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2A49" w14:textId="77777777" w:rsidR="00D166C2" w:rsidRPr="00D40AAF" w:rsidRDefault="002546CA" w:rsidP="00D166C2">
      <w:pPr>
        <w:pStyle w:val="Heading1"/>
        <w:jc w:val="center"/>
        <w:rPr>
          <w:rFonts w:ascii="Calibri" w:hAnsi="Calibri" w:cs="Arial"/>
        </w:rPr>
      </w:pPr>
      <w:r>
        <w:rPr>
          <w:rFonts w:ascii="Calibri" w:hAnsi="Calibri" w:cs="Arial"/>
          <w:noProof/>
        </w:rPr>
        <w:drawing>
          <wp:inline distT="0" distB="0" distL="0" distR="0" wp14:anchorId="74C732A8" wp14:editId="18EF51EB">
            <wp:extent cx="914400" cy="914400"/>
            <wp:effectExtent l="0" t="0" r="0" b="0"/>
            <wp:docPr id="1" name="Picture 1" descr="sta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BEEDE5A" w14:textId="77777777" w:rsidR="00D166C2" w:rsidRPr="00D40AAF" w:rsidRDefault="00E12BA5" w:rsidP="00D166C2">
      <w:pPr>
        <w:pStyle w:val="Header"/>
        <w:jc w:val="center"/>
        <w:rPr>
          <w:rFonts w:ascii="Calibri" w:hAnsi="Calibri" w:cs="Arial"/>
          <w:smallCaps/>
          <w:sz w:val="20"/>
          <w:szCs w:val="20"/>
        </w:rPr>
      </w:pPr>
      <w:r>
        <w:rPr>
          <w:rFonts w:ascii="Calibri" w:hAnsi="Calibri" w:cs="Arial"/>
          <w:smallCaps/>
          <w:sz w:val="20"/>
          <w:szCs w:val="20"/>
        </w:rPr>
        <w:t>GAVIN NEWSOM</w:t>
      </w:r>
    </w:p>
    <w:p w14:paraId="25D50680" w14:textId="77777777" w:rsidR="00D166C2" w:rsidRPr="00D40AAF" w:rsidRDefault="00D166C2" w:rsidP="00D166C2">
      <w:pPr>
        <w:pStyle w:val="Header"/>
        <w:jc w:val="center"/>
        <w:rPr>
          <w:rFonts w:ascii="Calibri" w:hAnsi="Calibri" w:cs="Arial"/>
          <w:smallCaps/>
          <w:sz w:val="20"/>
          <w:szCs w:val="20"/>
        </w:rPr>
      </w:pPr>
      <w:r w:rsidRPr="00D40AAF">
        <w:rPr>
          <w:rFonts w:ascii="Calibri" w:hAnsi="Calibri" w:cs="Arial"/>
          <w:smallCaps/>
          <w:sz w:val="20"/>
          <w:szCs w:val="20"/>
        </w:rPr>
        <w:t>Governor</w:t>
      </w:r>
    </w:p>
    <w:p w14:paraId="7867343D" w14:textId="77777777" w:rsidR="00D166C2" w:rsidRPr="00D40AAF" w:rsidRDefault="00D166C2" w:rsidP="00D166C2">
      <w:pPr>
        <w:pStyle w:val="Heading1"/>
        <w:jc w:val="center"/>
        <w:rPr>
          <w:rFonts w:ascii="Calibri" w:hAnsi="Calibri" w:cs="Arial"/>
        </w:rPr>
      </w:pPr>
    </w:p>
    <w:p w14:paraId="2A4BFCE6" w14:textId="77777777" w:rsidR="00D166C2" w:rsidRPr="00D40AAF" w:rsidRDefault="00D166C2" w:rsidP="00D166C2">
      <w:pPr>
        <w:jc w:val="center"/>
        <w:rPr>
          <w:rFonts w:ascii="Calibri" w:hAnsi="Calibri" w:cs="Arial"/>
          <w:smallCaps/>
          <w:spacing w:val="20"/>
          <w:sz w:val="28"/>
          <w:szCs w:val="28"/>
        </w:rPr>
      </w:pPr>
      <w:r w:rsidRPr="00D40AAF">
        <w:rPr>
          <w:rFonts w:ascii="Calibri" w:hAnsi="Calibri" w:cs="Arial"/>
          <w:smallCaps/>
          <w:spacing w:val="20"/>
          <w:sz w:val="28"/>
          <w:szCs w:val="28"/>
        </w:rPr>
        <w:t>State of California</w:t>
      </w:r>
    </w:p>
    <w:p w14:paraId="4031DD65" w14:textId="77777777" w:rsidR="00D166C2" w:rsidRPr="00D40AAF" w:rsidRDefault="00D166C2" w:rsidP="00D166C2">
      <w:pPr>
        <w:jc w:val="center"/>
        <w:rPr>
          <w:rFonts w:ascii="Calibri" w:hAnsi="Calibri" w:cs="Arial"/>
          <w:smallCaps/>
          <w:spacing w:val="20"/>
          <w:sz w:val="28"/>
          <w:szCs w:val="28"/>
        </w:rPr>
      </w:pPr>
      <w:r w:rsidRPr="00D40AAF">
        <w:rPr>
          <w:rFonts w:ascii="Calibri" w:hAnsi="Calibri" w:cs="Arial"/>
          <w:smallCaps/>
          <w:spacing w:val="20"/>
          <w:sz w:val="28"/>
          <w:szCs w:val="28"/>
        </w:rPr>
        <w:t>Governor’s Office of Business and Economic Development (GO-Biz)</w:t>
      </w:r>
    </w:p>
    <w:p w14:paraId="54073D5D" w14:textId="77777777" w:rsidR="00D166C2" w:rsidRPr="00D40AAF" w:rsidRDefault="00D166C2" w:rsidP="00D166C2">
      <w:pPr>
        <w:pStyle w:val="Heading1"/>
        <w:jc w:val="center"/>
        <w:rPr>
          <w:rFonts w:ascii="Calibri" w:hAnsi="Calibri" w:cs="Arial"/>
        </w:rPr>
      </w:pPr>
    </w:p>
    <w:p w14:paraId="34C9F22D" w14:textId="77777777" w:rsidR="00D166C2" w:rsidRDefault="00D166C2" w:rsidP="00D166C2">
      <w:pPr>
        <w:pStyle w:val="Heading1"/>
        <w:jc w:val="center"/>
        <w:rPr>
          <w:rFonts w:ascii="Calibri" w:hAnsi="Calibri" w:cs="Arial"/>
        </w:rPr>
      </w:pPr>
      <w:r w:rsidRPr="00D40AAF">
        <w:rPr>
          <w:rFonts w:ascii="Calibri" w:hAnsi="Calibri" w:cs="Arial"/>
        </w:rPr>
        <w:t>POSITION DUTY STATEMENT</w:t>
      </w:r>
    </w:p>
    <w:p w14:paraId="425C7693" w14:textId="77777777" w:rsidR="00F44C78" w:rsidRPr="00882B78" w:rsidRDefault="00F44C78" w:rsidP="00F44C78">
      <w:pPr>
        <w:rPr>
          <w:rFonts w:ascii="Calibri" w:hAnsi="Calibri"/>
        </w:rPr>
      </w:pPr>
    </w:p>
    <w:tbl>
      <w:tblPr>
        <w:tblW w:w="967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420"/>
        <w:gridCol w:w="1530"/>
        <w:gridCol w:w="1776"/>
        <w:gridCol w:w="924"/>
        <w:gridCol w:w="2029"/>
      </w:tblGrid>
      <w:tr w:rsidR="00CA68EF" w:rsidRPr="00882B78" w14:paraId="17047AEF" w14:textId="77777777" w:rsidTr="006F2F7A">
        <w:trPr>
          <w:trHeight w:val="666"/>
          <w:jc w:val="center"/>
        </w:trPr>
        <w:tc>
          <w:tcPr>
            <w:tcW w:w="3420" w:type="dxa"/>
            <w:shd w:val="clear" w:color="auto" w:fill="auto"/>
          </w:tcPr>
          <w:p w14:paraId="703DB127" w14:textId="77777777" w:rsidR="002F73ED" w:rsidRPr="00D92436" w:rsidRDefault="002F73ED" w:rsidP="00D92436">
            <w:pPr>
              <w:tabs>
                <w:tab w:val="left" w:pos="6660"/>
              </w:tabs>
              <w:rPr>
                <w:rFonts w:ascii="Calibri" w:hAnsi="Calibri"/>
                <w:b/>
              </w:rPr>
            </w:pPr>
            <w:r w:rsidRPr="00D92436">
              <w:rPr>
                <w:rFonts w:ascii="Calibri" w:hAnsi="Calibri"/>
                <w:b/>
              </w:rPr>
              <w:t>Classification Title</w:t>
            </w:r>
          </w:p>
          <w:p w14:paraId="09C21783" w14:textId="77777777" w:rsidR="00CA68EF" w:rsidRPr="00882B78" w:rsidRDefault="00E12BA5" w:rsidP="000D3F6E">
            <w:pPr>
              <w:tabs>
                <w:tab w:val="left" w:pos="6660"/>
              </w:tabs>
              <w:rPr>
                <w:rFonts w:ascii="Calibri" w:hAnsi="Calibri"/>
              </w:rPr>
            </w:pPr>
            <w:r>
              <w:rPr>
                <w:rFonts w:ascii="Calibri" w:hAnsi="Calibri" w:cs="Arial"/>
              </w:rPr>
              <w:t>Staff Services Manager I (Spec)</w:t>
            </w:r>
          </w:p>
        </w:tc>
        <w:tc>
          <w:tcPr>
            <w:tcW w:w="3306" w:type="dxa"/>
            <w:gridSpan w:val="2"/>
            <w:shd w:val="clear" w:color="auto" w:fill="auto"/>
          </w:tcPr>
          <w:p w14:paraId="760CB741" w14:textId="77777777" w:rsidR="00CA68EF" w:rsidRPr="00882B78" w:rsidRDefault="00CA68EF" w:rsidP="00882B78">
            <w:pPr>
              <w:tabs>
                <w:tab w:val="left" w:pos="6660"/>
              </w:tabs>
              <w:rPr>
                <w:rFonts w:ascii="Calibri" w:hAnsi="Calibri"/>
                <w:b/>
              </w:rPr>
            </w:pPr>
            <w:r w:rsidRPr="00882B78">
              <w:rPr>
                <w:rFonts w:ascii="Calibri" w:hAnsi="Calibri"/>
                <w:b/>
              </w:rPr>
              <w:t>Unit</w:t>
            </w:r>
          </w:p>
          <w:p w14:paraId="60DF416E" w14:textId="77777777" w:rsidR="00CA68EF" w:rsidRPr="00882B78" w:rsidRDefault="006A215E" w:rsidP="00882B78">
            <w:pPr>
              <w:tabs>
                <w:tab w:val="left" w:pos="6660"/>
              </w:tabs>
              <w:rPr>
                <w:rFonts w:ascii="Calibri" w:hAnsi="Calibri"/>
              </w:rPr>
            </w:pPr>
            <w:r>
              <w:rPr>
                <w:rFonts w:ascii="Calibri" w:hAnsi="Calibri"/>
              </w:rPr>
              <w:t>California Business Investment Services</w:t>
            </w:r>
          </w:p>
        </w:tc>
        <w:tc>
          <w:tcPr>
            <w:tcW w:w="2953" w:type="dxa"/>
            <w:gridSpan w:val="2"/>
            <w:shd w:val="clear" w:color="auto" w:fill="auto"/>
          </w:tcPr>
          <w:p w14:paraId="6FDE0CDF" w14:textId="77777777" w:rsidR="00CA68EF" w:rsidRPr="00882B78" w:rsidRDefault="00CA68EF" w:rsidP="00882B78">
            <w:pPr>
              <w:tabs>
                <w:tab w:val="left" w:pos="6660"/>
              </w:tabs>
              <w:rPr>
                <w:rFonts w:ascii="Calibri" w:hAnsi="Calibri"/>
                <w:b/>
              </w:rPr>
            </w:pPr>
            <w:r w:rsidRPr="00882B78">
              <w:rPr>
                <w:rFonts w:ascii="Calibri" w:hAnsi="Calibri"/>
                <w:b/>
              </w:rPr>
              <w:t>Name</w:t>
            </w:r>
          </w:p>
          <w:p w14:paraId="34A0C724" w14:textId="20FDB463" w:rsidR="00CA68EF" w:rsidRPr="00882B78" w:rsidRDefault="00CA68EF" w:rsidP="00882B78">
            <w:pPr>
              <w:tabs>
                <w:tab w:val="left" w:pos="6660"/>
              </w:tabs>
              <w:rPr>
                <w:rFonts w:ascii="Calibri" w:hAnsi="Calibri"/>
              </w:rPr>
            </w:pPr>
          </w:p>
        </w:tc>
      </w:tr>
      <w:tr w:rsidR="00CA68EF" w:rsidRPr="00882B78" w14:paraId="066653F5" w14:textId="77777777" w:rsidTr="006F2F7A">
        <w:trPr>
          <w:trHeight w:val="554"/>
          <w:jc w:val="center"/>
        </w:trPr>
        <w:tc>
          <w:tcPr>
            <w:tcW w:w="4950" w:type="dxa"/>
            <w:gridSpan w:val="2"/>
            <w:shd w:val="clear" w:color="auto" w:fill="auto"/>
          </w:tcPr>
          <w:p w14:paraId="21ECE7E9" w14:textId="77777777" w:rsidR="00CA68EF" w:rsidRPr="00882B78" w:rsidRDefault="00CA68EF" w:rsidP="00882B78">
            <w:pPr>
              <w:tabs>
                <w:tab w:val="left" w:pos="6660"/>
              </w:tabs>
              <w:rPr>
                <w:rFonts w:ascii="Calibri" w:hAnsi="Calibri"/>
                <w:b/>
              </w:rPr>
            </w:pPr>
            <w:r w:rsidRPr="00882B78">
              <w:rPr>
                <w:rFonts w:ascii="Calibri" w:hAnsi="Calibri"/>
                <w:b/>
              </w:rPr>
              <w:t>Working Title</w:t>
            </w:r>
          </w:p>
          <w:p w14:paraId="18899B41" w14:textId="5923A802" w:rsidR="00CA68EF" w:rsidRPr="00882B78" w:rsidRDefault="006A215E" w:rsidP="00E83EC1">
            <w:pPr>
              <w:tabs>
                <w:tab w:val="left" w:pos="6660"/>
              </w:tabs>
              <w:rPr>
                <w:rFonts w:ascii="Calibri" w:hAnsi="Calibri"/>
              </w:rPr>
            </w:pPr>
            <w:r>
              <w:rPr>
                <w:rFonts w:ascii="Calibri" w:hAnsi="Calibri" w:cs="Arial"/>
              </w:rPr>
              <w:t>Sr. Business Development Specialist</w:t>
            </w:r>
            <w:r w:rsidR="00C90F28">
              <w:rPr>
                <w:rFonts w:ascii="Calibri" w:hAnsi="Calibri" w:cs="Arial"/>
              </w:rPr>
              <w:t xml:space="preserve"> </w:t>
            </w:r>
            <w:r w:rsidR="00743002">
              <w:rPr>
                <w:rFonts w:ascii="Calibri" w:hAnsi="Calibri" w:cs="Arial"/>
              </w:rPr>
              <w:t>(Inland Empire)</w:t>
            </w:r>
          </w:p>
        </w:tc>
        <w:tc>
          <w:tcPr>
            <w:tcW w:w="2700" w:type="dxa"/>
            <w:gridSpan w:val="2"/>
            <w:shd w:val="clear" w:color="auto" w:fill="auto"/>
          </w:tcPr>
          <w:p w14:paraId="7215DCA2" w14:textId="77777777" w:rsidR="00CA68EF" w:rsidRPr="00882B78" w:rsidRDefault="00CA68EF" w:rsidP="00882B78">
            <w:pPr>
              <w:tabs>
                <w:tab w:val="left" w:pos="6660"/>
              </w:tabs>
              <w:rPr>
                <w:rFonts w:ascii="Calibri" w:hAnsi="Calibri"/>
                <w:b/>
              </w:rPr>
            </w:pPr>
            <w:r w:rsidRPr="00882B78">
              <w:rPr>
                <w:rFonts w:ascii="Calibri" w:hAnsi="Calibri"/>
                <w:b/>
              </w:rPr>
              <w:t>Position Number</w:t>
            </w:r>
          </w:p>
          <w:p w14:paraId="4BBE32C1" w14:textId="19A916C8" w:rsidR="00CA68EF" w:rsidRPr="00882B78" w:rsidRDefault="006A215E" w:rsidP="001B29F4">
            <w:pPr>
              <w:tabs>
                <w:tab w:val="left" w:pos="6660"/>
              </w:tabs>
              <w:rPr>
                <w:rFonts w:ascii="Calibri" w:hAnsi="Calibri"/>
                <w:b/>
              </w:rPr>
            </w:pPr>
            <w:r>
              <w:rPr>
                <w:rFonts w:ascii="Calibri" w:hAnsi="Calibri" w:cs="Arial"/>
              </w:rPr>
              <w:t>373-101-</w:t>
            </w:r>
            <w:r w:rsidR="00E12BA5">
              <w:rPr>
                <w:rFonts w:ascii="Calibri" w:hAnsi="Calibri" w:cs="Arial"/>
              </w:rPr>
              <w:t>4800-00</w:t>
            </w:r>
            <w:r w:rsidR="00453CCC">
              <w:rPr>
                <w:rFonts w:ascii="Calibri" w:hAnsi="Calibri" w:cs="Arial"/>
              </w:rPr>
              <w:t>7</w:t>
            </w:r>
          </w:p>
        </w:tc>
        <w:tc>
          <w:tcPr>
            <w:tcW w:w="2029" w:type="dxa"/>
            <w:shd w:val="clear" w:color="auto" w:fill="auto"/>
          </w:tcPr>
          <w:p w14:paraId="5AADF259" w14:textId="5D38CFDE" w:rsidR="00CA68EF" w:rsidRDefault="00CA68EF" w:rsidP="00882B78">
            <w:pPr>
              <w:tabs>
                <w:tab w:val="left" w:pos="6660"/>
              </w:tabs>
              <w:rPr>
                <w:rFonts w:ascii="Calibri" w:hAnsi="Calibri"/>
                <w:b/>
              </w:rPr>
            </w:pPr>
            <w:r w:rsidRPr="00882B78">
              <w:rPr>
                <w:rFonts w:ascii="Calibri" w:hAnsi="Calibri"/>
                <w:b/>
              </w:rPr>
              <w:t>Effective Date</w:t>
            </w:r>
          </w:p>
          <w:p w14:paraId="5E37312C" w14:textId="77777777" w:rsidR="00CA68EF" w:rsidRPr="00882B78" w:rsidRDefault="00CA68EF">
            <w:pPr>
              <w:tabs>
                <w:tab w:val="left" w:pos="6660"/>
              </w:tabs>
              <w:rPr>
                <w:rFonts w:ascii="Calibri" w:hAnsi="Calibri"/>
                <w:b/>
              </w:rPr>
            </w:pPr>
          </w:p>
        </w:tc>
      </w:tr>
    </w:tbl>
    <w:p w14:paraId="1EAF91DB" w14:textId="77777777" w:rsidR="00664A5E" w:rsidRPr="00D92436" w:rsidRDefault="00664A5E">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664A5E" w:rsidRPr="00CB73E8" w14:paraId="253AA6E7" w14:textId="77777777" w:rsidTr="006F2F7A">
        <w:trPr>
          <w:jc w:val="center"/>
        </w:trPr>
        <w:tc>
          <w:tcPr>
            <w:tcW w:w="9720" w:type="dxa"/>
            <w:shd w:val="clear" w:color="auto" w:fill="auto"/>
          </w:tcPr>
          <w:p w14:paraId="507B4CB5" w14:textId="27C51CDF" w:rsidR="00664A5E" w:rsidRPr="00CB73E8" w:rsidRDefault="00664A5E" w:rsidP="00CB45D2">
            <w:pPr>
              <w:rPr>
                <w:rFonts w:ascii="Calibri" w:hAnsi="Calibri"/>
              </w:rPr>
            </w:pPr>
            <w:r w:rsidRPr="00CB73E8">
              <w:rPr>
                <w:rFonts w:ascii="Calibri" w:hAnsi="Calibri" w:cs="Arial"/>
                <w:b/>
                <w:bCs/>
              </w:rPr>
              <w:t>GENERAL STATEMENT</w:t>
            </w:r>
          </w:p>
        </w:tc>
      </w:tr>
      <w:tr w:rsidR="00664A5E" w:rsidRPr="00E12BA5" w14:paraId="6736C5F5" w14:textId="77777777" w:rsidTr="006F2F7A">
        <w:trPr>
          <w:jc w:val="center"/>
        </w:trPr>
        <w:tc>
          <w:tcPr>
            <w:tcW w:w="9720" w:type="dxa"/>
            <w:shd w:val="clear" w:color="auto" w:fill="auto"/>
          </w:tcPr>
          <w:p w14:paraId="69A01AF9" w14:textId="77777777" w:rsidR="00C90F28" w:rsidRDefault="006A215E" w:rsidP="00E12BA5">
            <w:pPr>
              <w:jc w:val="both"/>
              <w:rPr>
                <w:rFonts w:asciiTheme="minorHAnsi" w:hAnsiTheme="minorHAnsi" w:cstheme="minorHAnsi"/>
                <w:szCs w:val="24"/>
              </w:rPr>
            </w:pPr>
            <w:r w:rsidRPr="00E12BA5">
              <w:rPr>
                <w:rFonts w:asciiTheme="minorHAnsi" w:hAnsiTheme="minorHAnsi" w:cstheme="minorHAnsi"/>
                <w:szCs w:val="24"/>
              </w:rPr>
              <w:t>The Senior Business Development Specialist will receive direct supervision from the</w:t>
            </w:r>
            <w:r w:rsidR="00D35334">
              <w:rPr>
                <w:rFonts w:asciiTheme="minorHAnsi" w:hAnsiTheme="minorHAnsi" w:cstheme="minorHAnsi"/>
                <w:szCs w:val="24"/>
              </w:rPr>
              <w:t xml:space="preserve"> Assistant</w:t>
            </w:r>
            <w:r w:rsidRPr="00E12BA5">
              <w:rPr>
                <w:rFonts w:asciiTheme="minorHAnsi" w:hAnsiTheme="minorHAnsi" w:cstheme="minorHAnsi"/>
                <w:szCs w:val="24"/>
              </w:rPr>
              <w:t xml:space="preserve"> </w:t>
            </w:r>
            <w:r w:rsidR="00E942D6">
              <w:rPr>
                <w:rFonts w:asciiTheme="minorHAnsi" w:hAnsiTheme="minorHAnsi" w:cstheme="minorHAnsi"/>
                <w:szCs w:val="24"/>
              </w:rPr>
              <w:t>Dep</w:t>
            </w:r>
            <w:r w:rsidR="001805D9">
              <w:rPr>
                <w:rFonts w:asciiTheme="minorHAnsi" w:hAnsiTheme="minorHAnsi" w:cstheme="minorHAnsi"/>
                <w:szCs w:val="24"/>
              </w:rPr>
              <w:t>uty Director</w:t>
            </w:r>
            <w:r w:rsidR="00D92436" w:rsidRPr="00E12BA5">
              <w:rPr>
                <w:rFonts w:asciiTheme="minorHAnsi" w:hAnsiTheme="minorHAnsi" w:cstheme="minorHAnsi"/>
                <w:szCs w:val="24"/>
              </w:rPr>
              <w:t>,</w:t>
            </w:r>
            <w:r w:rsidRPr="00E12BA5">
              <w:rPr>
                <w:rFonts w:asciiTheme="minorHAnsi" w:hAnsiTheme="minorHAnsi" w:cstheme="minorHAnsi"/>
                <w:szCs w:val="24"/>
              </w:rPr>
              <w:t xml:space="preserve"> of the California Business Investment Services (</w:t>
            </w:r>
            <w:proofErr w:type="spellStart"/>
            <w:r w:rsidRPr="00E12BA5">
              <w:rPr>
                <w:rFonts w:asciiTheme="minorHAnsi" w:hAnsiTheme="minorHAnsi" w:cstheme="minorHAnsi"/>
                <w:szCs w:val="24"/>
              </w:rPr>
              <w:t>CalBIS</w:t>
            </w:r>
            <w:proofErr w:type="spellEnd"/>
            <w:r w:rsidRPr="00E12BA5">
              <w:rPr>
                <w:rFonts w:asciiTheme="minorHAnsi" w:hAnsiTheme="minorHAnsi" w:cstheme="minorHAnsi"/>
                <w:szCs w:val="24"/>
              </w:rPr>
              <w:t>) unit.</w:t>
            </w:r>
            <w:r w:rsidR="00C90F28">
              <w:rPr>
                <w:rFonts w:asciiTheme="minorHAnsi" w:hAnsiTheme="minorHAnsi" w:cstheme="minorHAnsi"/>
                <w:szCs w:val="24"/>
              </w:rPr>
              <w:t xml:space="preserve"> </w:t>
            </w:r>
          </w:p>
          <w:p w14:paraId="7AEBEDCE" w14:textId="77777777" w:rsidR="00C90F28" w:rsidRDefault="00C90F28" w:rsidP="00E12BA5">
            <w:pPr>
              <w:jc w:val="both"/>
              <w:rPr>
                <w:rFonts w:asciiTheme="minorHAnsi" w:hAnsiTheme="minorHAnsi" w:cstheme="minorHAnsi"/>
                <w:szCs w:val="24"/>
              </w:rPr>
            </w:pPr>
          </w:p>
          <w:p w14:paraId="5621BC04" w14:textId="07FBC7C3" w:rsidR="00664A5E" w:rsidRPr="00E12BA5" w:rsidRDefault="001D378B" w:rsidP="00E12BA5">
            <w:pPr>
              <w:jc w:val="both"/>
              <w:rPr>
                <w:rFonts w:asciiTheme="minorHAnsi" w:hAnsiTheme="minorHAnsi" w:cstheme="minorHAnsi"/>
                <w:szCs w:val="24"/>
              </w:rPr>
            </w:pPr>
            <w:r>
              <w:rPr>
                <w:rFonts w:asciiTheme="minorHAnsi" w:hAnsiTheme="minorHAnsi" w:cstheme="minorHAnsi"/>
                <w:szCs w:val="24"/>
              </w:rPr>
              <w:t xml:space="preserve">This position is responsible for the Inland Empire Counties of: </w:t>
            </w:r>
            <w:r w:rsidR="00743002">
              <w:rPr>
                <w:rFonts w:asciiTheme="minorHAnsi" w:hAnsiTheme="minorHAnsi" w:cstheme="minorHAnsi"/>
                <w:szCs w:val="24"/>
              </w:rPr>
              <w:t>Riverside and San Bernardino</w:t>
            </w:r>
            <w:r>
              <w:rPr>
                <w:rFonts w:asciiTheme="minorHAnsi" w:hAnsiTheme="minorHAnsi" w:cstheme="minorHAnsi"/>
                <w:szCs w:val="24"/>
              </w:rPr>
              <w:t xml:space="preserve">. May act as back-up/assist with other surrounding counties. </w:t>
            </w:r>
            <w:r w:rsidRPr="00C90F28">
              <w:rPr>
                <w:rFonts w:asciiTheme="minorHAnsi" w:hAnsiTheme="minorHAnsi" w:cstheme="minorHAnsi"/>
                <w:szCs w:val="24"/>
              </w:rPr>
              <w:t xml:space="preserve">     </w:t>
            </w:r>
            <w:r w:rsidR="00C90F28">
              <w:rPr>
                <w:rFonts w:asciiTheme="minorHAnsi" w:hAnsiTheme="minorHAnsi" w:cstheme="minorHAnsi"/>
                <w:szCs w:val="24"/>
              </w:rPr>
              <w:t xml:space="preserve"> </w:t>
            </w:r>
            <w:r w:rsidR="00C90F28" w:rsidRPr="00C90F28">
              <w:rPr>
                <w:rFonts w:asciiTheme="minorHAnsi" w:hAnsiTheme="minorHAnsi" w:cstheme="minorHAnsi"/>
                <w:szCs w:val="24"/>
              </w:rPr>
              <w:t xml:space="preserve">     </w:t>
            </w:r>
          </w:p>
        </w:tc>
      </w:tr>
    </w:tbl>
    <w:p w14:paraId="3B554669" w14:textId="77777777" w:rsidR="00664A5E" w:rsidRPr="00E12BA5" w:rsidRDefault="00664A5E" w:rsidP="00E12BA5">
      <w:pPr>
        <w:jc w:val="both"/>
        <w:rPr>
          <w:rFonts w:asciiTheme="minorHAnsi" w:hAnsiTheme="minorHAnsi" w:cstheme="minorHAns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8541"/>
      </w:tblGrid>
      <w:tr w:rsidR="00664A5E" w:rsidRPr="00E12BA5" w14:paraId="740A721C" w14:textId="77777777" w:rsidTr="006F2F7A">
        <w:trPr>
          <w:jc w:val="center"/>
        </w:trPr>
        <w:tc>
          <w:tcPr>
            <w:tcW w:w="9702" w:type="dxa"/>
            <w:gridSpan w:val="2"/>
            <w:shd w:val="clear" w:color="auto" w:fill="auto"/>
          </w:tcPr>
          <w:p w14:paraId="517AEE07" w14:textId="20102E18" w:rsidR="00664A5E" w:rsidRPr="00E12BA5" w:rsidRDefault="00664A5E" w:rsidP="00E12BA5">
            <w:pPr>
              <w:tabs>
                <w:tab w:val="left" w:pos="-720"/>
              </w:tabs>
              <w:suppressAutoHyphens/>
              <w:jc w:val="both"/>
              <w:rPr>
                <w:rFonts w:asciiTheme="minorHAnsi" w:hAnsiTheme="minorHAnsi" w:cstheme="minorHAnsi"/>
                <w:b/>
                <w:bCs/>
                <w:szCs w:val="24"/>
              </w:rPr>
            </w:pPr>
            <w:r w:rsidRPr="00E12BA5">
              <w:rPr>
                <w:rFonts w:asciiTheme="minorHAnsi" w:hAnsiTheme="minorHAnsi" w:cstheme="minorHAnsi"/>
                <w:b/>
                <w:bCs/>
                <w:szCs w:val="24"/>
              </w:rPr>
              <w:t>ESSENTIAL FUNCTIONS</w:t>
            </w:r>
          </w:p>
        </w:tc>
      </w:tr>
      <w:tr w:rsidR="00664A5E" w:rsidRPr="00E12BA5" w14:paraId="30C10237" w14:textId="77777777" w:rsidTr="006F2F7A">
        <w:trPr>
          <w:jc w:val="center"/>
        </w:trPr>
        <w:tc>
          <w:tcPr>
            <w:tcW w:w="1161" w:type="dxa"/>
            <w:shd w:val="clear" w:color="auto" w:fill="auto"/>
            <w:vAlign w:val="center"/>
          </w:tcPr>
          <w:p w14:paraId="4FC887C5" w14:textId="7DDA6D8C" w:rsidR="00664A5E" w:rsidRPr="009D7EC5" w:rsidRDefault="00107060" w:rsidP="009D7EC5">
            <w:pPr>
              <w:tabs>
                <w:tab w:val="left" w:pos="-720"/>
              </w:tabs>
              <w:suppressAutoHyphens/>
              <w:spacing w:before="120"/>
              <w:jc w:val="center"/>
              <w:rPr>
                <w:rFonts w:asciiTheme="minorHAnsi" w:hAnsiTheme="minorHAnsi" w:cstheme="minorHAnsi"/>
                <w:b/>
                <w:bCs/>
                <w:szCs w:val="24"/>
              </w:rPr>
            </w:pPr>
            <w:r>
              <w:rPr>
                <w:rFonts w:asciiTheme="minorHAnsi" w:hAnsiTheme="minorHAnsi" w:cstheme="minorHAnsi"/>
                <w:b/>
                <w:szCs w:val="24"/>
              </w:rPr>
              <w:t>60</w:t>
            </w:r>
            <w:r w:rsidR="006A215E" w:rsidRPr="009D7EC5">
              <w:rPr>
                <w:rFonts w:asciiTheme="minorHAnsi" w:hAnsiTheme="minorHAnsi" w:cstheme="minorHAnsi"/>
                <w:b/>
                <w:szCs w:val="24"/>
              </w:rPr>
              <w:t>%</w:t>
            </w:r>
          </w:p>
        </w:tc>
        <w:tc>
          <w:tcPr>
            <w:tcW w:w="8541" w:type="dxa"/>
            <w:shd w:val="clear" w:color="auto" w:fill="auto"/>
            <w:vAlign w:val="center"/>
          </w:tcPr>
          <w:p w14:paraId="5B0D641C" w14:textId="77777777" w:rsidR="006A215E" w:rsidRPr="008D0F4E" w:rsidRDefault="006A215E" w:rsidP="00E12BA5">
            <w:pPr>
              <w:pStyle w:val="BodyTextIndent"/>
              <w:ind w:left="0"/>
              <w:jc w:val="both"/>
              <w:rPr>
                <w:rFonts w:asciiTheme="minorHAnsi" w:hAnsiTheme="minorHAnsi" w:cstheme="minorHAnsi"/>
                <w:szCs w:val="24"/>
              </w:rPr>
            </w:pPr>
            <w:r w:rsidRPr="008D0F4E">
              <w:rPr>
                <w:rFonts w:asciiTheme="minorHAnsi" w:hAnsiTheme="minorHAnsi" w:cstheme="minorHAnsi"/>
                <w:szCs w:val="24"/>
              </w:rPr>
              <w:t>Exercising a high level of technical expertise and independence, manage statewide business development opportunities, presented by domestic and international companies, to establish and/or expand operations creating and/or retaining substantial numbers of California jobs and thereby increasing economic stability within the state. Duties include:</w:t>
            </w:r>
          </w:p>
          <w:p w14:paraId="2BC67451" w14:textId="77777777" w:rsidR="006A215E" w:rsidRPr="008D0F4E" w:rsidRDefault="006A215E" w:rsidP="00E12BA5">
            <w:pPr>
              <w:pStyle w:val="BodyTextIndent"/>
              <w:numPr>
                <w:ilvl w:val="3"/>
                <w:numId w:val="17"/>
              </w:numPr>
              <w:overflowPunct/>
              <w:autoSpaceDE/>
              <w:autoSpaceDN/>
              <w:adjustRightInd/>
              <w:spacing w:after="0"/>
              <w:ind w:left="720"/>
              <w:jc w:val="both"/>
              <w:textAlignment w:val="auto"/>
              <w:rPr>
                <w:rFonts w:asciiTheme="minorHAnsi" w:hAnsiTheme="minorHAnsi" w:cstheme="minorHAnsi"/>
                <w:szCs w:val="24"/>
              </w:rPr>
            </w:pPr>
            <w:r w:rsidRPr="008D0F4E">
              <w:rPr>
                <w:rFonts w:asciiTheme="minorHAnsi" w:hAnsiTheme="minorHAnsi" w:cstheme="minorHAnsi"/>
                <w:szCs w:val="24"/>
              </w:rPr>
              <w:t xml:space="preserve">Direct the confidential site selection process on behalf of client businesses, evaluating the most suitable communities in California for the expansion or retention of business activities and employment opportunities. The process involves meeting with site location consultants, corporate real estate and other high-level business executives, developing a detailed understanding of the client’s requirements and applying expertise in matching those requirements with suitable labor markets, real estate, infrastructure, and unique California business opportunities. </w:t>
            </w:r>
          </w:p>
          <w:p w14:paraId="776921B6" w14:textId="10BDBDF8" w:rsidR="006A215E" w:rsidRPr="008D0F4E" w:rsidRDefault="006A215E" w:rsidP="00E12BA5">
            <w:pPr>
              <w:pStyle w:val="BodyTextIndent"/>
              <w:numPr>
                <w:ilvl w:val="0"/>
                <w:numId w:val="17"/>
              </w:numPr>
              <w:overflowPunct/>
              <w:autoSpaceDE/>
              <w:autoSpaceDN/>
              <w:adjustRightInd/>
              <w:spacing w:after="0"/>
              <w:jc w:val="both"/>
              <w:textAlignment w:val="auto"/>
              <w:rPr>
                <w:rFonts w:asciiTheme="minorHAnsi" w:hAnsiTheme="minorHAnsi" w:cstheme="minorHAnsi"/>
                <w:szCs w:val="24"/>
              </w:rPr>
            </w:pPr>
            <w:r w:rsidRPr="008D0F4E">
              <w:rPr>
                <w:rFonts w:asciiTheme="minorHAnsi" w:hAnsiTheme="minorHAnsi" w:cstheme="minorHAnsi"/>
                <w:szCs w:val="24"/>
              </w:rPr>
              <w:t>Interact with state, federal, and local officials, and private service providers</w:t>
            </w:r>
            <w:r w:rsidR="00DB4B56" w:rsidRPr="008D0F4E">
              <w:rPr>
                <w:rFonts w:asciiTheme="minorHAnsi" w:hAnsiTheme="minorHAnsi" w:cstheme="minorHAnsi"/>
                <w:szCs w:val="24"/>
              </w:rPr>
              <w:t xml:space="preserve"> for business</w:t>
            </w:r>
            <w:r w:rsidR="00AF576E" w:rsidRPr="008D0F4E">
              <w:rPr>
                <w:rFonts w:asciiTheme="minorHAnsi" w:hAnsiTheme="minorHAnsi" w:cstheme="minorHAnsi"/>
                <w:szCs w:val="24"/>
              </w:rPr>
              <w:t xml:space="preserve"> development activities</w:t>
            </w:r>
            <w:r w:rsidRPr="008D0F4E">
              <w:rPr>
                <w:rFonts w:asciiTheme="minorHAnsi" w:hAnsiTheme="minorHAnsi" w:cstheme="minorHAnsi"/>
                <w:szCs w:val="24"/>
              </w:rPr>
              <w:t xml:space="preserve">; coordinate and lead tours of communities matching client requirements; and advocate on behalf of clients toward the successful creation or retention of jobs. Record all contacts, companies and opportunities in </w:t>
            </w:r>
            <w:r w:rsidR="00A038AB" w:rsidRPr="008D0F4E">
              <w:rPr>
                <w:rFonts w:asciiTheme="minorHAnsi" w:hAnsiTheme="minorHAnsi" w:cstheme="minorHAnsi"/>
                <w:szCs w:val="24"/>
              </w:rPr>
              <w:t>Salesforce,</w:t>
            </w:r>
            <w:r w:rsidRPr="008D0F4E">
              <w:rPr>
                <w:rFonts w:asciiTheme="minorHAnsi" w:hAnsiTheme="minorHAnsi" w:cstheme="minorHAnsi"/>
                <w:szCs w:val="24"/>
              </w:rPr>
              <w:t xml:space="preserve"> </w:t>
            </w:r>
            <w:r w:rsidR="00A038AB" w:rsidRPr="008D0F4E">
              <w:rPr>
                <w:rFonts w:asciiTheme="minorHAnsi" w:hAnsiTheme="minorHAnsi" w:cstheme="minorHAnsi"/>
                <w:szCs w:val="24"/>
              </w:rPr>
              <w:t xml:space="preserve">a </w:t>
            </w:r>
            <w:r w:rsidRPr="008D0F4E">
              <w:rPr>
                <w:rFonts w:asciiTheme="minorHAnsi" w:hAnsiTheme="minorHAnsi" w:cstheme="minorHAnsi"/>
                <w:szCs w:val="24"/>
              </w:rPr>
              <w:t xml:space="preserve">client relationship </w:t>
            </w:r>
            <w:r w:rsidR="00E12BA5" w:rsidRPr="008D0F4E">
              <w:rPr>
                <w:rFonts w:asciiTheme="minorHAnsi" w:hAnsiTheme="minorHAnsi" w:cstheme="minorHAnsi"/>
                <w:szCs w:val="24"/>
              </w:rPr>
              <w:t>management database</w:t>
            </w:r>
            <w:r w:rsidRPr="008D0F4E">
              <w:rPr>
                <w:rFonts w:asciiTheme="minorHAnsi" w:hAnsiTheme="minorHAnsi" w:cstheme="minorHAnsi"/>
                <w:szCs w:val="24"/>
              </w:rPr>
              <w:t xml:space="preserve">. </w:t>
            </w:r>
          </w:p>
          <w:p w14:paraId="173F3E9A" w14:textId="77777777" w:rsidR="006A215E" w:rsidRPr="008D0F4E" w:rsidRDefault="006A215E" w:rsidP="00E12BA5">
            <w:pPr>
              <w:pStyle w:val="BodyTextIndent"/>
              <w:numPr>
                <w:ilvl w:val="0"/>
                <w:numId w:val="17"/>
              </w:numPr>
              <w:overflowPunct/>
              <w:autoSpaceDE/>
              <w:autoSpaceDN/>
              <w:adjustRightInd/>
              <w:spacing w:after="0"/>
              <w:jc w:val="both"/>
              <w:textAlignment w:val="auto"/>
              <w:rPr>
                <w:rFonts w:asciiTheme="minorHAnsi" w:hAnsiTheme="minorHAnsi" w:cstheme="minorHAnsi"/>
                <w:szCs w:val="24"/>
              </w:rPr>
            </w:pPr>
            <w:r w:rsidRPr="008D0F4E">
              <w:rPr>
                <w:rFonts w:asciiTheme="minorHAnsi" w:hAnsiTheme="minorHAnsi" w:cstheme="minorHAnsi"/>
                <w:szCs w:val="24"/>
              </w:rPr>
              <w:lastRenderedPageBreak/>
              <w:t xml:space="preserve">Serve as technical expert and recognized authority on the process used by business to evaluate states’ business climate/resources, markets, and communities for both the expansion of operations </w:t>
            </w:r>
            <w:proofErr w:type="gramStart"/>
            <w:r w:rsidRPr="008D0F4E">
              <w:rPr>
                <w:rFonts w:asciiTheme="minorHAnsi" w:hAnsiTheme="minorHAnsi" w:cstheme="minorHAnsi"/>
                <w:szCs w:val="24"/>
              </w:rPr>
              <w:t>or</w:t>
            </w:r>
            <w:proofErr w:type="gramEnd"/>
            <w:r w:rsidRPr="008D0F4E">
              <w:rPr>
                <w:rFonts w:asciiTheme="minorHAnsi" w:hAnsiTheme="minorHAnsi" w:cstheme="minorHAnsi"/>
                <w:szCs w:val="24"/>
              </w:rPr>
              <w:t xml:space="preserve"> relocation of operations from California. </w:t>
            </w:r>
          </w:p>
          <w:p w14:paraId="70515A9B" w14:textId="19ABC95C" w:rsidR="006A215E" w:rsidRPr="008D0F4E" w:rsidRDefault="006A215E" w:rsidP="00E12BA5">
            <w:pPr>
              <w:pStyle w:val="BodyTextIndent"/>
              <w:numPr>
                <w:ilvl w:val="0"/>
                <w:numId w:val="17"/>
              </w:numPr>
              <w:overflowPunct/>
              <w:autoSpaceDE/>
              <w:autoSpaceDN/>
              <w:adjustRightInd/>
              <w:spacing w:after="0"/>
              <w:jc w:val="both"/>
              <w:textAlignment w:val="auto"/>
              <w:rPr>
                <w:rFonts w:asciiTheme="minorHAnsi" w:hAnsiTheme="minorHAnsi" w:cstheme="minorHAnsi"/>
                <w:szCs w:val="24"/>
              </w:rPr>
            </w:pPr>
            <w:r w:rsidRPr="008D0F4E">
              <w:rPr>
                <w:rFonts w:asciiTheme="minorHAnsi" w:hAnsiTheme="minorHAnsi" w:cstheme="minorHAnsi"/>
                <w:szCs w:val="24"/>
              </w:rPr>
              <w:t xml:space="preserve">Serve as a technical expert and on the full array of business assistance programs and incentives including those offered by the Employment Development Department (EDD), Workforce Investment Boards, Community Colleges, Employment Training Panel, California Infrastructure and Economic Development Bank, Franchise Tax Board, </w:t>
            </w:r>
            <w:r w:rsidR="00A038AB" w:rsidRPr="008D0F4E">
              <w:rPr>
                <w:rFonts w:asciiTheme="minorHAnsi" w:hAnsiTheme="minorHAnsi" w:cstheme="minorHAnsi"/>
                <w:szCs w:val="24"/>
              </w:rPr>
              <w:t>California Department of Tax and Fee Administration</w:t>
            </w:r>
            <w:r w:rsidRPr="008D0F4E">
              <w:rPr>
                <w:rFonts w:asciiTheme="minorHAnsi" w:hAnsiTheme="minorHAnsi" w:cstheme="minorHAnsi"/>
                <w:szCs w:val="24"/>
              </w:rPr>
              <w:t xml:space="preserve">, Housing and Community Development, U.S. Department of Housing and Urban Development, U.S. Department of Agriculture, investor and municipally-owned utilities, Small Business Administration, Treasurer’s Office, United States Department of Commerce, California Integrated Waste Management Board, and local communities. </w:t>
            </w:r>
            <w:r w:rsidR="00B51330" w:rsidRPr="008D0F4E">
              <w:rPr>
                <w:rFonts w:asciiTheme="minorHAnsi" w:hAnsiTheme="minorHAnsi" w:cstheme="minorHAnsi"/>
                <w:szCs w:val="24"/>
              </w:rPr>
              <w:t xml:space="preserve">Coordinate with colleagues and </w:t>
            </w:r>
            <w:r w:rsidR="00EF48C8" w:rsidRPr="008D0F4E">
              <w:rPr>
                <w:rFonts w:asciiTheme="minorHAnsi" w:hAnsiTheme="minorHAnsi" w:cstheme="minorHAnsi"/>
                <w:szCs w:val="24"/>
              </w:rPr>
              <w:t>partners to align</w:t>
            </w:r>
            <w:r w:rsidR="008D0F4E" w:rsidRPr="008D0F4E">
              <w:rPr>
                <w:rFonts w:asciiTheme="minorHAnsi" w:hAnsiTheme="minorHAnsi" w:cstheme="minorHAnsi"/>
                <w:szCs w:val="24"/>
              </w:rPr>
              <w:t xml:space="preserve"> opportunities across stakeholder activities.</w:t>
            </w:r>
          </w:p>
          <w:p w14:paraId="7C0DE324" w14:textId="77777777" w:rsidR="006A215E" w:rsidRPr="008D0F4E" w:rsidRDefault="006A215E" w:rsidP="00E12BA5">
            <w:pPr>
              <w:pStyle w:val="BodyTextIndent"/>
              <w:numPr>
                <w:ilvl w:val="0"/>
                <w:numId w:val="17"/>
              </w:numPr>
              <w:overflowPunct/>
              <w:autoSpaceDE/>
              <w:autoSpaceDN/>
              <w:adjustRightInd/>
              <w:spacing w:after="0"/>
              <w:jc w:val="both"/>
              <w:textAlignment w:val="auto"/>
              <w:rPr>
                <w:rFonts w:asciiTheme="minorHAnsi" w:hAnsiTheme="minorHAnsi" w:cstheme="minorHAnsi"/>
                <w:szCs w:val="24"/>
              </w:rPr>
            </w:pPr>
            <w:r w:rsidRPr="008D0F4E">
              <w:rPr>
                <w:rFonts w:asciiTheme="minorHAnsi" w:hAnsiTheme="minorHAnsi" w:cstheme="minorHAnsi"/>
                <w:szCs w:val="24"/>
              </w:rPr>
              <w:t xml:space="preserve">Oversee the research, analysis, preparation and presentation of highly complex and sensitive statewide business expansion and retention proposals to client companies. Direct the involvement of external experts in presenting business opportunities, programs, and services. Lead interaction, on behalf of the Governor’s Office, </w:t>
            </w:r>
            <w:r w:rsidR="00A038AB" w:rsidRPr="008D0F4E">
              <w:rPr>
                <w:rFonts w:asciiTheme="minorHAnsi" w:hAnsiTheme="minorHAnsi" w:cstheme="minorHAnsi"/>
                <w:szCs w:val="24"/>
              </w:rPr>
              <w:t>GO</w:t>
            </w:r>
            <w:r w:rsidR="00A66514" w:rsidRPr="008D0F4E">
              <w:rPr>
                <w:rFonts w:asciiTheme="minorHAnsi" w:hAnsiTheme="minorHAnsi" w:cstheme="minorHAnsi"/>
                <w:szCs w:val="24"/>
              </w:rPr>
              <w:t>-</w:t>
            </w:r>
            <w:proofErr w:type="gramStart"/>
            <w:r w:rsidR="00A66514" w:rsidRPr="008D0F4E">
              <w:rPr>
                <w:rFonts w:asciiTheme="minorHAnsi" w:hAnsiTheme="minorHAnsi" w:cstheme="minorHAnsi"/>
                <w:szCs w:val="24"/>
              </w:rPr>
              <w:t>Biz</w:t>
            </w:r>
            <w:proofErr w:type="gramEnd"/>
            <w:r w:rsidR="00A66514" w:rsidRPr="008D0F4E">
              <w:rPr>
                <w:rFonts w:asciiTheme="minorHAnsi" w:hAnsiTheme="minorHAnsi" w:cstheme="minorHAnsi"/>
                <w:szCs w:val="24"/>
              </w:rPr>
              <w:t xml:space="preserve"> </w:t>
            </w:r>
            <w:r w:rsidRPr="008D0F4E">
              <w:rPr>
                <w:rFonts w:asciiTheme="minorHAnsi" w:hAnsiTheme="minorHAnsi" w:cstheme="minorHAnsi"/>
                <w:szCs w:val="24"/>
              </w:rPr>
              <w:t xml:space="preserve">and the State of California, with high-level business executives considering new or expanded business activity, or re-location of operations from California. </w:t>
            </w:r>
          </w:p>
          <w:p w14:paraId="3BCFDF94" w14:textId="77777777" w:rsidR="003F1102" w:rsidRPr="008D0F4E" w:rsidRDefault="006A215E" w:rsidP="009D7EC5">
            <w:pPr>
              <w:pStyle w:val="BodyTextIndent"/>
              <w:numPr>
                <w:ilvl w:val="0"/>
                <w:numId w:val="17"/>
              </w:numPr>
              <w:overflowPunct/>
              <w:autoSpaceDE/>
              <w:autoSpaceDN/>
              <w:adjustRightInd/>
              <w:spacing w:after="0"/>
              <w:jc w:val="both"/>
              <w:textAlignment w:val="auto"/>
              <w:rPr>
                <w:rFonts w:asciiTheme="minorHAnsi" w:hAnsiTheme="minorHAnsi" w:cstheme="minorHAnsi"/>
                <w:szCs w:val="24"/>
              </w:rPr>
            </w:pPr>
            <w:r w:rsidRPr="008D0F4E">
              <w:rPr>
                <w:rFonts w:asciiTheme="minorHAnsi" w:hAnsiTheme="minorHAnsi" w:cstheme="minorHAnsi"/>
                <w:szCs w:val="24"/>
              </w:rPr>
              <w:t xml:space="preserve">Regularly advise the Director, the Chief Deputy Director, the Deputy Director, </w:t>
            </w:r>
            <w:proofErr w:type="spellStart"/>
            <w:r w:rsidRPr="008D0F4E">
              <w:rPr>
                <w:rFonts w:asciiTheme="minorHAnsi" w:hAnsiTheme="minorHAnsi" w:cstheme="minorHAnsi"/>
                <w:szCs w:val="24"/>
              </w:rPr>
              <w:t>CalBIS</w:t>
            </w:r>
            <w:proofErr w:type="spellEnd"/>
            <w:r w:rsidRPr="008D0F4E">
              <w:rPr>
                <w:rFonts w:asciiTheme="minorHAnsi" w:hAnsiTheme="minorHAnsi" w:cstheme="minorHAnsi"/>
                <w:szCs w:val="24"/>
              </w:rPr>
              <w:t xml:space="preserve">, and the Governor’s Office on business climate issues and factors influencing companies’ decisions to invest in California and create new jobs. This involves staging weekly conference calls, preparation of monthly reports and briefings as appropriate. </w:t>
            </w:r>
          </w:p>
        </w:tc>
      </w:tr>
      <w:tr w:rsidR="00107060" w:rsidRPr="00E12BA5" w14:paraId="1D724727" w14:textId="77777777" w:rsidTr="006F2F7A">
        <w:trPr>
          <w:jc w:val="center"/>
        </w:trPr>
        <w:tc>
          <w:tcPr>
            <w:tcW w:w="1161" w:type="dxa"/>
            <w:shd w:val="clear" w:color="auto" w:fill="auto"/>
            <w:vAlign w:val="center"/>
          </w:tcPr>
          <w:p w14:paraId="6C7DBA58" w14:textId="2D51EBC9" w:rsidR="00107060" w:rsidRPr="009D7EC5" w:rsidRDefault="0095220F" w:rsidP="00107060">
            <w:pPr>
              <w:tabs>
                <w:tab w:val="left" w:pos="-720"/>
              </w:tabs>
              <w:suppressAutoHyphens/>
              <w:spacing w:before="120"/>
              <w:jc w:val="center"/>
              <w:rPr>
                <w:rFonts w:asciiTheme="minorHAnsi" w:hAnsiTheme="minorHAnsi" w:cstheme="minorHAnsi"/>
                <w:b/>
                <w:bCs/>
                <w:szCs w:val="24"/>
              </w:rPr>
            </w:pPr>
            <w:r>
              <w:rPr>
                <w:rFonts w:asciiTheme="minorHAnsi" w:hAnsiTheme="minorHAnsi" w:cstheme="minorHAnsi"/>
                <w:b/>
                <w:szCs w:val="24"/>
              </w:rPr>
              <w:lastRenderedPageBreak/>
              <w:t>2</w:t>
            </w:r>
            <w:r w:rsidR="00107060">
              <w:rPr>
                <w:rFonts w:asciiTheme="minorHAnsi" w:hAnsiTheme="minorHAnsi" w:cstheme="minorHAnsi"/>
                <w:b/>
                <w:szCs w:val="24"/>
              </w:rPr>
              <w:t>5</w:t>
            </w:r>
            <w:r w:rsidR="00107060" w:rsidRPr="009D7EC5">
              <w:rPr>
                <w:rFonts w:asciiTheme="minorHAnsi" w:hAnsiTheme="minorHAnsi" w:cstheme="minorHAnsi"/>
                <w:b/>
                <w:szCs w:val="24"/>
              </w:rPr>
              <w:t>%</w:t>
            </w:r>
          </w:p>
        </w:tc>
        <w:tc>
          <w:tcPr>
            <w:tcW w:w="8541" w:type="dxa"/>
            <w:shd w:val="clear" w:color="auto" w:fill="auto"/>
            <w:vAlign w:val="center"/>
          </w:tcPr>
          <w:p w14:paraId="594E7217" w14:textId="77777777" w:rsidR="00107060" w:rsidRPr="00E12BA5" w:rsidRDefault="00107060" w:rsidP="00107060">
            <w:pPr>
              <w:pStyle w:val="BodyTextIndent"/>
              <w:ind w:left="0"/>
              <w:jc w:val="both"/>
              <w:rPr>
                <w:rFonts w:asciiTheme="minorHAnsi" w:hAnsiTheme="minorHAnsi" w:cstheme="minorHAnsi"/>
                <w:szCs w:val="24"/>
              </w:rPr>
            </w:pPr>
            <w:r w:rsidRPr="00E12BA5">
              <w:rPr>
                <w:rFonts w:asciiTheme="minorHAnsi" w:hAnsiTheme="minorHAnsi" w:cstheme="minorHAnsi"/>
                <w:szCs w:val="24"/>
              </w:rPr>
              <w:t xml:space="preserve">Showcase the assets and attributes of California’s business climate to corporate real estate executives, site location consultants, and other high-level business professionals. Duties will include: </w:t>
            </w:r>
          </w:p>
          <w:p w14:paraId="317BC58E" w14:textId="659C3F8A" w:rsidR="00107060" w:rsidRDefault="00107060" w:rsidP="00107060">
            <w:pPr>
              <w:pStyle w:val="BodyTextIndent"/>
              <w:numPr>
                <w:ilvl w:val="0"/>
                <w:numId w:val="17"/>
              </w:numPr>
              <w:overflowPunct/>
              <w:autoSpaceDE/>
              <w:autoSpaceDN/>
              <w:adjustRightInd/>
              <w:spacing w:after="0"/>
              <w:jc w:val="both"/>
              <w:textAlignment w:val="auto"/>
              <w:rPr>
                <w:rFonts w:asciiTheme="minorHAnsi" w:hAnsiTheme="minorHAnsi" w:cstheme="minorHAnsi"/>
                <w:szCs w:val="24"/>
              </w:rPr>
            </w:pPr>
            <w:r w:rsidRPr="00E12BA5">
              <w:rPr>
                <w:rFonts w:asciiTheme="minorHAnsi" w:hAnsiTheme="minorHAnsi" w:cstheme="minorHAnsi"/>
                <w:szCs w:val="24"/>
              </w:rPr>
              <w:t xml:space="preserve">Participating in targeted marketing and promotional efforts. </w:t>
            </w:r>
          </w:p>
          <w:p w14:paraId="2E62C026" w14:textId="55057044" w:rsidR="00107060" w:rsidRPr="00E12BA5" w:rsidRDefault="004C5B90" w:rsidP="004C5B90">
            <w:pPr>
              <w:pStyle w:val="BodyTextIndent"/>
              <w:numPr>
                <w:ilvl w:val="0"/>
                <w:numId w:val="17"/>
              </w:numPr>
              <w:overflowPunct/>
              <w:autoSpaceDE/>
              <w:autoSpaceDN/>
              <w:adjustRightInd/>
              <w:spacing w:after="0"/>
              <w:jc w:val="both"/>
              <w:textAlignment w:val="auto"/>
              <w:rPr>
                <w:rFonts w:asciiTheme="minorHAnsi" w:hAnsiTheme="minorHAnsi" w:cstheme="minorHAnsi"/>
              </w:rPr>
            </w:pPr>
            <w:r>
              <w:rPr>
                <w:rFonts w:asciiTheme="minorHAnsi" w:hAnsiTheme="minorHAnsi" w:cstheme="minorHAnsi"/>
                <w:szCs w:val="24"/>
              </w:rPr>
              <w:t>P</w:t>
            </w:r>
            <w:r w:rsidR="00107060" w:rsidRPr="00E12BA5">
              <w:rPr>
                <w:rFonts w:asciiTheme="minorHAnsi" w:hAnsiTheme="minorHAnsi" w:cstheme="minorHAnsi"/>
              </w:rPr>
              <w:t xml:space="preserve">articipating in events, conferences, </w:t>
            </w:r>
            <w:proofErr w:type="gramStart"/>
            <w:r w:rsidR="00107060" w:rsidRPr="00E12BA5">
              <w:rPr>
                <w:rFonts w:asciiTheme="minorHAnsi" w:hAnsiTheme="minorHAnsi" w:cstheme="minorHAnsi"/>
              </w:rPr>
              <w:t>missions</w:t>
            </w:r>
            <w:proofErr w:type="gramEnd"/>
            <w:r w:rsidR="00107060" w:rsidRPr="00E12BA5">
              <w:rPr>
                <w:rFonts w:asciiTheme="minorHAnsi" w:hAnsiTheme="minorHAnsi" w:cstheme="minorHAnsi"/>
              </w:rPr>
              <w:t xml:space="preserve"> and tradeshows with statewide organizations; regional marketing organizations; and, local economic development corporations with a vested interest in the economy and job retention/creation. </w:t>
            </w:r>
          </w:p>
        </w:tc>
      </w:tr>
      <w:tr w:rsidR="00CB45D2" w:rsidRPr="00E12BA5" w14:paraId="63DFCCF7" w14:textId="77777777" w:rsidTr="006F2F7A">
        <w:trPr>
          <w:jc w:val="center"/>
        </w:trPr>
        <w:tc>
          <w:tcPr>
            <w:tcW w:w="1161" w:type="dxa"/>
            <w:shd w:val="clear" w:color="auto" w:fill="auto"/>
            <w:vAlign w:val="center"/>
          </w:tcPr>
          <w:p w14:paraId="191A7921" w14:textId="088E56F4" w:rsidR="00CB45D2" w:rsidRPr="009D7EC5" w:rsidRDefault="002774F1" w:rsidP="009D7EC5">
            <w:pPr>
              <w:tabs>
                <w:tab w:val="left" w:pos="-720"/>
              </w:tabs>
              <w:suppressAutoHyphens/>
              <w:spacing w:before="120"/>
              <w:jc w:val="center"/>
              <w:rPr>
                <w:rFonts w:asciiTheme="minorHAnsi" w:hAnsiTheme="minorHAnsi" w:cstheme="minorHAnsi"/>
                <w:b/>
                <w:bCs/>
                <w:szCs w:val="24"/>
              </w:rPr>
            </w:pPr>
            <w:r>
              <w:rPr>
                <w:rFonts w:asciiTheme="minorHAnsi" w:hAnsiTheme="minorHAnsi" w:cstheme="minorHAnsi"/>
                <w:b/>
                <w:bCs/>
                <w:szCs w:val="24"/>
              </w:rPr>
              <w:t>10</w:t>
            </w:r>
            <w:r w:rsidR="002F73ED" w:rsidRPr="009D7EC5">
              <w:rPr>
                <w:rFonts w:asciiTheme="minorHAnsi" w:hAnsiTheme="minorHAnsi" w:cstheme="minorHAnsi"/>
                <w:b/>
                <w:bCs/>
                <w:szCs w:val="24"/>
              </w:rPr>
              <w:t>%</w:t>
            </w:r>
          </w:p>
        </w:tc>
        <w:tc>
          <w:tcPr>
            <w:tcW w:w="8541" w:type="dxa"/>
            <w:shd w:val="clear" w:color="auto" w:fill="auto"/>
            <w:vAlign w:val="center"/>
          </w:tcPr>
          <w:p w14:paraId="27A59C1D" w14:textId="77777777" w:rsidR="00D92436" w:rsidRPr="00E12BA5" w:rsidRDefault="006A215E" w:rsidP="00E12BA5">
            <w:pPr>
              <w:pStyle w:val="Default"/>
              <w:ind w:left="720" w:hanging="720"/>
              <w:jc w:val="both"/>
              <w:rPr>
                <w:rFonts w:asciiTheme="minorHAnsi" w:hAnsiTheme="minorHAnsi" w:cstheme="minorHAnsi"/>
              </w:rPr>
            </w:pPr>
            <w:r w:rsidRPr="00E12BA5">
              <w:rPr>
                <w:rFonts w:asciiTheme="minorHAnsi" w:hAnsiTheme="minorHAnsi" w:cstheme="minorHAnsi"/>
              </w:rPr>
              <w:t>Independently develop and execute a strategy to con</w:t>
            </w:r>
            <w:r w:rsidR="00D92436" w:rsidRPr="00E12BA5">
              <w:rPr>
                <w:rFonts w:asciiTheme="minorHAnsi" w:hAnsiTheme="minorHAnsi" w:cstheme="minorHAnsi"/>
              </w:rPr>
              <w:t>nect California businesses with</w:t>
            </w:r>
          </w:p>
          <w:p w14:paraId="1762D60F" w14:textId="77777777" w:rsidR="006A215E" w:rsidRPr="00E12BA5" w:rsidRDefault="006A215E" w:rsidP="00E12BA5">
            <w:pPr>
              <w:pStyle w:val="Default"/>
              <w:ind w:left="720" w:hanging="720"/>
              <w:jc w:val="both"/>
              <w:rPr>
                <w:rFonts w:asciiTheme="minorHAnsi" w:hAnsiTheme="minorHAnsi" w:cstheme="minorHAnsi"/>
              </w:rPr>
            </w:pPr>
            <w:r w:rsidRPr="00E12BA5">
              <w:rPr>
                <w:rFonts w:asciiTheme="minorHAnsi" w:hAnsiTheme="minorHAnsi" w:cstheme="minorHAnsi"/>
              </w:rPr>
              <w:t xml:space="preserve">full range of services provided by the GO-Biz. Duties include: </w:t>
            </w:r>
          </w:p>
          <w:p w14:paraId="45BAC8E7" w14:textId="77777777" w:rsidR="006A215E" w:rsidRPr="00E12BA5" w:rsidRDefault="006A215E" w:rsidP="00E12BA5">
            <w:pPr>
              <w:pStyle w:val="Default"/>
              <w:numPr>
                <w:ilvl w:val="0"/>
                <w:numId w:val="18"/>
              </w:numPr>
              <w:spacing w:after="28"/>
              <w:jc w:val="both"/>
              <w:rPr>
                <w:rFonts w:asciiTheme="minorHAnsi" w:hAnsiTheme="minorHAnsi" w:cstheme="minorHAnsi"/>
              </w:rPr>
            </w:pPr>
            <w:r w:rsidRPr="00E12BA5">
              <w:rPr>
                <w:rFonts w:asciiTheme="minorHAnsi" w:hAnsiTheme="minorHAnsi" w:cstheme="minorHAnsi"/>
              </w:rPr>
              <w:t xml:space="preserve">Liaison with national, state, and regional employer organizations </w:t>
            </w:r>
            <w:proofErr w:type="gramStart"/>
            <w:r w:rsidRPr="00E12BA5">
              <w:rPr>
                <w:rFonts w:asciiTheme="minorHAnsi" w:hAnsiTheme="minorHAnsi" w:cstheme="minorHAnsi"/>
              </w:rPr>
              <w:t>in an effort to</w:t>
            </w:r>
            <w:proofErr w:type="gramEnd"/>
            <w:r w:rsidRPr="00E12BA5">
              <w:rPr>
                <w:rFonts w:asciiTheme="minorHAnsi" w:hAnsiTheme="minorHAnsi" w:cstheme="minorHAnsi"/>
              </w:rPr>
              <w:t xml:space="preserve"> educate California businesses on </w:t>
            </w:r>
            <w:r w:rsidR="00A038AB" w:rsidRPr="00E12BA5">
              <w:rPr>
                <w:rFonts w:asciiTheme="minorHAnsi" w:hAnsiTheme="minorHAnsi" w:cstheme="minorHAnsi"/>
              </w:rPr>
              <w:t xml:space="preserve">federal, state and local incentives and </w:t>
            </w:r>
            <w:r w:rsidRPr="00E12BA5">
              <w:rPr>
                <w:rFonts w:asciiTheme="minorHAnsi" w:hAnsiTheme="minorHAnsi" w:cstheme="minorHAnsi"/>
              </w:rPr>
              <w:t>services</w:t>
            </w:r>
            <w:r w:rsidR="00A038AB" w:rsidRPr="00E12BA5">
              <w:rPr>
                <w:rFonts w:asciiTheme="minorHAnsi" w:hAnsiTheme="minorHAnsi" w:cstheme="minorHAnsi"/>
              </w:rPr>
              <w:t>.</w:t>
            </w:r>
            <w:r w:rsidRPr="00E12BA5">
              <w:rPr>
                <w:rFonts w:asciiTheme="minorHAnsi" w:hAnsiTheme="minorHAnsi" w:cstheme="minorHAnsi"/>
              </w:rPr>
              <w:t xml:space="preserve"> </w:t>
            </w:r>
          </w:p>
          <w:p w14:paraId="29BA1C63" w14:textId="77777777" w:rsidR="003F1102" w:rsidRPr="00E12BA5" w:rsidRDefault="006A215E" w:rsidP="00E12BA5">
            <w:pPr>
              <w:pStyle w:val="Default"/>
              <w:numPr>
                <w:ilvl w:val="0"/>
                <w:numId w:val="18"/>
              </w:numPr>
              <w:jc w:val="both"/>
              <w:rPr>
                <w:rFonts w:asciiTheme="minorHAnsi" w:hAnsiTheme="minorHAnsi" w:cstheme="minorHAnsi"/>
              </w:rPr>
            </w:pPr>
            <w:r w:rsidRPr="00E12BA5">
              <w:rPr>
                <w:rFonts w:asciiTheme="minorHAnsi" w:hAnsiTheme="minorHAnsi" w:cstheme="minorHAnsi"/>
              </w:rPr>
              <w:t xml:space="preserve">Expand and enhance the reach of </w:t>
            </w:r>
            <w:r w:rsidR="00A038AB" w:rsidRPr="00E12BA5">
              <w:rPr>
                <w:rFonts w:asciiTheme="minorHAnsi" w:hAnsiTheme="minorHAnsi" w:cstheme="minorHAnsi"/>
              </w:rPr>
              <w:t>GO-Biz</w:t>
            </w:r>
            <w:r w:rsidRPr="00E12BA5">
              <w:rPr>
                <w:rFonts w:asciiTheme="minorHAnsi" w:hAnsiTheme="minorHAnsi" w:cstheme="minorHAnsi"/>
              </w:rPr>
              <w:t xml:space="preserve"> to the business community by creating a linkage to relationships developed with employer organizations and the broader economic development community in California. </w:t>
            </w:r>
          </w:p>
        </w:tc>
      </w:tr>
      <w:tr w:rsidR="005F702E" w:rsidRPr="00E12BA5" w14:paraId="7E7002D9" w14:textId="77777777" w:rsidTr="006F2F7A">
        <w:trPr>
          <w:jc w:val="center"/>
        </w:trPr>
        <w:tc>
          <w:tcPr>
            <w:tcW w:w="1161" w:type="dxa"/>
            <w:shd w:val="clear" w:color="auto" w:fill="auto"/>
            <w:vAlign w:val="center"/>
          </w:tcPr>
          <w:p w14:paraId="79222284" w14:textId="2F5709BF" w:rsidR="005F702E" w:rsidRPr="009D7EC5" w:rsidRDefault="005F702E" w:rsidP="009D7EC5">
            <w:pPr>
              <w:tabs>
                <w:tab w:val="left" w:pos="-720"/>
              </w:tabs>
              <w:suppressAutoHyphens/>
              <w:spacing w:before="120"/>
              <w:jc w:val="center"/>
              <w:rPr>
                <w:rFonts w:asciiTheme="minorHAnsi" w:hAnsiTheme="minorHAnsi" w:cstheme="minorHAnsi"/>
                <w:b/>
                <w:bCs/>
                <w:szCs w:val="24"/>
              </w:rPr>
            </w:pPr>
            <w:r>
              <w:rPr>
                <w:rFonts w:asciiTheme="minorHAnsi" w:hAnsiTheme="minorHAnsi" w:cstheme="minorHAnsi"/>
                <w:b/>
                <w:bCs/>
                <w:szCs w:val="24"/>
              </w:rPr>
              <w:t>5%</w:t>
            </w:r>
          </w:p>
        </w:tc>
        <w:tc>
          <w:tcPr>
            <w:tcW w:w="8541" w:type="dxa"/>
            <w:shd w:val="clear" w:color="auto" w:fill="auto"/>
            <w:vAlign w:val="center"/>
          </w:tcPr>
          <w:p w14:paraId="2D9313EC" w14:textId="7B16B53A" w:rsidR="005F702E" w:rsidRPr="00E12BA5" w:rsidRDefault="005F702E" w:rsidP="005F702E">
            <w:pPr>
              <w:pStyle w:val="Default"/>
              <w:jc w:val="both"/>
              <w:rPr>
                <w:rFonts w:asciiTheme="minorHAnsi" w:hAnsiTheme="minorHAnsi" w:cstheme="minorHAnsi"/>
              </w:rPr>
            </w:pPr>
            <w:r>
              <w:rPr>
                <w:rFonts w:asciiTheme="minorHAnsi" w:hAnsiTheme="minorHAnsi" w:cstheme="minorHAnsi"/>
              </w:rPr>
              <w:t xml:space="preserve">Other duties as assigned. </w:t>
            </w:r>
          </w:p>
        </w:tc>
      </w:tr>
    </w:tbl>
    <w:p w14:paraId="401B5144" w14:textId="77777777" w:rsidR="009D7EC5" w:rsidRPr="00E12BA5" w:rsidRDefault="009D7EC5" w:rsidP="00E12BA5">
      <w:pPr>
        <w:jc w:val="both"/>
        <w:rPr>
          <w:rFonts w:asciiTheme="minorHAnsi" w:hAnsiTheme="minorHAnsi" w:cstheme="minorHAnsi"/>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CB45D2" w:rsidRPr="00E12BA5" w14:paraId="4BE010D1" w14:textId="77777777" w:rsidTr="0057750F">
        <w:trPr>
          <w:jc w:val="center"/>
        </w:trPr>
        <w:tc>
          <w:tcPr>
            <w:tcW w:w="9853" w:type="dxa"/>
            <w:shd w:val="clear" w:color="auto" w:fill="auto"/>
          </w:tcPr>
          <w:p w14:paraId="73096E79" w14:textId="77777777" w:rsidR="00195CAB" w:rsidRPr="00E12BA5" w:rsidRDefault="00195CAB" w:rsidP="00E12BA5">
            <w:pPr>
              <w:jc w:val="both"/>
              <w:rPr>
                <w:rFonts w:asciiTheme="minorHAnsi" w:hAnsiTheme="minorHAnsi" w:cstheme="minorHAnsi"/>
                <w:b/>
                <w:bCs/>
                <w:szCs w:val="24"/>
              </w:rPr>
            </w:pPr>
            <w:r w:rsidRPr="00E12BA5">
              <w:rPr>
                <w:rFonts w:asciiTheme="minorHAnsi" w:hAnsiTheme="minorHAnsi" w:cstheme="minorHAnsi"/>
                <w:b/>
                <w:bCs/>
                <w:szCs w:val="24"/>
              </w:rPr>
              <w:t>SUPERVISION EXCERCISED</w:t>
            </w:r>
          </w:p>
        </w:tc>
      </w:tr>
      <w:tr w:rsidR="00195CAB" w:rsidRPr="00E12BA5" w14:paraId="774320A6" w14:textId="77777777" w:rsidTr="0057750F">
        <w:trPr>
          <w:jc w:val="center"/>
        </w:trPr>
        <w:tc>
          <w:tcPr>
            <w:tcW w:w="9853" w:type="dxa"/>
            <w:shd w:val="clear" w:color="auto" w:fill="auto"/>
          </w:tcPr>
          <w:p w14:paraId="6DF1FB50" w14:textId="77777777" w:rsidR="00A66514" w:rsidRPr="00E12BA5" w:rsidRDefault="006A215E" w:rsidP="00E12BA5">
            <w:pPr>
              <w:numPr>
                <w:ilvl w:val="12"/>
                <w:numId w:val="0"/>
              </w:numPr>
              <w:jc w:val="both"/>
              <w:rPr>
                <w:rFonts w:asciiTheme="minorHAnsi" w:hAnsiTheme="minorHAnsi" w:cstheme="minorHAnsi"/>
                <w:szCs w:val="24"/>
              </w:rPr>
            </w:pPr>
            <w:r w:rsidRPr="00E12BA5">
              <w:rPr>
                <w:rFonts w:asciiTheme="minorHAnsi" w:hAnsiTheme="minorHAnsi" w:cstheme="minorHAnsi"/>
                <w:szCs w:val="24"/>
              </w:rPr>
              <w:t>None.</w:t>
            </w:r>
          </w:p>
        </w:tc>
      </w:tr>
    </w:tbl>
    <w:p w14:paraId="40652114" w14:textId="77777777" w:rsidR="0057750F" w:rsidRPr="00E12BA5" w:rsidRDefault="0057750F" w:rsidP="00E12BA5">
      <w:pPr>
        <w:jc w:val="both"/>
        <w:rPr>
          <w:rFonts w:asciiTheme="minorHAnsi" w:hAnsiTheme="minorHAnsi" w:cstheme="minorHAnsi"/>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195CAB" w:rsidRPr="00E12BA5" w14:paraId="51EC895F" w14:textId="77777777" w:rsidTr="0057750F">
        <w:trPr>
          <w:jc w:val="center"/>
        </w:trPr>
        <w:tc>
          <w:tcPr>
            <w:tcW w:w="9833" w:type="dxa"/>
            <w:shd w:val="clear" w:color="auto" w:fill="auto"/>
          </w:tcPr>
          <w:p w14:paraId="275A654A" w14:textId="77777777" w:rsidR="00195CAB" w:rsidRPr="00E12BA5" w:rsidRDefault="00EF6D09" w:rsidP="00E12BA5">
            <w:pPr>
              <w:jc w:val="both"/>
              <w:rPr>
                <w:rFonts w:asciiTheme="minorHAnsi" w:hAnsiTheme="minorHAnsi" w:cstheme="minorHAnsi"/>
                <w:b/>
                <w:bCs/>
                <w:szCs w:val="24"/>
              </w:rPr>
            </w:pPr>
            <w:r w:rsidRPr="00E12BA5">
              <w:rPr>
                <w:rFonts w:asciiTheme="minorHAnsi" w:hAnsiTheme="minorHAnsi" w:cstheme="minorHAnsi"/>
                <w:b/>
                <w:bCs/>
                <w:szCs w:val="24"/>
              </w:rPr>
              <w:t>SUPERVISION RECEIVED</w:t>
            </w:r>
          </w:p>
        </w:tc>
      </w:tr>
      <w:tr w:rsidR="00195CAB" w:rsidRPr="00E12BA5" w14:paraId="22A7ADAA" w14:textId="77777777" w:rsidTr="0057750F">
        <w:trPr>
          <w:trHeight w:val="211"/>
          <w:jc w:val="center"/>
        </w:trPr>
        <w:tc>
          <w:tcPr>
            <w:tcW w:w="9833" w:type="dxa"/>
            <w:shd w:val="clear" w:color="auto" w:fill="auto"/>
          </w:tcPr>
          <w:p w14:paraId="7A5ED1E8" w14:textId="06DBA557" w:rsidR="00A66514" w:rsidRPr="00E12BA5" w:rsidRDefault="006A215E" w:rsidP="00E12BA5">
            <w:pPr>
              <w:numPr>
                <w:ilvl w:val="12"/>
                <w:numId w:val="0"/>
              </w:numPr>
              <w:jc w:val="both"/>
              <w:rPr>
                <w:rFonts w:asciiTheme="minorHAnsi" w:hAnsiTheme="minorHAnsi" w:cstheme="minorHAnsi"/>
                <w:szCs w:val="24"/>
              </w:rPr>
            </w:pPr>
            <w:r w:rsidRPr="00E12BA5">
              <w:rPr>
                <w:rFonts w:asciiTheme="minorHAnsi" w:hAnsiTheme="minorHAnsi" w:cstheme="minorHAnsi"/>
                <w:szCs w:val="24"/>
              </w:rPr>
              <w:t>This position receives direct supervision from the</w:t>
            </w:r>
            <w:r w:rsidR="006F2F7A">
              <w:rPr>
                <w:rFonts w:asciiTheme="minorHAnsi" w:hAnsiTheme="minorHAnsi" w:cstheme="minorHAnsi"/>
                <w:szCs w:val="24"/>
              </w:rPr>
              <w:t xml:space="preserve"> Assistant</w:t>
            </w:r>
            <w:r w:rsidRPr="00E12BA5">
              <w:rPr>
                <w:rFonts w:asciiTheme="minorHAnsi" w:hAnsiTheme="minorHAnsi" w:cstheme="minorHAnsi"/>
                <w:szCs w:val="24"/>
              </w:rPr>
              <w:t xml:space="preserve"> </w:t>
            </w:r>
            <w:r w:rsidR="00195476">
              <w:rPr>
                <w:rFonts w:asciiTheme="minorHAnsi" w:hAnsiTheme="minorHAnsi" w:cstheme="minorHAnsi"/>
                <w:szCs w:val="24"/>
              </w:rPr>
              <w:t xml:space="preserve">Deputy Director </w:t>
            </w:r>
            <w:r w:rsidRPr="00E12BA5">
              <w:rPr>
                <w:rFonts w:asciiTheme="minorHAnsi" w:hAnsiTheme="minorHAnsi" w:cstheme="minorHAnsi"/>
                <w:szCs w:val="24"/>
              </w:rPr>
              <w:t xml:space="preserve">of the </w:t>
            </w:r>
            <w:proofErr w:type="spellStart"/>
            <w:r w:rsidRPr="00E12BA5">
              <w:rPr>
                <w:rFonts w:asciiTheme="minorHAnsi" w:hAnsiTheme="minorHAnsi" w:cstheme="minorHAnsi"/>
                <w:szCs w:val="24"/>
              </w:rPr>
              <w:t>CalBIS</w:t>
            </w:r>
            <w:proofErr w:type="spellEnd"/>
            <w:r w:rsidRPr="00E12BA5">
              <w:rPr>
                <w:rFonts w:asciiTheme="minorHAnsi" w:hAnsiTheme="minorHAnsi" w:cstheme="minorHAnsi"/>
                <w:szCs w:val="24"/>
              </w:rPr>
              <w:t xml:space="preserve"> unit</w:t>
            </w:r>
            <w:r w:rsidR="006F2F7A">
              <w:rPr>
                <w:rFonts w:asciiTheme="minorHAnsi" w:hAnsiTheme="minorHAnsi" w:cstheme="minorHAnsi"/>
                <w:szCs w:val="24"/>
              </w:rPr>
              <w:t xml:space="preserve"> and general program direction from the </w:t>
            </w:r>
            <w:r w:rsidR="00B30237">
              <w:rPr>
                <w:rFonts w:asciiTheme="minorHAnsi" w:hAnsiTheme="minorHAnsi" w:cstheme="minorHAnsi"/>
                <w:szCs w:val="24"/>
              </w:rPr>
              <w:t>Senior Advisor for Business Development and International Trade.</w:t>
            </w:r>
          </w:p>
        </w:tc>
      </w:tr>
    </w:tbl>
    <w:p w14:paraId="15BE1A51" w14:textId="77777777" w:rsidR="00EF6D09" w:rsidRPr="00E12BA5" w:rsidRDefault="00EF6D09" w:rsidP="00E12BA5">
      <w:pPr>
        <w:jc w:val="both"/>
        <w:rPr>
          <w:rFonts w:asciiTheme="minorHAnsi" w:hAnsiTheme="minorHAnsi" w:cstheme="minorHAnsi"/>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195CAB" w:rsidRPr="00E12BA5" w14:paraId="771C98AE" w14:textId="77777777" w:rsidTr="0057750F">
        <w:trPr>
          <w:jc w:val="center"/>
        </w:trPr>
        <w:tc>
          <w:tcPr>
            <w:tcW w:w="9833" w:type="dxa"/>
            <w:shd w:val="clear" w:color="auto" w:fill="auto"/>
          </w:tcPr>
          <w:p w14:paraId="39045ACF" w14:textId="77777777" w:rsidR="00195CAB" w:rsidRPr="00E12BA5" w:rsidRDefault="00195CAB" w:rsidP="00E12BA5">
            <w:pPr>
              <w:jc w:val="both"/>
              <w:rPr>
                <w:rFonts w:asciiTheme="minorHAnsi" w:hAnsiTheme="minorHAnsi" w:cstheme="minorHAnsi"/>
                <w:b/>
                <w:bCs/>
                <w:szCs w:val="24"/>
              </w:rPr>
            </w:pPr>
            <w:r w:rsidRPr="00E12BA5">
              <w:rPr>
                <w:rFonts w:asciiTheme="minorHAnsi" w:hAnsiTheme="minorHAnsi" w:cstheme="minorHAnsi"/>
                <w:b/>
                <w:bCs/>
                <w:szCs w:val="24"/>
              </w:rPr>
              <w:t>PUBLIC AND INTERNAL CONTACTS</w:t>
            </w:r>
          </w:p>
        </w:tc>
      </w:tr>
      <w:tr w:rsidR="00195CAB" w:rsidRPr="00E12BA5" w14:paraId="4ADB0093" w14:textId="77777777" w:rsidTr="0057750F">
        <w:trPr>
          <w:jc w:val="center"/>
        </w:trPr>
        <w:tc>
          <w:tcPr>
            <w:tcW w:w="9833" w:type="dxa"/>
            <w:shd w:val="clear" w:color="auto" w:fill="auto"/>
          </w:tcPr>
          <w:p w14:paraId="1F1A311E" w14:textId="77777777" w:rsidR="003B06CC" w:rsidRPr="00E12BA5" w:rsidRDefault="006A215E" w:rsidP="00E12BA5">
            <w:pPr>
              <w:numPr>
                <w:ilvl w:val="12"/>
                <w:numId w:val="0"/>
              </w:numPr>
              <w:jc w:val="both"/>
              <w:rPr>
                <w:rFonts w:asciiTheme="minorHAnsi" w:hAnsiTheme="minorHAnsi" w:cstheme="minorHAnsi"/>
                <w:szCs w:val="24"/>
              </w:rPr>
            </w:pPr>
            <w:proofErr w:type="gramStart"/>
            <w:r w:rsidRPr="00E12BA5">
              <w:rPr>
                <w:rFonts w:asciiTheme="minorHAnsi" w:hAnsiTheme="minorHAnsi" w:cstheme="minorHAnsi"/>
                <w:szCs w:val="24"/>
              </w:rPr>
              <w:t>During the course of</w:t>
            </w:r>
            <w:proofErr w:type="gramEnd"/>
            <w:r w:rsidRPr="00E12BA5">
              <w:rPr>
                <w:rFonts w:asciiTheme="minorHAnsi" w:hAnsiTheme="minorHAnsi" w:cstheme="minorHAnsi"/>
                <w:szCs w:val="24"/>
              </w:rPr>
              <w:t xml:space="preserve"> work, the incumbent has regular contact </w:t>
            </w:r>
            <w:r w:rsidR="000201E2" w:rsidRPr="00E12BA5">
              <w:rPr>
                <w:rFonts w:asciiTheme="minorHAnsi" w:hAnsiTheme="minorHAnsi" w:cstheme="minorHAnsi"/>
                <w:szCs w:val="24"/>
              </w:rPr>
              <w:t>with,</w:t>
            </w:r>
            <w:r w:rsidRPr="00E12BA5">
              <w:rPr>
                <w:rFonts w:asciiTheme="minorHAnsi" w:hAnsiTheme="minorHAnsi" w:cstheme="minorHAnsi"/>
                <w:szCs w:val="24"/>
              </w:rPr>
              <w:t xml:space="preserve"> governmental agencies, high-level members of domestic/international business and economic development communities, private citizens and appointed and elected officials.  These contacts require a high degree of sensitivity and an awareness of the functions and protocols, and interrelations of various government and private organizations.</w:t>
            </w:r>
          </w:p>
        </w:tc>
      </w:tr>
    </w:tbl>
    <w:p w14:paraId="4EB1D57A" w14:textId="77777777" w:rsidR="00195CAB" w:rsidRPr="00E12BA5" w:rsidRDefault="00195CAB" w:rsidP="00E12BA5">
      <w:pPr>
        <w:jc w:val="both"/>
        <w:rPr>
          <w:rFonts w:asciiTheme="minorHAnsi" w:hAnsiTheme="minorHAnsi" w:cstheme="minorHAnsi"/>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3B06CC" w:rsidRPr="00E12BA5" w14:paraId="14DC3BB9" w14:textId="77777777" w:rsidTr="0057750F">
        <w:trPr>
          <w:jc w:val="center"/>
        </w:trPr>
        <w:tc>
          <w:tcPr>
            <w:tcW w:w="9833" w:type="dxa"/>
            <w:shd w:val="clear" w:color="auto" w:fill="auto"/>
          </w:tcPr>
          <w:p w14:paraId="17578D81" w14:textId="77777777" w:rsidR="003B06CC" w:rsidRPr="00E12BA5" w:rsidRDefault="003B06CC" w:rsidP="00E12BA5">
            <w:pPr>
              <w:jc w:val="both"/>
              <w:rPr>
                <w:rFonts w:asciiTheme="minorHAnsi" w:hAnsiTheme="minorHAnsi" w:cstheme="minorHAnsi"/>
                <w:b/>
                <w:bCs/>
                <w:szCs w:val="24"/>
              </w:rPr>
            </w:pPr>
            <w:r w:rsidRPr="00E12BA5">
              <w:rPr>
                <w:rFonts w:asciiTheme="minorHAnsi" w:hAnsiTheme="minorHAnsi" w:cstheme="minorHAnsi"/>
                <w:b/>
                <w:bCs/>
                <w:szCs w:val="24"/>
              </w:rPr>
              <w:t>INITIATIVE AND INDEPENDENCE OF ACTION</w:t>
            </w:r>
          </w:p>
        </w:tc>
      </w:tr>
      <w:tr w:rsidR="003B06CC" w:rsidRPr="00E12BA5" w14:paraId="77490F61" w14:textId="77777777" w:rsidTr="0057750F">
        <w:trPr>
          <w:jc w:val="center"/>
        </w:trPr>
        <w:tc>
          <w:tcPr>
            <w:tcW w:w="9833" w:type="dxa"/>
            <w:shd w:val="clear" w:color="auto" w:fill="auto"/>
          </w:tcPr>
          <w:p w14:paraId="5FEBE1FA" w14:textId="77777777" w:rsidR="00A66514" w:rsidRPr="00E12BA5" w:rsidRDefault="006A215E" w:rsidP="00E12BA5">
            <w:pPr>
              <w:numPr>
                <w:ilvl w:val="12"/>
                <w:numId w:val="0"/>
              </w:numPr>
              <w:jc w:val="both"/>
              <w:rPr>
                <w:rFonts w:asciiTheme="minorHAnsi" w:hAnsiTheme="minorHAnsi" w:cstheme="minorHAnsi"/>
                <w:szCs w:val="24"/>
              </w:rPr>
            </w:pPr>
            <w:r w:rsidRPr="00E12BA5">
              <w:rPr>
                <w:rFonts w:asciiTheme="minorHAnsi" w:hAnsiTheme="minorHAnsi" w:cstheme="minorHAnsi"/>
                <w:szCs w:val="24"/>
              </w:rPr>
              <w:t>The position requires a high degree of creativity and initiative in finding solutions to non-routine problems.  It requires proper judgment and accurate assessment of the significance of situations and activities.  It requires the accurate setting of priorities, and good time management to ensure completion of work activities within specific time frames.</w:t>
            </w:r>
          </w:p>
        </w:tc>
      </w:tr>
    </w:tbl>
    <w:p w14:paraId="48DFFB17" w14:textId="77777777" w:rsidR="00637620" w:rsidRPr="00E12BA5" w:rsidRDefault="00637620" w:rsidP="00E12BA5">
      <w:pPr>
        <w:jc w:val="both"/>
        <w:rPr>
          <w:rFonts w:asciiTheme="minorHAnsi" w:hAnsiTheme="minorHAnsi" w:cstheme="minorHAnsi"/>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6A215E" w:rsidRPr="00E12BA5" w14:paraId="376F9C70" w14:textId="77777777" w:rsidTr="0057750F">
        <w:trPr>
          <w:jc w:val="center"/>
        </w:trPr>
        <w:tc>
          <w:tcPr>
            <w:tcW w:w="9833" w:type="dxa"/>
            <w:shd w:val="clear" w:color="auto" w:fill="auto"/>
          </w:tcPr>
          <w:p w14:paraId="53B08F20" w14:textId="77777777" w:rsidR="006A215E" w:rsidRPr="00E12BA5" w:rsidRDefault="006A215E" w:rsidP="00E12BA5">
            <w:pPr>
              <w:jc w:val="both"/>
              <w:rPr>
                <w:rFonts w:asciiTheme="minorHAnsi" w:hAnsiTheme="minorHAnsi" w:cstheme="minorHAnsi"/>
                <w:b/>
                <w:bCs/>
                <w:szCs w:val="24"/>
              </w:rPr>
            </w:pPr>
            <w:r w:rsidRPr="00E12BA5">
              <w:rPr>
                <w:rFonts w:asciiTheme="minorHAnsi" w:hAnsiTheme="minorHAnsi" w:cstheme="minorHAnsi"/>
                <w:b/>
                <w:bCs/>
                <w:szCs w:val="24"/>
              </w:rPr>
              <w:t>CONSEQUENCE OF ERROR</w:t>
            </w:r>
          </w:p>
        </w:tc>
      </w:tr>
      <w:tr w:rsidR="006A215E" w:rsidRPr="00E12BA5" w14:paraId="28600984" w14:textId="77777777" w:rsidTr="0057750F">
        <w:trPr>
          <w:trHeight w:val="211"/>
          <w:jc w:val="center"/>
        </w:trPr>
        <w:tc>
          <w:tcPr>
            <w:tcW w:w="9833" w:type="dxa"/>
            <w:shd w:val="clear" w:color="auto" w:fill="auto"/>
          </w:tcPr>
          <w:p w14:paraId="4FD1380C" w14:textId="77777777" w:rsidR="00A66514" w:rsidRPr="00E12BA5" w:rsidRDefault="006A215E" w:rsidP="00E12BA5">
            <w:pPr>
              <w:jc w:val="both"/>
              <w:rPr>
                <w:rFonts w:asciiTheme="minorHAnsi" w:hAnsiTheme="minorHAnsi" w:cstheme="minorHAnsi"/>
                <w:szCs w:val="24"/>
              </w:rPr>
            </w:pPr>
            <w:r w:rsidRPr="00E12BA5">
              <w:rPr>
                <w:rFonts w:asciiTheme="minorHAnsi" w:hAnsiTheme="minorHAnsi" w:cstheme="minorHAnsi"/>
                <w:szCs w:val="24"/>
              </w:rPr>
              <w:t>This is a high-profile position for GO-Biz.  Error, poor judgment, and the lack of professionalism could result in the loss of significant economic development and job creation in California.</w:t>
            </w:r>
          </w:p>
        </w:tc>
      </w:tr>
    </w:tbl>
    <w:p w14:paraId="0759C8AD" w14:textId="77777777" w:rsidR="006A215E" w:rsidRPr="00D92436" w:rsidRDefault="006A215E">
      <w:pPr>
        <w:rPr>
          <w:rFonts w:ascii="Calibri" w:hAnsi="Calibri"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637620" w:rsidRPr="00CB73E8" w14:paraId="78B15936" w14:textId="77777777" w:rsidTr="0057750F">
        <w:trPr>
          <w:jc w:val="center"/>
        </w:trPr>
        <w:tc>
          <w:tcPr>
            <w:tcW w:w="9833" w:type="dxa"/>
            <w:shd w:val="clear" w:color="auto" w:fill="auto"/>
          </w:tcPr>
          <w:p w14:paraId="1A743F69" w14:textId="77777777" w:rsidR="00637620" w:rsidRPr="00CB73E8" w:rsidRDefault="00EF6D09">
            <w:pPr>
              <w:rPr>
                <w:rFonts w:ascii="Calibri" w:hAnsi="Calibri" w:cs="Arial"/>
                <w:b/>
                <w:bCs/>
              </w:rPr>
            </w:pPr>
            <w:r>
              <w:rPr>
                <w:rFonts w:ascii="Calibri" w:hAnsi="Calibri" w:cs="Arial"/>
                <w:b/>
                <w:bCs/>
              </w:rPr>
              <w:t>CERTIFICATION</w:t>
            </w:r>
          </w:p>
        </w:tc>
      </w:tr>
      <w:tr w:rsidR="00637620" w:rsidRPr="00CB73E8" w14:paraId="308D97C3" w14:textId="77777777" w:rsidTr="0057750F">
        <w:trPr>
          <w:jc w:val="center"/>
        </w:trPr>
        <w:tc>
          <w:tcPr>
            <w:tcW w:w="9833" w:type="dxa"/>
            <w:shd w:val="clear" w:color="auto" w:fill="auto"/>
          </w:tcPr>
          <w:p w14:paraId="46B8640E" w14:textId="77777777" w:rsidR="002F73ED" w:rsidRPr="00E12BA5" w:rsidRDefault="002F73ED" w:rsidP="00E12BA5">
            <w:pPr>
              <w:pStyle w:val="NoSpacing"/>
              <w:jc w:val="both"/>
              <w:rPr>
                <w:rFonts w:asciiTheme="minorHAnsi" w:hAnsiTheme="minorHAnsi" w:cstheme="minorHAnsi"/>
              </w:rPr>
            </w:pPr>
            <w:r w:rsidRPr="00E12BA5">
              <w:rPr>
                <w:rFonts w:asciiTheme="minorHAnsi" w:hAnsiTheme="minorHAnsi" w:cstheme="minorHAnsi"/>
              </w:rPr>
              <w:t>This duty statement fairly represents actual responsibilities, duties performed and reporting relationship of the position.  If any aspect of this statement is substantially changed, a new statement will be prepared and submitted to the Personnel Office.</w:t>
            </w:r>
          </w:p>
          <w:p w14:paraId="2AE3353E" w14:textId="77777777" w:rsidR="00637620" w:rsidRPr="00E12BA5" w:rsidRDefault="00637620" w:rsidP="00E12BA5">
            <w:pPr>
              <w:pStyle w:val="NoSpacing"/>
              <w:jc w:val="both"/>
              <w:rPr>
                <w:rFonts w:asciiTheme="minorHAnsi" w:hAnsiTheme="minorHAnsi" w:cstheme="minorHAnsi"/>
                <w:sz w:val="8"/>
                <w:szCs w:val="8"/>
              </w:rPr>
            </w:pPr>
          </w:p>
          <w:p w14:paraId="697E624A" w14:textId="77777777" w:rsidR="00637620" w:rsidRPr="00E12BA5" w:rsidRDefault="00637620" w:rsidP="00E12BA5">
            <w:pPr>
              <w:pStyle w:val="NoSpacing"/>
              <w:jc w:val="both"/>
              <w:rPr>
                <w:rFonts w:asciiTheme="minorHAnsi" w:hAnsiTheme="minorHAnsi" w:cstheme="minorHAnsi"/>
              </w:rPr>
            </w:pPr>
            <w:r w:rsidRPr="00E12BA5">
              <w:rPr>
                <w:rFonts w:asciiTheme="minorHAnsi" w:hAnsiTheme="minorHAnsi" w:cstheme="minorHAnsi"/>
              </w:rPr>
              <w:t xml:space="preserve">I have read and understand the duties listed above and can perform them either with or without reasonable accommodation.  </w:t>
            </w:r>
            <w:r w:rsidR="0082730D" w:rsidRPr="00E12BA5">
              <w:rPr>
                <w:rFonts w:asciiTheme="minorHAnsi" w:hAnsiTheme="minorHAnsi" w:cstheme="minorHAnsi"/>
              </w:rPr>
              <w:t xml:space="preserve">Reasonable accommodation needs should be discussed with your hiring supervisor.  </w:t>
            </w:r>
            <w:r w:rsidRPr="00E12BA5">
              <w:rPr>
                <w:rFonts w:asciiTheme="minorHAnsi" w:hAnsiTheme="minorHAnsi" w:cstheme="minorHAnsi"/>
              </w:rPr>
              <w:t xml:space="preserve">If you are unsure whether you require reasonable accommodation, </w:t>
            </w:r>
            <w:r w:rsidR="009165D1" w:rsidRPr="00E12BA5">
              <w:rPr>
                <w:rFonts w:asciiTheme="minorHAnsi" w:hAnsiTheme="minorHAnsi" w:cstheme="minorHAnsi"/>
              </w:rPr>
              <w:t>please</w:t>
            </w:r>
            <w:r w:rsidRPr="00E12BA5">
              <w:rPr>
                <w:rFonts w:asciiTheme="minorHAnsi" w:hAnsiTheme="minorHAnsi" w:cstheme="minorHAnsi"/>
              </w:rPr>
              <w:t xml:space="preserve"> inform your supervisor who will discuss your concerns with the Reason</w:t>
            </w:r>
            <w:r w:rsidR="00EF6D09" w:rsidRPr="00E12BA5">
              <w:rPr>
                <w:rFonts w:asciiTheme="minorHAnsi" w:hAnsiTheme="minorHAnsi" w:cstheme="minorHAnsi"/>
              </w:rPr>
              <w:t>able Accommodation Coordinator.</w:t>
            </w:r>
          </w:p>
        </w:tc>
      </w:tr>
    </w:tbl>
    <w:p w14:paraId="4303D660" w14:textId="77777777" w:rsidR="002B057C" w:rsidRDefault="002B057C">
      <w:pPr>
        <w:rPr>
          <w:rFonts w:ascii="Calibri" w:hAnsi="Calibri" w:cs="Arial"/>
          <w:b/>
          <w:bCs/>
        </w:rPr>
      </w:pPr>
    </w:p>
    <w:p w14:paraId="0544061B" w14:textId="77777777" w:rsidR="002B057C" w:rsidRDefault="00D90F66" w:rsidP="006F2F7A">
      <w:pPr>
        <w:ind w:firstLine="720"/>
        <w:rPr>
          <w:rFonts w:ascii="Calibri" w:hAnsi="Calibri" w:cs="Arial"/>
          <w:b/>
          <w:bCs/>
        </w:rPr>
      </w:pPr>
      <w:r>
        <w:rPr>
          <w:rFonts w:ascii="Calibri" w:hAnsi="Calibri" w:cs="Arial"/>
          <w:b/>
          <w:bCs/>
        </w:rPr>
        <w:t>Employee Signature: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78"/>
      </w:tblGrid>
      <w:tr w:rsidR="002B057C" w:rsidRPr="00CB73E8" w14:paraId="05832E35" w14:textId="77777777" w:rsidTr="0057750F">
        <w:trPr>
          <w:jc w:val="center"/>
        </w:trPr>
        <w:tc>
          <w:tcPr>
            <w:tcW w:w="7655" w:type="dxa"/>
            <w:shd w:val="clear" w:color="auto" w:fill="auto"/>
          </w:tcPr>
          <w:p w14:paraId="1DAAFC7F" w14:textId="77777777" w:rsidR="009609A0" w:rsidRDefault="009609A0">
            <w:pPr>
              <w:rPr>
                <w:rFonts w:ascii="Calibri" w:hAnsi="Calibri" w:cs="Arial"/>
                <w:b/>
                <w:bCs/>
              </w:rPr>
            </w:pPr>
          </w:p>
          <w:p w14:paraId="43A560F0" w14:textId="77777777" w:rsidR="002B057C" w:rsidRPr="00CB73E8" w:rsidRDefault="002B057C">
            <w:pPr>
              <w:rPr>
                <w:rFonts w:ascii="Calibri" w:hAnsi="Calibri" w:cs="Arial"/>
                <w:b/>
                <w:bCs/>
              </w:rPr>
            </w:pPr>
            <w:r w:rsidRPr="00CB73E8">
              <w:rPr>
                <w:rFonts w:ascii="Calibri" w:hAnsi="Calibri" w:cs="Arial"/>
                <w:b/>
                <w:bCs/>
              </w:rPr>
              <w:t>________________________________________________________</w:t>
            </w:r>
          </w:p>
        </w:tc>
        <w:tc>
          <w:tcPr>
            <w:tcW w:w="2178" w:type="dxa"/>
            <w:shd w:val="clear" w:color="auto" w:fill="auto"/>
          </w:tcPr>
          <w:p w14:paraId="3A84B7FF" w14:textId="77777777" w:rsidR="009609A0" w:rsidRDefault="009609A0">
            <w:pPr>
              <w:rPr>
                <w:rFonts w:ascii="Calibri" w:hAnsi="Calibri" w:cs="Arial"/>
                <w:b/>
                <w:bCs/>
              </w:rPr>
            </w:pPr>
          </w:p>
          <w:p w14:paraId="10937F31" w14:textId="77777777" w:rsidR="002B057C" w:rsidRPr="00CB73E8" w:rsidRDefault="002B057C">
            <w:pPr>
              <w:rPr>
                <w:rFonts w:ascii="Calibri" w:hAnsi="Calibri" w:cs="Arial"/>
                <w:b/>
                <w:bCs/>
              </w:rPr>
            </w:pPr>
            <w:r w:rsidRPr="00CB73E8">
              <w:rPr>
                <w:rFonts w:ascii="Calibri" w:hAnsi="Calibri" w:cs="Arial"/>
                <w:b/>
                <w:bCs/>
              </w:rPr>
              <w:t>________________</w:t>
            </w:r>
          </w:p>
        </w:tc>
      </w:tr>
      <w:tr w:rsidR="002B057C" w:rsidRPr="00CB73E8" w14:paraId="631D4AC8" w14:textId="77777777" w:rsidTr="0057750F">
        <w:trPr>
          <w:jc w:val="center"/>
        </w:trPr>
        <w:tc>
          <w:tcPr>
            <w:tcW w:w="7655" w:type="dxa"/>
            <w:shd w:val="clear" w:color="auto" w:fill="auto"/>
          </w:tcPr>
          <w:p w14:paraId="14904B99" w14:textId="77777777" w:rsidR="002B057C" w:rsidRPr="006A215E" w:rsidRDefault="00E12BA5" w:rsidP="000D3F6E">
            <w:pPr>
              <w:outlineLvl w:val="0"/>
              <w:rPr>
                <w:rFonts w:ascii="Calibri" w:hAnsi="Calibri" w:cs="Arial"/>
                <w:b/>
                <w:bCs/>
              </w:rPr>
            </w:pPr>
            <w:r>
              <w:rPr>
                <w:rFonts w:ascii="Calibri" w:hAnsi="Calibri" w:cs="Arial"/>
                <w:b/>
              </w:rPr>
              <w:t>Staff Services Manager I (Specialist)</w:t>
            </w:r>
          </w:p>
        </w:tc>
        <w:tc>
          <w:tcPr>
            <w:tcW w:w="2178" w:type="dxa"/>
            <w:shd w:val="clear" w:color="auto" w:fill="auto"/>
          </w:tcPr>
          <w:p w14:paraId="7EB0E3BA" w14:textId="77777777" w:rsidR="002B057C" w:rsidRPr="00CB73E8" w:rsidRDefault="002B057C">
            <w:pPr>
              <w:rPr>
                <w:rFonts w:ascii="Calibri" w:hAnsi="Calibri" w:cs="Arial"/>
                <w:b/>
                <w:bCs/>
              </w:rPr>
            </w:pPr>
            <w:r w:rsidRPr="00CB73E8">
              <w:rPr>
                <w:rFonts w:ascii="Calibri" w:hAnsi="Calibri" w:cs="Arial"/>
                <w:b/>
                <w:bCs/>
              </w:rPr>
              <w:t>Date</w:t>
            </w:r>
          </w:p>
        </w:tc>
      </w:tr>
    </w:tbl>
    <w:p w14:paraId="75CAD05E" w14:textId="11AD7DF0" w:rsidR="002B057C" w:rsidRDefault="002B057C">
      <w:pPr>
        <w:rPr>
          <w:rFonts w:ascii="Calibri" w:hAnsi="Calibri" w:cs="Arial"/>
          <w:b/>
          <w:bCs/>
          <w:sz w:val="20"/>
        </w:rPr>
      </w:pPr>
    </w:p>
    <w:p w14:paraId="46BD1A25" w14:textId="77777777" w:rsidR="006F2F7A" w:rsidRDefault="006F2F7A" w:rsidP="006F2F7A">
      <w:pPr>
        <w:rPr>
          <w:rFonts w:ascii="Calibri" w:hAnsi="Calibri" w:cs="Arial"/>
          <w:b/>
          <w:bCs/>
        </w:rPr>
      </w:pPr>
      <w:r>
        <w:rPr>
          <w:rFonts w:ascii="Calibri" w:hAnsi="Calibri" w:cs="Arial"/>
          <w:b/>
          <w:bCs/>
          <w:sz w:val="20"/>
        </w:rPr>
        <w:tab/>
      </w:r>
      <w:r>
        <w:rPr>
          <w:rFonts w:ascii="Calibri" w:hAnsi="Calibri" w:cs="Arial"/>
          <w:b/>
          <w:bCs/>
        </w:rPr>
        <w:t>Employee’s Printed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78"/>
      </w:tblGrid>
      <w:tr w:rsidR="00D90F66" w:rsidRPr="00CB73E8" w14:paraId="70CDF864" w14:textId="77777777" w:rsidTr="0057750F">
        <w:trPr>
          <w:jc w:val="center"/>
        </w:trPr>
        <w:tc>
          <w:tcPr>
            <w:tcW w:w="7655" w:type="dxa"/>
            <w:shd w:val="clear" w:color="auto" w:fill="auto"/>
          </w:tcPr>
          <w:p w14:paraId="1D2E3B81" w14:textId="77777777" w:rsidR="006F2F7A" w:rsidRDefault="006F2F7A" w:rsidP="00862452">
            <w:pPr>
              <w:rPr>
                <w:rFonts w:ascii="Calibri" w:hAnsi="Calibri" w:cs="Arial"/>
                <w:b/>
                <w:bCs/>
              </w:rPr>
            </w:pPr>
          </w:p>
          <w:p w14:paraId="5D50E710" w14:textId="0B10C3A5" w:rsidR="00D90F66" w:rsidRPr="00CB73E8" w:rsidRDefault="00D90F66" w:rsidP="00862452">
            <w:pPr>
              <w:rPr>
                <w:rFonts w:ascii="Calibri" w:hAnsi="Calibri" w:cs="Arial"/>
                <w:b/>
                <w:bCs/>
              </w:rPr>
            </w:pPr>
            <w:r w:rsidRPr="00CB73E8">
              <w:rPr>
                <w:rFonts w:ascii="Calibri" w:hAnsi="Calibri" w:cs="Arial"/>
                <w:b/>
                <w:bCs/>
              </w:rPr>
              <w:t>________________________________________________________</w:t>
            </w:r>
          </w:p>
        </w:tc>
        <w:tc>
          <w:tcPr>
            <w:tcW w:w="2178" w:type="dxa"/>
            <w:shd w:val="clear" w:color="auto" w:fill="auto"/>
          </w:tcPr>
          <w:p w14:paraId="03BD4542" w14:textId="77777777" w:rsidR="00D90F66" w:rsidRDefault="00D90F66" w:rsidP="00862452">
            <w:pPr>
              <w:rPr>
                <w:rFonts w:ascii="Calibri" w:hAnsi="Calibri" w:cs="Arial"/>
                <w:b/>
                <w:bCs/>
              </w:rPr>
            </w:pPr>
          </w:p>
          <w:p w14:paraId="0F1697E5" w14:textId="77777777" w:rsidR="00D90F66" w:rsidRPr="00CB73E8" w:rsidRDefault="00D90F66" w:rsidP="00862452">
            <w:pPr>
              <w:rPr>
                <w:rFonts w:ascii="Calibri" w:hAnsi="Calibri" w:cs="Arial"/>
                <w:b/>
                <w:bCs/>
              </w:rPr>
            </w:pPr>
          </w:p>
        </w:tc>
      </w:tr>
    </w:tbl>
    <w:p w14:paraId="28BF0A1E" w14:textId="77777777" w:rsidR="00F20297" w:rsidRPr="00D92436" w:rsidRDefault="00F20297">
      <w:pPr>
        <w:rPr>
          <w:rFonts w:ascii="Calibri" w:hAnsi="Calibri" w:cs="Arial"/>
          <w:b/>
          <w:bCs/>
          <w:sz w:val="16"/>
          <w:szCs w:val="16"/>
        </w:rPr>
      </w:pPr>
    </w:p>
    <w:p w14:paraId="43F3E90E" w14:textId="77777777" w:rsidR="00405D0C" w:rsidRDefault="00D90F66" w:rsidP="006F2F7A">
      <w:pPr>
        <w:ind w:firstLine="720"/>
        <w:rPr>
          <w:rFonts w:ascii="Calibri" w:hAnsi="Calibri" w:cs="Arial"/>
          <w:b/>
          <w:bCs/>
        </w:rPr>
      </w:pPr>
      <w:r>
        <w:rPr>
          <w:rFonts w:ascii="Calibri" w:hAnsi="Calibri" w:cs="Arial"/>
          <w:b/>
          <w:bCs/>
        </w:rPr>
        <w:t>Supervisor’s Signature: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78"/>
      </w:tblGrid>
      <w:tr w:rsidR="002B057C" w:rsidRPr="00CB279C" w14:paraId="0BD77DD2" w14:textId="77777777" w:rsidTr="0057750F">
        <w:trPr>
          <w:jc w:val="center"/>
        </w:trPr>
        <w:tc>
          <w:tcPr>
            <w:tcW w:w="7655" w:type="dxa"/>
            <w:shd w:val="clear" w:color="auto" w:fill="auto"/>
          </w:tcPr>
          <w:p w14:paraId="7F4094D9" w14:textId="77777777" w:rsidR="009609A0" w:rsidRDefault="009609A0" w:rsidP="00CB73E8">
            <w:pPr>
              <w:outlineLvl w:val="0"/>
              <w:rPr>
                <w:rFonts w:ascii="Calibri" w:hAnsi="Calibri"/>
                <w:b/>
              </w:rPr>
            </w:pPr>
          </w:p>
          <w:p w14:paraId="6B9B5612" w14:textId="77777777" w:rsidR="002B057C" w:rsidRPr="009609A0" w:rsidRDefault="002B057C" w:rsidP="00CB73E8">
            <w:pPr>
              <w:outlineLvl w:val="0"/>
              <w:rPr>
                <w:rFonts w:ascii="Calibri" w:hAnsi="Calibri"/>
                <w:b/>
              </w:rPr>
            </w:pPr>
            <w:r w:rsidRPr="009609A0">
              <w:rPr>
                <w:rFonts w:ascii="Calibri" w:hAnsi="Calibri"/>
                <w:b/>
              </w:rPr>
              <w:t>________________________________________________________</w:t>
            </w:r>
          </w:p>
        </w:tc>
        <w:tc>
          <w:tcPr>
            <w:tcW w:w="2178" w:type="dxa"/>
            <w:shd w:val="clear" w:color="auto" w:fill="auto"/>
          </w:tcPr>
          <w:p w14:paraId="4141D984" w14:textId="77777777" w:rsidR="009609A0" w:rsidRDefault="009609A0" w:rsidP="00CB73E8">
            <w:pPr>
              <w:outlineLvl w:val="0"/>
              <w:rPr>
                <w:rFonts w:ascii="Calibri" w:hAnsi="Calibri"/>
                <w:b/>
              </w:rPr>
            </w:pPr>
          </w:p>
          <w:p w14:paraId="164262DD" w14:textId="77777777" w:rsidR="002B057C" w:rsidRPr="00D90F66" w:rsidRDefault="002B057C" w:rsidP="00CB73E8">
            <w:pPr>
              <w:outlineLvl w:val="0"/>
              <w:rPr>
                <w:rFonts w:ascii="Calibri" w:hAnsi="Calibri"/>
                <w:b/>
              </w:rPr>
            </w:pPr>
            <w:r w:rsidRPr="009609A0">
              <w:rPr>
                <w:rFonts w:ascii="Calibri" w:hAnsi="Calibri"/>
                <w:b/>
              </w:rPr>
              <w:t>________________</w:t>
            </w:r>
          </w:p>
        </w:tc>
      </w:tr>
      <w:tr w:rsidR="002B057C" w:rsidRPr="00CB279C" w14:paraId="6E232F46" w14:textId="77777777" w:rsidTr="0057750F">
        <w:trPr>
          <w:jc w:val="center"/>
        </w:trPr>
        <w:tc>
          <w:tcPr>
            <w:tcW w:w="7655" w:type="dxa"/>
            <w:shd w:val="clear" w:color="auto" w:fill="auto"/>
          </w:tcPr>
          <w:p w14:paraId="6502AA58" w14:textId="23388BFF" w:rsidR="002B057C" w:rsidRPr="006A215E" w:rsidRDefault="00D35334" w:rsidP="006A215E">
            <w:pPr>
              <w:numPr>
                <w:ilvl w:val="12"/>
                <w:numId w:val="0"/>
              </w:numPr>
              <w:rPr>
                <w:rFonts w:ascii="Calibri" w:hAnsi="Calibri" w:cs="Arial"/>
              </w:rPr>
            </w:pPr>
            <w:r>
              <w:rPr>
                <w:rFonts w:ascii="Calibri" w:hAnsi="Calibri" w:cs="Arial"/>
                <w:b/>
              </w:rPr>
              <w:t xml:space="preserve">Assistant </w:t>
            </w:r>
            <w:r w:rsidR="00195476">
              <w:rPr>
                <w:rFonts w:ascii="Calibri" w:hAnsi="Calibri" w:cs="Arial"/>
                <w:b/>
              </w:rPr>
              <w:t xml:space="preserve">Deputy </w:t>
            </w:r>
            <w:r w:rsidR="006F2F7A">
              <w:rPr>
                <w:rFonts w:ascii="Calibri" w:hAnsi="Calibri" w:cs="Arial"/>
                <w:b/>
              </w:rPr>
              <w:t xml:space="preserve">Director, </w:t>
            </w:r>
            <w:r w:rsidR="006F2F7A" w:rsidRPr="006A215E">
              <w:rPr>
                <w:rFonts w:ascii="Calibri" w:hAnsi="Calibri" w:cs="Arial"/>
                <w:b/>
              </w:rPr>
              <w:t>California</w:t>
            </w:r>
            <w:r w:rsidR="006A215E" w:rsidRPr="006A215E">
              <w:rPr>
                <w:rFonts w:ascii="Calibri" w:hAnsi="Calibri" w:cs="Arial"/>
                <w:b/>
              </w:rPr>
              <w:t xml:space="preserve"> Business Investment Services</w:t>
            </w:r>
          </w:p>
        </w:tc>
        <w:tc>
          <w:tcPr>
            <w:tcW w:w="2178" w:type="dxa"/>
            <w:shd w:val="clear" w:color="auto" w:fill="auto"/>
          </w:tcPr>
          <w:p w14:paraId="324DCFA1" w14:textId="77777777" w:rsidR="002B057C" w:rsidRPr="009609A0" w:rsidRDefault="002B057C" w:rsidP="00CB73E8">
            <w:pPr>
              <w:outlineLvl w:val="0"/>
              <w:rPr>
                <w:rFonts w:ascii="Calibri" w:hAnsi="Calibri"/>
                <w:b/>
              </w:rPr>
            </w:pPr>
            <w:r w:rsidRPr="009609A0">
              <w:rPr>
                <w:rFonts w:ascii="Calibri" w:hAnsi="Calibri"/>
                <w:b/>
              </w:rPr>
              <w:t>Date</w:t>
            </w:r>
          </w:p>
        </w:tc>
      </w:tr>
    </w:tbl>
    <w:p w14:paraId="56D97DD3" w14:textId="77777777" w:rsidR="002B057C" w:rsidRPr="00D92436" w:rsidRDefault="002B057C" w:rsidP="00942E5E">
      <w:pPr>
        <w:outlineLvl w:val="0"/>
        <w:rPr>
          <w:rFonts w:ascii="Calibri" w:hAnsi="Calibri"/>
          <w:b/>
          <w:sz w:val="16"/>
          <w:szCs w:val="16"/>
        </w:rPr>
      </w:pPr>
    </w:p>
    <w:p w14:paraId="70BCE8FB" w14:textId="77777777" w:rsidR="00D90F66" w:rsidRDefault="00D90F66" w:rsidP="006F2F7A">
      <w:pPr>
        <w:ind w:firstLine="720"/>
        <w:outlineLvl w:val="0"/>
        <w:rPr>
          <w:rFonts w:ascii="Calibri" w:hAnsi="Calibri" w:cs="Arial"/>
          <w:b/>
          <w:bCs/>
        </w:rPr>
      </w:pPr>
      <w:r>
        <w:rPr>
          <w:rFonts w:ascii="Calibri" w:hAnsi="Calibri" w:cs="Arial"/>
          <w:b/>
          <w:bCs/>
        </w:rPr>
        <w:t>Supervisor’s Printed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78"/>
      </w:tblGrid>
      <w:tr w:rsidR="00D90F66" w:rsidRPr="00CB73E8" w14:paraId="020001B5" w14:textId="77777777" w:rsidTr="0057750F">
        <w:trPr>
          <w:jc w:val="center"/>
        </w:trPr>
        <w:tc>
          <w:tcPr>
            <w:tcW w:w="7655" w:type="dxa"/>
            <w:shd w:val="clear" w:color="auto" w:fill="auto"/>
          </w:tcPr>
          <w:p w14:paraId="1A42E384" w14:textId="77777777" w:rsidR="00D90F66" w:rsidRDefault="00D90F66" w:rsidP="00862452">
            <w:pPr>
              <w:rPr>
                <w:rFonts w:ascii="Calibri" w:hAnsi="Calibri" w:cs="Arial"/>
                <w:b/>
                <w:bCs/>
              </w:rPr>
            </w:pPr>
          </w:p>
          <w:p w14:paraId="131EFC06" w14:textId="77777777" w:rsidR="00D90F66" w:rsidRPr="00CB73E8" w:rsidRDefault="00D90F66" w:rsidP="00862452">
            <w:pPr>
              <w:rPr>
                <w:rFonts w:ascii="Calibri" w:hAnsi="Calibri" w:cs="Arial"/>
                <w:b/>
                <w:bCs/>
              </w:rPr>
            </w:pPr>
            <w:r w:rsidRPr="00CB73E8">
              <w:rPr>
                <w:rFonts w:ascii="Calibri" w:hAnsi="Calibri" w:cs="Arial"/>
                <w:b/>
                <w:bCs/>
              </w:rPr>
              <w:t>________________________________________________________</w:t>
            </w:r>
          </w:p>
        </w:tc>
        <w:tc>
          <w:tcPr>
            <w:tcW w:w="2178" w:type="dxa"/>
            <w:shd w:val="clear" w:color="auto" w:fill="auto"/>
          </w:tcPr>
          <w:p w14:paraId="26B72715" w14:textId="77777777" w:rsidR="00D90F66" w:rsidRDefault="00D90F66" w:rsidP="00862452">
            <w:pPr>
              <w:rPr>
                <w:rFonts w:ascii="Calibri" w:hAnsi="Calibri" w:cs="Arial"/>
                <w:b/>
                <w:bCs/>
              </w:rPr>
            </w:pPr>
          </w:p>
          <w:p w14:paraId="5B630D3F" w14:textId="77777777" w:rsidR="00D90F66" w:rsidRPr="00CB73E8" w:rsidRDefault="00D90F66" w:rsidP="00862452">
            <w:pPr>
              <w:rPr>
                <w:rFonts w:ascii="Calibri" w:hAnsi="Calibri" w:cs="Arial"/>
                <w:b/>
                <w:bCs/>
              </w:rPr>
            </w:pPr>
          </w:p>
        </w:tc>
      </w:tr>
    </w:tbl>
    <w:p w14:paraId="004AE883" w14:textId="77777777" w:rsidR="00D35334" w:rsidRDefault="00D35334" w:rsidP="00D92436">
      <w:pPr>
        <w:overflowPunct/>
        <w:autoSpaceDE/>
        <w:autoSpaceDN/>
        <w:adjustRightInd/>
        <w:textAlignment w:val="auto"/>
        <w:rPr>
          <w:rFonts w:ascii="Calibri" w:hAnsi="Calibri"/>
          <w:b/>
        </w:rPr>
      </w:pPr>
    </w:p>
    <w:p w14:paraId="62B544A6" w14:textId="77777777" w:rsidR="00D35334" w:rsidRDefault="00D35334" w:rsidP="00D92436">
      <w:pPr>
        <w:overflowPunct/>
        <w:autoSpaceDE/>
        <w:autoSpaceDN/>
        <w:adjustRightInd/>
        <w:textAlignment w:val="auto"/>
        <w:rPr>
          <w:rFonts w:ascii="Calibri" w:hAnsi="Calibri"/>
          <w:b/>
        </w:rPr>
      </w:pPr>
    </w:p>
    <w:p w14:paraId="554E2BBC" w14:textId="54C69E57" w:rsidR="000D3F6E" w:rsidRPr="00E12BA5" w:rsidRDefault="009D7EC5" w:rsidP="00D92436">
      <w:pPr>
        <w:overflowPunct/>
        <w:autoSpaceDE/>
        <w:autoSpaceDN/>
        <w:adjustRightInd/>
        <w:textAlignment w:val="auto"/>
        <w:rPr>
          <w:rFonts w:ascii="Calibri" w:hAnsi="Calibri"/>
          <w:b/>
        </w:rPr>
      </w:pPr>
      <w:r>
        <w:rPr>
          <w:rFonts w:ascii="Calibri" w:hAnsi="Calibri"/>
          <w:b/>
        </w:rPr>
        <w:t>DE</w:t>
      </w:r>
      <w:r w:rsidR="00E12BA5" w:rsidRPr="00E12BA5">
        <w:rPr>
          <w:rFonts w:ascii="Calibri" w:hAnsi="Calibri"/>
          <w:b/>
        </w:rPr>
        <w:t xml:space="preserve">SIRED </w:t>
      </w:r>
      <w:r w:rsidR="000D3F6E" w:rsidRPr="00E12BA5">
        <w:rPr>
          <w:rFonts w:ascii="Calibri" w:hAnsi="Calibri" w:cs="Arial"/>
          <w:b/>
          <w:bCs/>
        </w:rPr>
        <w:t>KNOWLEDGE AND ABILITIES:</w:t>
      </w:r>
    </w:p>
    <w:p w14:paraId="32F0A0DE" w14:textId="77777777" w:rsidR="006A215E" w:rsidRDefault="006A215E" w:rsidP="006A215E">
      <w:pPr>
        <w:pStyle w:val="BodyTextIndent"/>
        <w:ind w:left="0"/>
        <w:rPr>
          <w:rFonts w:ascii="Calibri" w:hAnsi="Calibri" w:cs="Arial"/>
          <w:u w:val="single"/>
        </w:rPr>
      </w:pPr>
      <w:r>
        <w:rPr>
          <w:rFonts w:ascii="Calibri" w:hAnsi="Calibri" w:cs="Arial"/>
          <w:u w:val="single"/>
        </w:rPr>
        <w:t>Knowledge of:</w:t>
      </w:r>
    </w:p>
    <w:p w14:paraId="54583FC3" w14:textId="77777777" w:rsidR="006A215E" w:rsidRDefault="006A215E" w:rsidP="006A215E">
      <w:pPr>
        <w:pStyle w:val="BodyTextIndent"/>
        <w:numPr>
          <w:ilvl w:val="0"/>
          <w:numId w:val="19"/>
        </w:numPr>
        <w:overflowPunct/>
        <w:autoSpaceDE/>
        <w:autoSpaceDN/>
        <w:adjustRightInd/>
        <w:spacing w:after="0"/>
        <w:textAlignment w:val="auto"/>
        <w:rPr>
          <w:rFonts w:ascii="Calibri" w:hAnsi="Calibri" w:cs="Arial"/>
        </w:rPr>
      </w:pPr>
      <w:r>
        <w:rPr>
          <w:rFonts w:ascii="Calibri" w:hAnsi="Calibri" w:cs="Arial"/>
        </w:rPr>
        <w:t xml:space="preserve">Economic development strategies, organizational management, human resources, business financing, business taxation, environmental regulations, local government finance, and commercial/industrial real estate development. </w:t>
      </w:r>
    </w:p>
    <w:p w14:paraId="5892F0E2" w14:textId="77777777" w:rsidR="006A215E" w:rsidRDefault="006A215E" w:rsidP="006A215E">
      <w:pPr>
        <w:pStyle w:val="BodyTextIndent"/>
        <w:numPr>
          <w:ilvl w:val="0"/>
          <w:numId w:val="19"/>
        </w:numPr>
        <w:overflowPunct/>
        <w:autoSpaceDE/>
        <w:autoSpaceDN/>
        <w:adjustRightInd/>
        <w:spacing w:after="0"/>
        <w:textAlignment w:val="auto"/>
        <w:rPr>
          <w:rFonts w:ascii="Calibri" w:hAnsi="Calibri" w:cs="Arial"/>
        </w:rPr>
      </w:pPr>
      <w:r>
        <w:rPr>
          <w:rFonts w:ascii="Calibri" w:hAnsi="Calibri" w:cs="Arial"/>
        </w:rPr>
        <w:t xml:space="preserve">Federal, </w:t>
      </w:r>
      <w:proofErr w:type="gramStart"/>
      <w:r>
        <w:rPr>
          <w:rFonts w:ascii="Calibri" w:hAnsi="Calibri" w:cs="Arial"/>
        </w:rPr>
        <w:t>state</w:t>
      </w:r>
      <w:proofErr w:type="gramEnd"/>
      <w:r>
        <w:rPr>
          <w:rFonts w:ascii="Calibri" w:hAnsi="Calibri" w:cs="Arial"/>
        </w:rPr>
        <w:t xml:space="preserve"> and local programs applicable to business and job development. </w:t>
      </w:r>
    </w:p>
    <w:p w14:paraId="182FEE2A" w14:textId="77777777" w:rsidR="006A215E" w:rsidRDefault="006A215E" w:rsidP="006A215E">
      <w:pPr>
        <w:pStyle w:val="BodyTextIndent"/>
        <w:numPr>
          <w:ilvl w:val="0"/>
          <w:numId w:val="19"/>
        </w:numPr>
        <w:overflowPunct/>
        <w:autoSpaceDE/>
        <w:autoSpaceDN/>
        <w:adjustRightInd/>
        <w:spacing w:after="0"/>
        <w:textAlignment w:val="auto"/>
        <w:rPr>
          <w:rFonts w:ascii="Calibri" w:hAnsi="Calibri" w:cs="Arial"/>
        </w:rPr>
      </w:pPr>
      <w:r>
        <w:rPr>
          <w:rFonts w:ascii="Calibri" w:hAnsi="Calibri" w:cs="Arial"/>
        </w:rPr>
        <w:t xml:space="preserve">Principles of consensus building and strategies for directing highly sensitive business development projects. </w:t>
      </w:r>
    </w:p>
    <w:p w14:paraId="01D06F7E" w14:textId="77777777" w:rsidR="006A215E" w:rsidRDefault="006A215E" w:rsidP="006A215E">
      <w:pPr>
        <w:pStyle w:val="BodyTextIndent"/>
        <w:numPr>
          <w:ilvl w:val="0"/>
          <w:numId w:val="19"/>
        </w:numPr>
        <w:overflowPunct/>
        <w:autoSpaceDE/>
        <w:autoSpaceDN/>
        <w:adjustRightInd/>
        <w:spacing w:after="0"/>
        <w:textAlignment w:val="auto"/>
        <w:rPr>
          <w:rFonts w:ascii="Calibri" w:hAnsi="Calibri" w:cs="Arial"/>
        </w:rPr>
      </w:pPr>
      <w:r>
        <w:rPr>
          <w:rFonts w:ascii="Calibri" w:hAnsi="Calibri" w:cs="Arial"/>
        </w:rPr>
        <w:t xml:space="preserve">Statewide workforce and economic development trends and issues. </w:t>
      </w:r>
    </w:p>
    <w:p w14:paraId="3451EB06" w14:textId="77777777" w:rsidR="006A215E" w:rsidRDefault="006A215E" w:rsidP="006A215E">
      <w:pPr>
        <w:pStyle w:val="BodyTextIndent"/>
        <w:numPr>
          <w:ilvl w:val="0"/>
          <w:numId w:val="19"/>
        </w:numPr>
        <w:overflowPunct/>
        <w:autoSpaceDE/>
        <w:autoSpaceDN/>
        <w:adjustRightInd/>
        <w:spacing w:after="0"/>
        <w:textAlignment w:val="auto"/>
        <w:rPr>
          <w:rFonts w:ascii="Calibri" w:hAnsi="Calibri" w:cs="Arial"/>
        </w:rPr>
      </w:pPr>
      <w:r>
        <w:rPr>
          <w:rFonts w:ascii="Calibri" w:hAnsi="Calibri" w:cs="Arial"/>
        </w:rPr>
        <w:t xml:space="preserve">Techniques used in researching and analyzing business development opportunities. </w:t>
      </w:r>
    </w:p>
    <w:p w14:paraId="45B20C24" w14:textId="77777777" w:rsidR="006A215E" w:rsidRDefault="006A215E" w:rsidP="006A215E">
      <w:pPr>
        <w:pStyle w:val="BodyTextIndent"/>
        <w:numPr>
          <w:ilvl w:val="0"/>
          <w:numId w:val="19"/>
        </w:numPr>
        <w:overflowPunct/>
        <w:autoSpaceDE/>
        <w:autoSpaceDN/>
        <w:adjustRightInd/>
        <w:spacing w:after="0"/>
        <w:textAlignment w:val="auto"/>
        <w:rPr>
          <w:rFonts w:ascii="Calibri" w:hAnsi="Calibri" w:cs="Arial"/>
        </w:rPr>
      </w:pPr>
      <w:r>
        <w:rPr>
          <w:rFonts w:ascii="Calibri" w:hAnsi="Calibri" w:cs="Arial"/>
        </w:rPr>
        <w:t xml:space="preserve">Principles and practices of program management. </w:t>
      </w:r>
    </w:p>
    <w:p w14:paraId="5A888C14" w14:textId="77777777" w:rsidR="006A215E" w:rsidRDefault="006A215E" w:rsidP="006A215E">
      <w:pPr>
        <w:pStyle w:val="NoSpacing"/>
        <w:rPr>
          <w:rFonts w:ascii="Times New Roman" w:hAnsi="Times New Roman"/>
        </w:rPr>
      </w:pPr>
    </w:p>
    <w:p w14:paraId="4372D4A6" w14:textId="77777777" w:rsidR="006A215E" w:rsidRDefault="006A215E" w:rsidP="006A215E">
      <w:pPr>
        <w:pStyle w:val="NoSpacing"/>
        <w:rPr>
          <w:rFonts w:ascii="Calibri" w:hAnsi="Calibri"/>
          <w:u w:val="single"/>
        </w:rPr>
      </w:pPr>
      <w:r>
        <w:rPr>
          <w:rFonts w:ascii="Calibri" w:hAnsi="Calibri"/>
          <w:u w:val="single"/>
        </w:rPr>
        <w:t>Ability to:</w:t>
      </w:r>
    </w:p>
    <w:p w14:paraId="2754C809" w14:textId="77777777" w:rsidR="006A215E" w:rsidRDefault="006A215E" w:rsidP="006A215E">
      <w:pPr>
        <w:pStyle w:val="NoSpacing"/>
        <w:numPr>
          <w:ilvl w:val="0"/>
          <w:numId w:val="20"/>
        </w:numPr>
        <w:overflowPunct/>
        <w:autoSpaceDE/>
        <w:autoSpaceDN/>
        <w:adjustRightInd/>
        <w:rPr>
          <w:rFonts w:ascii="Calibri" w:hAnsi="Calibri"/>
        </w:rPr>
      </w:pPr>
      <w:r>
        <w:rPr>
          <w:rFonts w:ascii="Calibri" w:hAnsi="Calibri"/>
        </w:rPr>
        <w:t xml:space="preserve">Work independently with only general oversight. </w:t>
      </w:r>
    </w:p>
    <w:p w14:paraId="7A8AD20A" w14:textId="77777777" w:rsidR="006A215E" w:rsidRDefault="006A215E" w:rsidP="006A215E">
      <w:pPr>
        <w:pStyle w:val="NoSpacing"/>
        <w:numPr>
          <w:ilvl w:val="0"/>
          <w:numId w:val="20"/>
        </w:numPr>
        <w:overflowPunct/>
        <w:autoSpaceDE/>
        <w:autoSpaceDN/>
        <w:adjustRightInd/>
        <w:rPr>
          <w:rFonts w:ascii="Calibri" w:hAnsi="Calibri"/>
        </w:rPr>
      </w:pPr>
      <w:r>
        <w:rPr>
          <w:rFonts w:ascii="Calibri" w:hAnsi="Calibri"/>
        </w:rPr>
        <w:t xml:space="preserve">Develop policy, </w:t>
      </w:r>
      <w:proofErr w:type="gramStart"/>
      <w:r>
        <w:rPr>
          <w:rFonts w:ascii="Calibri" w:hAnsi="Calibri"/>
        </w:rPr>
        <w:t>conduct</w:t>
      </w:r>
      <w:proofErr w:type="gramEnd"/>
      <w:r>
        <w:rPr>
          <w:rFonts w:ascii="Calibri" w:hAnsi="Calibri"/>
        </w:rPr>
        <w:t xml:space="preserve"> and implement strategic planning, and evaluate programs. </w:t>
      </w:r>
    </w:p>
    <w:p w14:paraId="3AA8C27E" w14:textId="77777777" w:rsidR="006A215E" w:rsidRDefault="006A215E" w:rsidP="006A215E">
      <w:pPr>
        <w:pStyle w:val="NoSpacing"/>
        <w:numPr>
          <w:ilvl w:val="0"/>
          <w:numId w:val="20"/>
        </w:numPr>
        <w:overflowPunct/>
        <w:autoSpaceDE/>
        <w:autoSpaceDN/>
        <w:adjustRightInd/>
        <w:rPr>
          <w:rFonts w:ascii="Calibri" w:hAnsi="Calibri"/>
        </w:rPr>
      </w:pPr>
      <w:r>
        <w:rPr>
          <w:rFonts w:ascii="Calibri" w:hAnsi="Calibri"/>
        </w:rPr>
        <w:t xml:space="preserve">Write reports, proposals, and analyses. </w:t>
      </w:r>
    </w:p>
    <w:p w14:paraId="773A3529" w14:textId="77777777" w:rsidR="006A215E" w:rsidRDefault="006A215E" w:rsidP="006A215E">
      <w:pPr>
        <w:pStyle w:val="NoSpacing"/>
        <w:numPr>
          <w:ilvl w:val="0"/>
          <w:numId w:val="20"/>
        </w:numPr>
        <w:overflowPunct/>
        <w:autoSpaceDE/>
        <w:autoSpaceDN/>
        <w:adjustRightInd/>
        <w:rPr>
          <w:rFonts w:ascii="Calibri" w:hAnsi="Calibri"/>
        </w:rPr>
      </w:pPr>
      <w:r>
        <w:rPr>
          <w:rFonts w:ascii="Calibri" w:hAnsi="Calibri"/>
        </w:rPr>
        <w:t xml:space="preserve">Work cooperatively and in coordination with other staff, state and federal agencies, and local organizations. </w:t>
      </w:r>
    </w:p>
    <w:p w14:paraId="0F165A7C" w14:textId="77777777" w:rsidR="006A215E" w:rsidRDefault="006A215E" w:rsidP="006A215E">
      <w:pPr>
        <w:pStyle w:val="NoSpacing"/>
        <w:numPr>
          <w:ilvl w:val="0"/>
          <w:numId w:val="20"/>
        </w:numPr>
        <w:overflowPunct/>
        <w:autoSpaceDE/>
        <w:autoSpaceDN/>
        <w:adjustRightInd/>
        <w:rPr>
          <w:rFonts w:ascii="Calibri" w:hAnsi="Calibri"/>
        </w:rPr>
      </w:pPr>
      <w:r>
        <w:rPr>
          <w:rFonts w:ascii="Calibri" w:hAnsi="Calibri"/>
        </w:rPr>
        <w:t xml:space="preserve">Plan and conduct meetings, </w:t>
      </w:r>
      <w:proofErr w:type="gramStart"/>
      <w:r>
        <w:rPr>
          <w:rFonts w:ascii="Calibri" w:hAnsi="Calibri"/>
        </w:rPr>
        <w:t>conferences</w:t>
      </w:r>
      <w:proofErr w:type="gramEnd"/>
      <w:r>
        <w:rPr>
          <w:rFonts w:ascii="Calibri" w:hAnsi="Calibri"/>
        </w:rPr>
        <w:t xml:space="preserve"> and seminars, and make presentations at public events. </w:t>
      </w:r>
    </w:p>
    <w:p w14:paraId="679A12CC" w14:textId="77777777" w:rsidR="006A215E" w:rsidRDefault="006A215E" w:rsidP="006A215E">
      <w:pPr>
        <w:pStyle w:val="NoSpacing"/>
        <w:numPr>
          <w:ilvl w:val="0"/>
          <w:numId w:val="20"/>
        </w:numPr>
        <w:overflowPunct/>
        <w:autoSpaceDE/>
        <w:autoSpaceDN/>
        <w:adjustRightInd/>
        <w:rPr>
          <w:rFonts w:ascii="Calibri" w:hAnsi="Calibri"/>
        </w:rPr>
      </w:pPr>
      <w:r>
        <w:rPr>
          <w:rFonts w:ascii="Calibri" w:hAnsi="Calibri"/>
        </w:rPr>
        <w:t xml:space="preserve">Assume responsibility for complex, sensitive consulting projects of a multi-issue, multi-jurisdictional, highly </w:t>
      </w:r>
      <w:proofErr w:type="gramStart"/>
      <w:r>
        <w:rPr>
          <w:rFonts w:ascii="Calibri" w:hAnsi="Calibri"/>
        </w:rPr>
        <w:t>regulated</w:t>
      </w:r>
      <w:proofErr w:type="gramEnd"/>
      <w:r>
        <w:rPr>
          <w:rFonts w:ascii="Calibri" w:hAnsi="Calibri"/>
        </w:rPr>
        <w:t xml:space="preserve"> or environmentally sensitive nature. </w:t>
      </w:r>
    </w:p>
    <w:p w14:paraId="1CD00E74" w14:textId="77777777" w:rsidR="000D3F6E" w:rsidRPr="00CB279C" w:rsidRDefault="000D3F6E" w:rsidP="00CB279C">
      <w:pPr>
        <w:rPr>
          <w:rFonts w:ascii="Calibri" w:hAnsi="Calibri"/>
        </w:rPr>
      </w:pPr>
    </w:p>
    <w:sectPr w:rsidR="000D3F6E" w:rsidRPr="00CB279C" w:rsidSect="006F2F7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207D7" w14:textId="77777777" w:rsidR="00A9387C" w:rsidRDefault="00A9387C" w:rsidP="0057750F">
      <w:r>
        <w:separator/>
      </w:r>
    </w:p>
  </w:endnote>
  <w:endnote w:type="continuationSeparator" w:id="0">
    <w:p w14:paraId="26C28137" w14:textId="77777777" w:rsidR="00A9387C" w:rsidRDefault="00A9387C" w:rsidP="0057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CC0E" w14:textId="1748AA2E" w:rsidR="0057750F" w:rsidRPr="0057750F" w:rsidRDefault="0057750F">
    <w:pPr>
      <w:pStyle w:val="Footer"/>
      <w:jc w:val="center"/>
      <w:rPr>
        <w:rFonts w:asciiTheme="minorHAnsi" w:hAnsiTheme="minorHAnsi" w:cstheme="minorHAnsi"/>
      </w:rPr>
    </w:pPr>
    <w:r w:rsidRPr="0057750F">
      <w:rPr>
        <w:rFonts w:asciiTheme="minorHAnsi" w:hAnsiTheme="minorHAnsi" w:cstheme="minorHAnsi"/>
      </w:rPr>
      <w:t>Duty Statement – Staff Services Manager I (</w:t>
    </w:r>
    <w:proofErr w:type="gramStart"/>
    <w:r w:rsidRPr="0057750F">
      <w:rPr>
        <w:rFonts w:asciiTheme="minorHAnsi" w:hAnsiTheme="minorHAnsi" w:cstheme="minorHAnsi"/>
      </w:rPr>
      <w:t>Spec)</w:t>
    </w:r>
    <w:r>
      <w:rPr>
        <w:rFonts w:asciiTheme="minorHAnsi" w:hAnsiTheme="minorHAnsi" w:cstheme="minorHAnsi"/>
      </w:rPr>
      <w:t xml:space="preserve">   </w:t>
    </w:r>
    <w:proofErr w:type="gramEnd"/>
    <w:r>
      <w:rPr>
        <w:rFonts w:asciiTheme="minorHAnsi" w:hAnsiTheme="minorHAnsi" w:cstheme="minorHAnsi"/>
      </w:rPr>
      <w:t xml:space="preserve">                                                                       </w:t>
    </w:r>
    <w:sdt>
      <w:sdtPr>
        <w:rPr>
          <w:rFonts w:asciiTheme="minorHAnsi" w:hAnsiTheme="minorHAnsi" w:cstheme="minorHAnsi"/>
        </w:rPr>
        <w:id w:val="-518315739"/>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r w:rsidRPr="0057750F">
              <w:rPr>
                <w:rFonts w:asciiTheme="minorHAnsi" w:hAnsiTheme="minorHAnsi" w:cstheme="minorHAnsi"/>
              </w:rPr>
              <w:t xml:space="preserve">Page </w:t>
            </w:r>
            <w:r w:rsidRPr="0057750F">
              <w:rPr>
                <w:rFonts w:asciiTheme="minorHAnsi" w:hAnsiTheme="minorHAnsi" w:cstheme="minorHAnsi"/>
                <w:b/>
                <w:bCs/>
                <w:szCs w:val="24"/>
              </w:rPr>
              <w:fldChar w:fldCharType="begin"/>
            </w:r>
            <w:r w:rsidRPr="0057750F">
              <w:rPr>
                <w:rFonts w:asciiTheme="minorHAnsi" w:hAnsiTheme="minorHAnsi" w:cstheme="minorHAnsi"/>
                <w:b/>
                <w:bCs/>
              </w:rPr>
              <w:instrText xml:space="preserve"> PAGE </w:instrText>
            </w:r>
            <w:r w:rsidRPr="0057750F">
              <w:rPr>
                <w:rFonts w:asciiTheme="minorHAnsi" w:hAnsiTheme="minorHAnsi" w:cstheme="minorHAnsi"/>
                <w:b/>
                <w:bCs/>
                <w:szCs w:val="24"/>
              </w:rPr>
              <w:fldChar w:fldCharType="separate"/>
            </w:r>
            <w:r w:rsidRPr="0057750F">
              <w:rPr>
                <w:rFonts w:asciiTheme="minorHAnsi" w:hAnsiTheme="minorHAnsi" w:cstheme="minorHAnsi"/>
                <w:b/>
                <w:bCs/>
                <w:noProof/>
              </w:rPr>
              <w:t>2</w:t>
            </w:r>
            <w:r w:rsidRPr="0057750F">
              <w:rPr>
                <w:rFonts w:asciiTheme="minorHAnsi" w:hAnsiTheme="minorHAnsi" w:cstheme="minorHAnsi"/>
                <w:b/>
                <w:bCs/>
                <w:szCs w:val="24"/>
              </w:rPr>
              <w:fldChar w:fldCharType="end"/>
            </w:r>
            <w:r w:rsidRPr="0057750F">
              <w:rPr>
                <w:rFonts w:asciiTheme="minorHAnsi" w:hAnsiTheme="minorHAnsi" w:cstheme="minorHAnsi"/>
              </w:rPr>
              <w:t xml:space="preserve"> of </w:t>
            </w:r>
            <w:r w:rsidRPr="0057750F">
              <w:rPr>
                <w:rFonts w:asciiTheme="minorHAnsi" w:hAnsiTheme="minorHAnsi" w:cstheme="minorHAnsi"/>
                <w:b/>
                <w:bCs/>
                <w:szCs w:val="24"/>
              </w:rPr>
              <w:fldChar w:fldCharType="begin"/>
            </w:r>
            <w:r w:rsidRPr="0057750F">
              <w:rPr>
                <w:rFonts w:asciiTheme="minorHAnsi" w:hAnsiTheme="minorHAnsi" w:cstheme="minorHAnsi"/>
                <w:b/>
                <w:bCs/>
              </w:rPr>
              <w:instrText xml:space="preserve"> NUMPAGES  </w:instrText>
            </w:r>
            <w:r w:rsidRPr="0057750F">
              <w:rPr>
                <w:rFonts w:asciiTheme="minorHAnsi" w:hAnsiTheme="minorHAnsi" w:cstheme="minorHAnsi"/>
                <w:b/>
                <w:bCs/>
                <w:szCs w:val="24"/>
              </w:rPr>
              <w:fldChar w:fldCharType="separate"/>
            </w:r>
            <w:r w:rsidRPr="0057750F">
              <w:rPr>
                <w:rFonts w:asciiTheme="minorHAnsi" w:hAnsiTheme="minorHAnsi" w:cstheme="minorHAnsi"/>
                <w:b/>
                <w:bCs/>
                <w:noProof/>
              </w:rPr>
              <w:t>2</w:t>
            </w:r>
            <w:r w:rsidRPr="0057750F">
              <w:rPr>
                <w:rFonts w:asciiTheme="minorHAnsi" w:hAnsiTheme="minorHAnsi" w:cstheme="minorHAnsi"/>
                <w:b/>
                <w:bCs/>
                <w:szCs w:val="24"/>
              </w:rPr>
              <w:fldChar w:fldCharType="end"/>
            </w:r>
          </w:sdtContent>
        </w:sdt>
      </w:sdtContent>
    </w:sdt>
  </w:p>
  <w:p w14:paraId="21472966" w14:textId="77777777" w:rsidR="0057750F" w:rsidRDefault="00577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D50C" w14:textId="77777777" w:rsidR="00A9387C" w:rsidRDefault="00A9387C" w:rsidP="0057750F">
      <w:r>
        <w:separator/>
      </w:r>
    </w:p>
  </w:footnote>
  <w:footnote w:type="continuationSeparator" w:id="0">
    <w:p w14:paraId="43F00CA3" w14:textId="77777777" w:rsidR="00A9387C" w:rsidRDefault="00A9387C" w:rsidP="0057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31AB"/>
    <w:multiLevelType w:val="hybridMultilevel"/>
    <w:tmpl w:val="63C4F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6EA382F"/>
    <w:multiLevelType w:val="hybridMultilevel"/>
    <w:tmpl w:val="4614D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51092D"/>
    <w:multiLevelType w:val="hybridMultilevel"/>
    <w:tmpl w:val="5F523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61C2C4D"/>
    <w:multiLevelType w:val="hybridMultilevel"/>
    <w:tmpl w:val="9408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719D7"/>
    <w:multiLevelType w:val="hybridMultilevel"/>
    <w:tmpl w:val="1478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DB4"/>
    <w:multiLevelType w:val="hybridMultilevel"/>
    <w:tmpl w:val="8760D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9279F4"/>
    <w:multiLevelType w:val="hybridMultilevel"/>
    <w:tmpl w:val="4266A56E"/>
    <w:lvl w:ilvl="0" w:tplc="6A943554">
      <w:numFmt w:val="bullet"/>
      <w:lvlText w:val="•"/>
      <w:lvlJc w:val="left"/>
      <w:pPr>
        <w:ind w:left="720" w:hanging="72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337AA3"/>
    <w:multiLevelType w:val="hybridMultilevel"/>
    <w:tmpl w:val="227AF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9F6E48"/>
    <w:multiLevelType w:val="hybridMultilevel"/>
    <w:tmpl w:val="008A2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76C4CB3"/>
    <w:multiLevelType w:val="hybridMultilevel"/>
    <w:tmpl w:val="52B8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71637C"/>
    <w:multiLevelType w:val="hybridMultilevel"/>
    <w:tmpl w:val="C7E4F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8A5AD1"/>
    <w:multiLevelType w:val="hybridMultilevel"/>
    <w:tmpl w:val="9D3C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64167"/>
    <w:multiLevelType w:val="hybridMultilevel"/>
    <w:tmpl w:val="ABECF8D4"/>
    <w:lvl w:ilvl="0" w:tplc="6A943554">
      <w:numFmt w:val="bullet"/>
      <w:lvlText w:val="•"/>
      <w:lvlJc w:val="left"/>
      <w:pPr>
        <w:ind w:left="72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D3FB5"/>
    <w:multiLevelType w:val="hybridMultilevel"/>
    <w:tmpl w:val="1CECF8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D22D8"/>
    <w:multiLevelType w:val="hybridMultilevel"/>
    <w:tmpl w:val="EFF8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D2015"/>
    <w:multiLevelType w:val="hybridMultilevel"/>
    <w:tmpl w:val="FA506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5A4817"/>
    <w:multiLevelType w:val="hybridMultilevel"/>
    <w:tmpl w:val="DBE20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C0517A6"/>
    <w:multiLevelType w:val="hybridMultilevel"/>
    <w:tmpl w:val="EC064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6C556F"/>
    <w:multiLevelType w:val="hybridMultilevel"/>
    <w:tmpl w:val="9386F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E78123E"/>
    <w:multiLevelType w:val="hybridMultilevel"/>
    <w:tmpl w:val="17A6C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7"/>
  </w:num>
  <w:num w:numId="4">
    <w:abstractNumId w:val="5"/>
  </w:num>
  <w:num w:numId="5">
    <w:abstractNumId w:val="15"/>
  </w:num>
  <w:num w:numId="6">
    <w:abstractNumId w:val="14"/>
  </w:num>
  <w:num w:numId="7">
    <w:abstractNumId w:val="6"/>
  </w:num>
  <w:num w:numId="8">
    <w:abstractNumId w:val="12"/>
  </w:num>
  <w:num w:numId="9">
    <w:abstractNumId w:val="19"/>
  </w:num>
  <w:num w:numId="10">
    <w:abstractNumId w:val="2"/>
  </w:num>
  <w:num w:numId="11">
    <w:abstractNumId w:val="0"/>
  </w:num>
  <w:num w:numId="12">
    <w:abstractNumId w:val="8"/>
  </w:num>
  <w:num w:numId="13">
    <w:abstractNumId w:val="9"/>
  </w:num>
  <w:num w:numId="14">
    <w:abstractNumId w:val="18"/>
  </w:num>
  <w:num w:numId="15">
    <w:abstractNumId w:val="16"/>
  </w:num>
  <w:num w:numId="16">
    <w:abstractNumId w:val="4"/>
  </w:num>
  <w:num w:numId="17">
    <w:abstractNumId w:val="17"/>
  </w:num>
  <w:num w:numId="18">
    <w:abstractNumId w:val="1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n-US" w:vendorID="64" w:dllVersion="6" w:nlCheck="1" w:checkStyle="1"/>
  <w:activeWritingStyle w:appName="MSWord" w:lang="en-US" w:vendorID="64" w:dllVersion="0" w:nlCheck="1" w:checkStyle="0"/>
  <w:proofState w:spelling="clean" w:grammar="clean"/>
  <w:trackRevisions/>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72"/>
    <w:rsid w:val="00007CF3"/>
    <w:rsid w:val="0001205E"/>
    <w:rsid w:val="000201E2"/>
    <w:rsid w:val="000A7C7F"/>
    <w:rsid w:val="000B639F"/>
    <w:rsid w:val="000D3F6E"/>
    <w:rsid w:val="000E1D35"/>
    <w:rsid w:val="000E60B2"/>
    <w:rsid w:val="00107060"/>
    <w:rsid w:val="00153972"/>
    <w:rsid w:val="00163F52"/>
    <w:rsid w:val="001805D9"/>
    <w:rsid w:val="00195476"/>
    <w:rsid w:val="00195CAB"/>
    <w:rsid w:val="001B29F4"/>
    <w:rsid w:val="001C64C3"/>
    <w:rsid w:val="001D378B"/>
    <w:rsid w:val="001E2EB1"/>
    <w:rsid w:val="002546CA"/>
    <w:rsid w:val="002602F0"/>
    <w:rsid w:val="002774F1"/>
    <w:rsid w:val="00291BEA"/>
    <w:rsid w:val="002B057C"/>
    <w:rsid w:val="002F73ED"/>
    <w:rsid w:val="0031098E"/>
    <w:rsid w:val="00326AB6"/>
    <w:rsid w:val="00353F4B"/>
    <w:rsid w:val="003735E4"/>
    <w:rsid w:val="003B06CC"/>
    <w:rsid w:val="003C5C6B"/>
    <w:rsid w:val="003F1102"/>
    <w:rsid w:val="003F2509"/>
    <w:rsid w:val="00405D0C"/>
    <w:rsid w:val="0043531A"/>
    <w:rsid w:val="00453CCC"/>
    <w:rsid w:val="0047593F"/>
    <w:rsid w:val="004B4CB9"/>
    <w:rsid w:val="004C3FEB"/>
    <w:rsid w:val="004C5B90"/>
    <w:rsid w:val="004F2A70"/>
    <w:rsid w:val="0052420F"/>
    <w:rsid w:val="005330E1"/>
    <w:rsid w:val="005539AE"/>
    <w:rsid w:val="0057750F"/>
    <w:rsid w:val="00593462"/>
    <w:rsid w:val="005D2F7C"/>
    <w:rsid w:val="005F702E"/>
    <w:rsid w:val="00637620"/>
    <w:rsid w:val="00664A5E"/>
    <w:rsid w:val="006A215E"/>
    <w:rsid w:val="006F2F7A"/>
    <w:rsid w:val="006F319C"/>
    <w:rsid w:val="007213A2"/>
    <w:rsid w:val="00743002"/>
    <w:rsid w:val="00761958"/>
    <w:rsid w:val="007971C7"/>
    <w:rsid w:val="007D1DCC"/>
    <w:rsid w:val="0082730D"/>
    <w:rsid w:val="00862452"/>
    <w:rsid w:val="00876313"/>
    <w:rsid w:val="00882B78"/>
    <w:rsid w:val="008B353B"/>
    <w:rsid w:val="008D0F4E"/>
    <w:rsid w:val="008D3022"/>
    <w:rsid w:val="009165D1"/>
    <w:rsid w:val="00942E5E"/>
    <w:rsid w:val="0095220F"/>
    <w:rsid w:val="009609A0"/>
    <w:rsid w:val="00964EAB"/>
    <w:rsid w:val="00992FDA"/>
    <w:rsid w:val="0099755B"/>
    <w:rsid w:val="009D7EC5"/>
    <w:rsid w:val="009E50AD"/>
    <w:rsid w:val="00A038AB"/>
    <w:rsid w:val="00A03C4A"/>
    <w:rsid w:val="00A111C8"/>
    <w:rsid w:val="00A225B9"/>
    <w:rsid w:val="00A54EA0"/>
    <w:rsid w:val="00A66514"/>
    <w:rsid w:val="00A9387C"/>
    <w:rsid w:val="00AE77BA"/>
    <w:rsid w:val="00AF576E"/>
    <w:rsid w:val="00B30237"/>
    <w:rsid w:val="00B312DC"/>
    <w:rsid w:val="00B43BA6"/>
    <w:rsid w:val="00B50055"/>
    <w:rsid w:val="00B51330"/>
    <w:rsid w:val="00BA0EF3"/>
    <w:rsid w:val="00C90F28"/>
    <w:rsid w:val="00CA68EF"/>
    <w:rsid w:val="00CB279C"/>
    <w:rsid w:val="00CB45D2"/>
    <w:rsid w:val="00CB73E8"/>
    <w:rsid w:val="00CC40E8"/>
    <w:rsid w:val="00CC6091"/>
    <w:rsid w:val="00D06564"/>
    <w:rsid w:val="00D166C2"/>
    <w:rsid w:val="00D25084"/>
    <w:rsid w:val="00D35334"/>
    <w:rsid w:val="00D8747A"/>
    <w:rsid w:val="00D90F66"/>
    <w:rsid w:val="00D92436"/>
    <w:rsid w:val="00DB4B56"/>
    <w:rsid w:val="00DB6772"/>
    <w:rsid w:val="00DC0519"/>
    <w:rsid w:val="00E0739A"/>
    <w:rsid w:val="00E12BA5"/>
    <w:rsid w:val="00E23BB3"/>
    <w:rsid w:val="00E73AA1"/>
    <w:rsid w:val="00E83EC1"/>
    <w:rsid w:val="00E942D6"/>
    <w:rsid w:val="00EA3657"/>
    <w:rsid w:val="00EB459D"/>
    <w:rsid w:val="00EC7842"/>
    <w:rsid w:val="00EE13CF"/>
    <w:rsid w:val="00EF48C8"/>
    <w:rsid w:val="00EF6D09"/>
    <w:rsid w:val="00F03A21"/>
    <w:rsid w:val="00F20297"/>
    <w:rsid w:val="00F346C6"/>
    <w:rsid w:val="00F4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DD00"/>
  <w15:docId w15:val="{200DCFAD-551D-4015-96AB-E5A7F449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C2"/>
    <w:pPr>
      <w:overflowPunct w:val="0"/>
      <w:autoSpaceDE w:val="0"/>
      <w:autoSpaceDN w:val="0"/>
      <w:adjustRightInd w:val="0"/>
      <w:textAlignment w:val="baseline"/>
    </w:pPr>
    <w:rPr>
      <w:rFonts w:ascii="Courier New" w:eastAsia="Times New Roman" w:hAnsi="Courier New"/>
      <w:sz w:val="24"/>
    </w:rPr>
  </w:style>
  <w:style w:type="paragraph" w:styleId="Heading1">
    <w:name w:val="heading 1"/>
    <w:basedOn w:val="Normal"/>
    <w:next w:val="Normal"/>
    <w:link w:val="Heading1Char"/>
    <w:qFormat/>
    <w:rsid w:val="00D166C2"/>
    <w:pPr>
      <w:keepNext/>
      <w:tabs>
        <w:tab w:val="center" w:pos="5400"/>
        <w:tab w:val="left" w:pos="5760"/>
        <w:tab w:val="left" w:pos="6480"/>
        <w:tab w:val="left" w:pos="7200"/>
        <w:tab w:val="left" w:pos="7920"/>
        <w:tab w:val="left" w:pos="8640"/>
        <w:tab w:val="left" w:pos="9360"/>
      </w:tabs>
      <w:suppressAutoHyphen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6C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166C2"/>
    <w:pPr>
      <w:tabs>
        <w:tab w:val="center" w:pos="4320"/>
        <w:tab w:val="right" w:pos="8640"/>
      </w:tabs>
      <w:overflowPunct/>
      <w:autoSpaceDE/>
      <w:autoSpaceDN/>
      <w:adjustRightInd/>
      <w:textAlignment w:val="auto"/>
    </w:pPr>
    <w:rPr>
      <w:rFonts w:ascii="Cambria" w:hAnsi="Cambria"/>
      <w:szCs w:val="24"/>
    </w:rPr>
  </w:style>
  <w:style w:type="character" w:customStyle="1" w:styleId="HeaderChar">
    <w:name w:val="Header Char"/>
    <w:link w:val="Header"/>
    <w:uiPriority w:val="99"/>
    <w:rsid w:val="00D166C2"/>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D166C2"/>
    <w:rPr>
      <w:rFonts w:ascii="Tahoma" w:hAnsi="Tahoma" w:cs="Tahoma"/>
      <w:sz w:val="16"/>
      <w:szCs w:val="16"/>
    </w:rPr>
  </w:style>
  <w:style w:type="character" w:customStyle="1" w:styleId="BalloonTextChar">
    <w:name w:val="Balloon Text Char"/>
    <w:link w:val="BalloonText"/>
    <w:uiPriority w:val="99"/>
    <w:semiHidden/>
    <w:rsid w:val="00D166C2"/>
    <w:rPr>
      <w:rFonts w:ascii="Tahoma" w:eastAsia="Times New Roman" w:hAnsi="Tahoma" w:cs="Tahoma"/>
      <w:sz w:val="16"/>
      <w:szCs w:val="16"/>
    </w:rPr>
  </w:style>
  <w:style w:type="table" w:styleId="TableGrid">
    <w:name w:val="Table Grid"/>
    <w:basedOn w:val="TableNormal"/>
    <w:uiPriority w:val="59"/>
    <w:rsid w:val="00D1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6C2"/>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
    <w:name w:val="Body Text"/>
    <w:basedOn w:val="Normal"/>
    <w:link w:val="BodyTextChar"/>
    <w:uiPriority w:val="99"/>
    <w:rsid w:val="00405D0C"/>
    <w:pPr>
      <w:overflowPunct/>
      <w:spacing w:before="288" w:line="283" w:lineRule="exact"/>
      <w:textAlignment w:val="auto"/>
    </w:pPr>
    <w:rPr>
      <w:rFonts w:ascii="Arial" w:hAnsi="Arial"/>
      <w:szCs w:val="24"/>
    </w:rPr>
  </w:style>
  <w:style w:type="character" w:customStyle="1" w:styleId="BodyTextChar">
    <w:name w:val="Body Text Char"/>
    <w:link w:val="BodyText"/>
    <w:uiPriority w:val="99"/>
    <w:rsid w:val="00405D0C"/>
    <w:rPr>
      <w:rFonts w:ascii="Arial" w:eastAsia="Times New Roman" w:hAnsi="Arial" w:cs="Times New Roman"/>
      <w:sz w:val="24"/>
      <w:szCs w:val="24"/>
    </w:rPr>
  </w:style>
  <w:style w:type="paragraph" w:styleId="BodyTextIndent">
    <w:name w:val="Body Text Indent"/>
    <w:basedOn w:val="Normal"/>
    <w:link w:val="BodyTextIndentChar"/>
    <w:uiPriority w:val="99"/>
    <w:unhideWhenUsed/>
    <w:rsid w:val="002F73ED"/>
    <w:pPr>
      <w:spacing w:after="120"/>
      <w:ind w:left="360"/>
    </w:pPr>
  </w:style>
  <w:style w:type="character" w:customStyle="1" w:styleId="BodyTextIndentChar">
    <w:name w:val="Body Text Indent Char"/>
    <w:link w:val="BodyTextIndent"/>
    <w:uiPriority w:val="99"/>
    <w:rsid w:val="002F73ED"/>
    <w:rPr>
      <w:rFonts w:ascii="Courier New" w:eastAsia="Times New Roman" w:hAnsi="Courier New"/>
      <w:sz w:val="24"/>
    </w:rPr>
  </w:style>
  <w:style w:type="character" w:styleId="CommentReference">
    <w:name w:val="annotation reference"/>
    <w:uiPriority w:val="99"/>
    <w:semiHidden/>
    <w:unhideWhenUsed/>
    <w:rsid w:val="00EF6D09"/>
    <w:rPr>
      <w:sz w:val="16"/>
      <w:szCs w:val="16"/>
    </w:rPr>
  </w:style>
  <w:style w:type="paragraph" w:styleId="CommentText">
    <w:name w:val="annotation text"/>
    <w:basedOn w:val="Normal"/>
    <w:link w:val="CommentTextChar"/>
    <w:uiPriority w:val="99"/>
    <w:semiHidden/>
    <w:unhideWhenUsed/>
    <w:rsid w:val="00EF6D09"/>
    <w:rPr>
      <w:sz w:val="20"/>
    </w:rPr>
  </w:style>
  <w:style w:type="character" w:customStyle="1" w:styleId="CommentTextChar">
    <w:name w:val="Comment Text Char"/>
    <w:link w:val="CommentText"/>
    <w:uiPriority w:val="99"/>
    <w:semiHidden/>
    <w:rsid w:val="00EF6D09"/>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EF6D09"/>
    <w:rPr>
      <w:b/>
      <w:bCs/>
    </w:rPr>
  </w:style>
  <w:style w:type="character" w:customStyle="1" w:styleId="CommentSubjectChar">
    <w:name w:val="Comment Subject Char"/>
    <w:link w:val="CommentSubject"/>
    <w:uiPriority w:val="99"/>
    <w:semiHidden/>
    <w:rsid w:val="00EF6D09"/>
    <w:rPr>
      <w:rFonts w:ascii="Courier New" w:eastAsia="Times New Roman" w:hAnsi="Courier New"/>
      <w:b/>
      <w:bCs/>
    </w:rPr>
  </w:style>
  <w:style w:type="paragraph" w:styleId="NoSpacing">
    <w:name w:val="No Spacing"/>
    <w:uiPriority w:val="1"/>
    <w:qFormat/>
    <w:rsid w:val="000D3F6E"/>
    <w:pPr>
      <w:overflowPunct w:val="0"/>
      <w:autoSpaceDE w:val="0"/>
      <w:autoSpaceDN w:val="0"/>
      <w:adjustRightInd w:val="0"/>
    </w:pPr>
    <w:rPr>
      <w:rFonts w:ascii="Courier New" w:eastAsia="Times New Roman" w:hAnsi="Courier New"/>
      <w:sz w:val="24"/>
    </w:rPr>
  </w:style>
  <w:style w:type="paragraph" w:customStyle="1" w:styleId="Default">
    <w:name w:val="Default"/>
    <w:rsid w:val="006A215E"/>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iPriority w:val="99"/>
    <w:unhideWhenUsed/>
    <w:rsid w:val="0057750F"/>
    <w:pPr>
      <w:tabs>
        <w:tab w:val="center" w:pos="4680"/>
        <w:tab w:val="right" w:pos="9360"/>
      </w:tabs>
    </w:pPr>
  </w:style>
  <w:style w:type="character" w:customStyle="1" w:styleId="FooterChar">
    <w:name w:val="Footer Char"/>
    <w:basedOn w:val="DefaultParagraphFont"/>
    <w:link w:val="Footer"/>
    <w:uiPriority w:val="99"/>
    <w:rsid w:val="0057750F"/>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49962">
      <w:bodyDiv w:val="1"/>
      <w:marLeft w:val="0"/>
      <w:marRight w:val="0"/>
      <w:marTop w:val="0"/>
      <w:marBottom w:val="0"/>
      <w:divBdr>
        <w:top w:val="none" w:sz="0" w:space="0" w:color="auto"/>
        <w:left w:val="none" w:sz="0" w:space="0" w:color="auto"/>
        <w:bottom w:val="none" w:sz="0" w:space="0" w:color="auto"/>
        <w:right w:val="none" w:sz="0" w:space="0" w:color="auto"/>
      </w:divBdr>
    </w:div>
    <w:div w:id="194462534">
      <w:bodyDiv w:val="1"/>
      <w:marLeft w:val="0"/>
      <w:marRight w:val="0"/>
      <w:marTop w:val="0"/>
      <w:marBottom w:val="0"/>
      <w:divBdr>
        <w:top w:val="none" w:sz="0" w:space="0" w:color="auto"/>
        <w:left w:val="none" w:sz="0" w:space="0" w:color="auto"/>
        <w:bottom w:val="none" w:sz="0" w:space="0" w:color="auto"/>
        <w:right w:val="none" w:sz="0" w:space="0" w:color="auto"/>
      </w:divBdr>
    </w:div>
    <w:div w:id="205223146">
      <w:bodyDiv w:val="1"/>
      <w:marLeft w:val="0"/>
      <w:marRight w:val="0"/>
      <w:marTop w:val="0"/>
      <w:marBottom w:val="0"/>
      <w:divBdr>
        <w:top w:val="none" w:sz="0" w:space="0" w:color="auto"/>
        <w:left w:val="none" w:sz="0" w:space="0" w:color="auto"/>
        <w:bottom w:val="none" w:sz="0" w:space="0" w:color="auto"/>
        <w:right w:val="none" w:sz="0" w:space="0" w:color="auto"/>
      </w:divBdr>
    </w:div>
    <w:div w:id="305355012">
      <w:bodyDiv w:val="1"/>
      <w:marLeft w:val="0"/>
      <w:marRight w:val="0"/>
      <w:marTop w:val="0"/>
      <w:marBottom w:val="0"/>
      <w:divBdr>
        <w:top w:val="none" w:sz="0" w:space="0" w:color="auto"/>
        <w:left w:val="none" w:sz="0" w:space="0" w:color="auto"/>
        <w:bottom w:val="none" w:sz="0" w:space="0" w:color="auto"/>
        <w:right w:val="none" w:sz="0" w:space="0" w:color="auto"/>
      </w:divBdr>
    </w:div>
    <w:div w:id="403072440">
      <w:bodyDiv w:val="1"/>
      <w:marLeft w:val="0"/>
      <w:marRight w:val="0"/>
      <w:marTop w:val="0"/>
      <w:marBottom w:val="0"/>
      <w:divBdr>
        <w:top w:val="none" w:sz="0" w:space="0" w:color="auto"/>
        <w:left w:val="none" w:sz="0" w:space="0" w:color="auto"/>
        <w:bottom w:val="none" w:sz="0" w:space="0" w:color="auto"/>
        <w:right w:val="none" w:sz="0" w:space="0" w:color="auto"/>
      </w:divBdr>
    </w:div>
    <w:div w:id="476460543">
      <w:bodyDiv w:val="1"/>
      <w:marLeft w:val="0"/>
      <w:marRight w:val="0"/>
      <w:marTop w:val="0"/>
      <w:marBottom w:val="0"/>
      <w:divBdr>
        <w:top w:val="none" w:sz="0" w:space="0" w:color="auto"/>
        <w:left w:val="none" w:sz="0" w:space="0" w:color="auto"/>
        <w:bottom w:val="none" w:sz="0" w:space="0" w:color="auto"/>
        <w:right w:val="none" w:sz="0" w:space="0" w:color="auto"/>
      </w:divBdr>
    </w:div>
    <w:div w:id="544022152">
      <w:bodyDiv w:val="1"/>
      <w:marLeft w:val="0"/>
      <w:marRight w:val="0"/>
      <w:marTop w:val="0"/>
      <w:marBottom w:val="0"/>
      <w:divBdr>
        <w:top w:val="none" w:sz="0" w:space="0" w:color="auto"/>
        <w:left w:val="none" w:sz="0" w:space="0" w:color="auto"/>
        <w:bottom w:val="none" w:sz="0" w:space="0" w:color="auto"/>
        <w:right w:val="none" w:sz="0" w:space="0" w:color="auto"/>
      </w:divBdr>
    </w:div>
    <w:div w:id="562912949">
      <w:bodyDiv w:val="1"/>
      <w:marLeft w:val="0"/>
      <w:marRight w:val="0"/>
      <w:marTop w:val="0"/>
      <w:marBottom w:val="0"/>
      <w:divBdr>
        <w:top w:val="none" w:sz="0" w:space="0" w:color="auto"/>
        <w:left w:val="none" w:sz="0" w:space="0" w:color="auto"/>
        <w:bottom w:val="none" w:sz="0" w:space="0" w:color="auto"/>
        <w:right w:val="none" w:sz="0" w:space="0" w:color="auto"/>
      </w:divBdr>
    </w:div>
    <w:div w:id="704063518">
      <w:bodyDiv w:val="1"/>
      <w:marLeft w:val="0"/>
      <w:marRight w:val="0"/>
      <w:marTop w:val="0"/>
      <w:marBottom w:val="0"/>
      <w:divBdr>
        <w:top w:val="none" w:sz="0" w:space="0" w:color="auto"/>
        <w:left w:val="none" w:sz="0" w:space="0" w:color="auto"/>
        <w:bottom w:val="none" w:sz="0" w:space="0" w:color="auto"/>
        <w:right w:val="none" w:sz="0" w:space="0" w:color="auto"/>
      </w:divBdr>
    </w:div>
    <w:div w:id="710615389">
      <w:bodyDiv w:val="1"/>
      <w:marLeft w:val="0"/>
      <w:marRight w:val="0"/>
      <w:marTop w:val="0"/>
      <w:marBottom w:val="0"/>
      <w:divBdr>
        <w:top w:val="none" w:sz="0" w:space="0" w:color="auto"/>
        <w:left w:val="none" w:sz="0" w:space="0" w:color="auto"/>
        <w:bottom w:val="none" w:sz="0" w:space="0" w:color="auto"/>
        <w:right w:val="none" w:sz="0" w:space="0" w:color="auto"/>
      </w:divBdr>
    </w:div>
    <w:div w:id="710810157">
      <w:bodyDiv w:val="1"/>
      <w:marLeft w:val="0"/>
      <w:marRight w:val="0"/>
      <w:marTop w:val="0"/>
      <w:marBottom w:val="0"/>
      <w:divBdr>
        <w:top w:val="none" w:sz="0" w:space="0" w:color="auto"/>
        <w:left w:val="none" w:sz="0" w:space="0" w:color="auto"/>
        <w:bottom w:val="none" w:sz="0" w:space="0" w:color="auto"/>
        <w:right w:val="none" w:sz="0" w:space="0" w:color="auto"/>
      </w:divBdr>
    </w:div>
    <w:div w:id="785275856">
      <w:bodyDiv w:val="1"/>
      <w:marLeft w:val="0"/>
      <w:marRight w:val="0"/>
      <w:marTop w:val="0"/>
      <w:marBottom w:val="0"/>
      <w:divBdr>
        <w:top w:val="none" w:sz="0" w:space="0" w:color="auto"/>
        <w:left w:val="none" w:sz="0" w:space="0" w:color="auto"/>
        <w:bottom w:val="none" w:sz="0" w:space="0" w:color="auto"/>
        <w:right w:val="none" w:sz="0" w:space="0" w:color="auto"/>
      </w:divBdr>
    </w:div>
    <w:div w:id="1256015990">
      <w:bodyDiv w:val="1"/>
      <w:marLeft w:val="0"/>
      <w:marRight w:val="0"/>
      <w:marTop w:val="0"/>
      <w:marBottom w:val="0"/>
      <w:divBdr>
        <w:top w:val="none" w:sz="0" w:space="0" w:color="auto"/>
        <w:left w:val="none" w:sz="0" w:space="0" w:color="auto"/>
        <w:bottom w:val="none" w:sz="0" w:space="0" w:color="auto"/>
        <w:right w:val="none" w:sz="0" w:space="0" w:color="auto"/>
      </w:divBdr>
    </w:div>
    <w:div w:id="1256786663">
      <w:bodyDiv w:val="1"/>
      <w:marLeft w:val="0"/>
      <w:marRight w:val="0"/>
      <w:marTop w:val="0"/>
      <w:marBottom w:val="0"/>
      <w:divBdr>
        <w:top w:val="none" w:sz="0" w:space="0" w:color="auto"/>
        <w:left w:val="none" w:sz="0" w:space="0" w:color="auto"/>
        <w:bottom w:val="none" w:sz="0" w:space="0" w:color="auto"/>
        <w:right w:val="none" w:sz="0" w:space="0" w:color="auto"/>
      </w:divBdr>
    </w:div>
    <w:div w:id="1274509838">
      <w:bodyDiv w:val="1"/>
      <w:marLeft w:val="0"/>
      <w:marRight w:val="0"/>
      <w:marTop w:val="0"/>
      <w:marBottom w:val="0"/>
      <w:divBdr>
        <w:top w:val="none" w:sz="0" w:space="0" w:color="auto"/>
        <w:left w:val="none" w:sz="0" w:space="0" w:color="auto"/>
        <w:bottom w:val="none" w:sz="0" w:space="0" w:color="auto"/>
        <w:right w:val="none" w:sz="0" w:space="0" w:color="auto"/>
      </w:divBdr>
    </w:div>
    <w:div w:id="1343510681">
      <w:bodyDiv w:val="1"/>
      <w:marLeft w:val="0"/>
      <w:marRight w:val="0"/>
      <w:marTop w:val="0"/>
      <w:marBottom w:val="0"/>
      <w:divBdr>
        <w:top w:val="none" w:sz="0" w:space="0" w:color="auto"/>
        <w:left w:val="none" w:sz="0" w:space="0" w:color="auto"/>
        <w:bottom w:val="none" w:sz="0" w:space="0" w:color="auto"/>
        <w:right w:val="none" w:sz="0" w:space="0" w:color="auto"/>
      </w:divBdr>
    </w:div>
    <w:div w:id="1409617006">
      <w:bodyDiv w:val="1"/>
      <w:marLeft w:val="0"/>
      <w:marRight w:val="0"/>
      <w:marTop w:val="0"/>
      <w:marBottom w:val="0"/>
      <w:divBdr>
        <w:top w:val="none" w:sz="0" w:space="0" w:color="auto"/>
        <w:left w:val="none" w:sz="0" w:space="0" w:color="auto"/>
        <w:bottom w:val="none" w:sz="0" w:space="0" w:color="auto"/>
        <w:right w:val="none" w:sz="0" w:space="0" w:color="auto"/>
      </w:divBdr>
    </w:div>
    <w:div w:id="1824273239">
      <w:bodyDiv w:val="1"/>
      <w:marLeft w:val="0"/>
      <w:marRight w:val="0"/>
      <w:marTop w:val="0"/>
      <w:marBottom w:val="0"/>
      <w:divBdr>
        <w:top w:val="none" w:sz="0" w:space="0" w:color="auto"/>
        <w:left w:val="none" w:sz="0" w:space="0" w:color="auto"/>
        <w:bottom w:val="none" w:sz="0" w:space="0" w:color="auto"/>
        <w:right w:val="none" w:sz="0" w:space="0" w:color="auto"/>
      </w:divBdr>
    </w:div>
    <w:div w:id="20083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72210B0448EA419550BEB50656ED3E" ma:contentTypeVersion="10" ma:contentTypeDescription="Create a new document." ma:contentTypeScope="" ma:versionID="e514ca48c783fa1e5a5b65abf4ec727f">
  <xsd:schema xmlns:xsd="http://www.w3.org/2001/XMLSchema" xmlns:xs="http://www.w3.org/2001/XMLSchema" xmlns:p="http://schemas.microsoft.com/office/2006/metadata/properties" xmlns:ns2="2a523969-8ce6-4072-b8cf-20e04073e7cc" xmlns:ns3="a9d6eeb1-09b3-4a5d-86ff-f608ac86568b" targetNamespace="http://schemas.microsoft.com/office/2006/metadata/properties" ma:root="true" ma:fieldsID="43fb8b425a71a9eea03ea1820f728ea9" ns2:_="" ns3:_="">
    <xsd:import namespace="2a523969-8ce6-4072-b8cf-20e04073e7cc"/>
    <xsd:import namespace="a9d6eeb1-09b3-4a5d-86ff-f608ac8656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23969-8ce6-4072-b8cf-20e04073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eeb1-09b3-4a5d-86ff-f608ac8656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4BBCB-87E3-4F2D-BFF4-8E18A00977C9}">
  <ds:schemaRefs>
    <ds:schemaRef ds:uri="http://schemas.microsoft.com/sharepoint/v3/contenttype/forms"/>
  </ds:schemaRefs>
</ds:datastoreItem>
</file>

<file path=customXml/itemProps2.xml><?xml version="1.0" encoding="utf-8"?>
<ds:datastoreItem xmlns:ds="http://schemas.openxmlformats.org/officeDocument/2006/customXml" ds:itemID="{BC70A430-FD8D-4352-887B-5B48941A0185}">
  <ds:schemaRefs>
    <ds:schemaRef ds:uri="http://schemas.openxmlformats.org/officeDocument/2006/bibliography"/>
  </ds:schemaRefs>
</ds:datastoreItem>
</file>

<file path=customXml/itemProps3.xml><?xml version="1.0" encoding="utf-8"?>
<ds:datastoreItem xmlns:ds="http://schemas.openxmlformats.org/officeDocument/2006/customXml" ds:itemID="{7F1E9BD6-2273-4069-95B4-C2952F25B1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785F61-C504-429B-9031-17712341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23969-8ce6-4072-b8cf-20e04073e7cc"/>
    <ds:schemaRef ds:uri="a9d6eeb1-09b3-4a5d-86ff-f608ac865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7527</Characters>
  <Application>Microsoft Office Word</Application>
  <DocSecurity>0</DocSecurity>
  <Lines>188</Lines>
  <Paragraphs>91</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creator>GO-Biz Human Resources</dc:creator>
  <cp:lastModifiedBy>Brandi Sparks</cp:lastModifiedBy>
  <cp:revision>2</cp:revision>
  <cp:lastPrinted>2017-12-06T17:20:00Z</cp:lastPrinted>
  <dcterms:created xsi:type="dcterms:W3CDTF">2020-08-26T15:46:00Z</dcterms:created>
  <dcterms:modified xsi:type="dcterms:W3CDTF">2020-08-26T15:46:00Z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0x010100B472210B0448EA419550BEB50656ED3E</vt:lpwstr>
  </property>
</Properties>
</file>