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4" w:type="dxa"/>
        <w:tblBorders>
          <w:top w:val="double" w:sz="6" w:space="0" w:color="auto"/>
          <w:bottom w:val="single" w:sz="8"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8328"/>
        <w:gridCol w:w="3000"/>
      </w:tblGrid>
      <w:tr w:rsidR="009B2622">
        <w:trPr>
          <w:cantSplit/>
          <w:trHeight w:hRule="exact" w:val="960"/>
        </w:trPr>
        <w:tc>
          <w:tcPr>
            <w:tcW w:w="11328" w:type="dxa"/>
            <w:gridSpan w:val="2"/>
            <w:tcBorders>
              <w:top w:val="nil"/>
              <w:bottom w:val="single" w:sz="4" w:space="0" w:color="auto"/>
            </w:tcBorders>
            <w:vAlign w:val="center"/>
          </w:tcPr>
          <w:p w:rsidR="009B2622" w:rsidRDefault="009B2622">
            <w:pPr>
              <w:pStyle w:val="Heading1"/>
            </w:pPr>
            <w:r>
              <w:t>duty statement</w:t>
            </w:r>
          </w:p>
        </w:tc>
      </w:tr>
      <w:tr w:rsidR="009B2622">
        <w:trPr>
          <w:cantSplit/>
          <w:trHeight w:hRule="exact" w:val="480"/>
        </w:trPr>
        <w:tc>
          <w:tcPr>
            <w:tcW w:w="8328" w:type="dxa"/>
            <w:tcBorders>
              <w:top w:val="single" w:sz="4" w:space="0" w:color="auto"/>
              <w:left w:val="single" w:sz="4" w:space="0" w:color="auto"/>
              <w:bottom w:val="single" w:sz="4" w:space="0" w:color="auto"/>
              <w:right w:val="single" w:sz="4" w:space="0" w:color="auto"/>
            </w:tcBorders>
            <w:vAlign w:val="center"/>
          </w:tcPr>
          <w:p w:rsidR="009B2622" w:rsidRDefault="009B2622">
            <w:pPr>
              <w:pStyle w:val="Fill-in--Centered"/>
              <w:jc w:val="left"/>
              <w:rPr>
                <w:sz w:val="16"/>
              </w:rPr>
            </w:pPr>
            <w:r>
              <w:rPr>
                <w:sz w:val="16"/>
              </w:rPr>
              <w:t>Class Title:</w:t>
            </w:r>
          </w:p>
          <w:p w:rsidR="009B2622" w:rsidRDefault="009B2622">
            <w:pPr>
              <w:pStyle w:val="Fill-in--Centered"/>
              <w:jc w:val="left"/>
              <w:rPr>
                <w:b w:val="0"/>
              </w:rPr>
            </w:pPr>
            <w:r>
              <w:rPr>
                <w:b w:val="0"/>
              </w:rPr>
              <w:fldChar w:fldCharType="begin">
                <w:ffData>
                  <w:name w:val="Text12"/>
                  <w:enabled/>
                  <w:calcOnExit w:val="0"/>
                  <w:textInput/>
                </w:ffData>
              </w:fldChar>
            </w:r>
            <w:bookmarkStart w:id="0" w:name="Text12"/>
            <w:r>
              <w:rPr>
                <w:b w:val="0"/>
              </w:rPr>
              <w:instrText xml:space="preserve"> FORMTEXT </w:instrText>
            </w:r>
            <w:r>
              <w:rPr>
                <w:b w:val="0"/>
              </w:rPr>
            </w:r>
            <w:r>
              <w:rPr>
                <w:b w:val="0"/>
              </w:rPr>
              <w:fldChar w:fldCharType="separate"/>
            </w:r>
            <w:r>
              <w:rPr>
                <w:b w:val="0"/>
              </w:rPr>
              <w:t>Staff Services Manager I (Specialist)</w:t>
            </w:r>
            <w:r>
              <w:rPr>
                <w:b w:val="0"/>
              </w:rPr>
              <w:fldChar w:fldCharType="end"/>
            </w:r>
            <w:bookmarkEnd w:id="0"/>
          </w:p>
        </w:tc>
        <w:tc>
          <w:tcPr>
            <w:tcW w:w="3000" w:type="dxa"/>
            <w:tcBorders>
              <w:top w:val="single" w:sz="4" w:space="0" w:color="auto"/>
              <w:left w:val="single" w:sz="4" w:space="0" w:color="auto"/>
              <w:bottom w:val="single" w:sz="4" w:space="0" w:color="auto"/>
              <w:right w:val="single" w:sz="4" w:space="0" w:color="auto"/>
            </w:tcBorders>
            <w:vAlign w:val="center"/>
          </w:tcPr>
          <w:p w:rsidR="009B2622" w:rsidRDefault="009B2622">
            <w:pPr>
              <w:pStyle w:val="Fill-in--Centered"/>
              <w:jc w:val="left"/>
              <w:rPr>
                <w:sz w:val="16"/>
              </w:rPr>
            </w:pPr>
            <w:r>
              <w:rPr>
                <w:sz w:val="16"/>
              </w:rPr>
              <w:t>Position Number:</w:t>
            </w:r>
          </w:p>
          <w:p w:rsidR="009B2622" w:rsidRDefault="0007169B">
            <w:pPr>
              <w:pStyle w:val="Fill-in--Centered"/>
              <w:jc w:val="left"/>
              <w:rPr>
                <w:b w:val="0"/>
                <w:sz w:val="16"/>
              </w:rPr>
            </w:pPr>
            <w:r>
              <w:rPr>
                <w:b w:val="0"/>
              </w:rPr>
              <w:t>803-040-4800-010</w:t>
            </w:r>
            <w:bookmarkStart w:id="1" w:name="_GoBack"/>
            <w:bookmarkEnd w:id="1"/>
          </w:p>
        </w:tc>
      </w:tr>
      <w:tr w:rsidR="009B2622">
        <w:trPr>
          <w:cantSplit/>
          <w:trHeight w:hRule="exact" w:val="480"/>
        </w:trPr>
        <w:tc>
          <w:tcPr>
            <w:tcW w:w="11328" w:type="dxa"/>
            <w:gridSpan w:val="2"/>
            <w:tcBorders>
              <w:top w:val="single" w:sz="4" w:space="0" w:color="auto"/>
              <w:left w:val="single" w:sz="4" w:space="0" w:color="auto"/>
              <w:bottom w:val="single" w:sz="4" w:space="0" w:color="auto"/>
              <w:right w:val="single" w:sz="4" w:space="0" w:color="auto"/>
            </w:tcBorders>
            <w:vAlign w:val="center"/>
          </w:tcPr>
          <w:p w:rsidR="009B2622" w:rsidRDefault="009B2622">
            <w:pPr>
              <w:pStyle w:val="Fill-in--Centered"/>
              <w:jc w:val="left"/>
              <w:rPr>
                <w:sz w:val="16"/>
              </w:rPr>
            </w:pPr>
            <w:r>
              <w:rPr>
                <w:sz w:val="16"/>
              </w:rPr>
              <w:t>Unit:</w:t>
            </w:r>
          </w:p>
          <w:p w:rsidR="009B2622" w:rsidRDefault="009B2622">
            <w:pPr>
              <w:pStyle w:val="Fill-in--Centered"/>
              <w:jc w:val="left"/>
              <w:rPr>
                <w:b w:val="0"/>
              </w:rPr>
            </w:pPr>
            <w:r>
              <w:rPr>
                <w:b w:val="0"/>
              </w:rPr>
              <w:fldChar w:fldCharType="begin">
                <w:ffData>
                  <w:name w:val="Text13"/>
                  <w:enabled/>
                  <w:calcOnExit w:val="0"/>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t> </w:t>
            </w:r>
            <w:r>
              <w:rPr>
                <w:b w:val="0"/>
              </w:rPr>
              <w:fldChar w:fldCharType="end"/>
            </w:r>
          </w:p>
        </w:tc>
      </w:tr>
      <w:tr w:rsidR="009B2622">
        <w:trPr>
          <w:cantSplit/>
          <w:trHeight w:hRule="exact" w:val="480"/>
        </w:trPr>
        <w:tc>
          <w:tcPr>
            <w:tcW w:w="11328" w:type="dxa"/>
            <w:gridSpan w:val="2"/>
            <w:tcBorders>
              <w:top w:val="single" w:sz="4" w:space="0" w:color="auto"/>
              <w:left w:val="single" w:sz="4" w:space="0" w:color="auto"/>
              <w:bottom w:val="single" w:sz="4" w:space="0" w:color="auto"/>
              <w:right w:val="single" w:sz="4" w:space="0" w:color="auto"/>
            </w:tcBorders>
            <w:vAlign w:val="center"/>
          </w:tcPr>
          <w:p w:rsidR="009B2622" w:rsidRDefault="009B2622">
            <w:pPr>
              <w:pStyle w:val="Fill-in--Centered"/>
              <w:jc w:val="left"/>
              <w:rPr>
                <w:sz w:val="16"/>
              </w:rPr>
            </w:pPr>
            <w:r>
              <w:rPr>
                <w:sz w:val="16"/>
              </w:rPr>
              <w:t>Section:</w:t>
            </w:r>
          </w:p>
          <w:p w:rsidR="009B2622" w:rsidRDefault="009B2622">
            <w:pPr>
              <w:pStyle w:val="Fill-in--Centered"/>
              <w:jc w:val="left"/>
              <w:rPr>
                <w:sz w:val="16"/>
              </w:rPr>
            </w:pPr>
            <w:r>
              <w:rPr>
                <w:b w:val="0"/>
              </w:rPr>
              <w:fldChar w:fldCharType="begin">
                <w:ffData>
                  <w:name w:val="Text13"/>
                  <w:enabled/>
                  <w:calcOnExit w:val="0"/>
                  <w:textInput/>
                </w:ffData>
              </w:fldChar>
            </w:r>
            <w:r>
              <w:rPr>
                <w:b w:val="0"/>
              </w:rPr>
              <w:instrText xml:space="preserve"> FORMTEXT </w:instrText>
            </w:r>
            <w:r>
              <w:rPr>
                <w:b w:val="0"/>
              </w:rPr>
            </w:r>
            <w:r>
              <w:rPr>
                <w:b w:val="0"/>
              </w:rPr>
              <w:fldChar w:fldCharType="separate"/>
            </w:r>
            <w:r>
              <w:rPr>
                <w:b w:val="0"/>
              </w:rPr>
              <w:t>Legislative and Governmental Affairs</w:t>
            </w:r>
            <w:r>
              <w:rPr>
                <w:b w:val="0"/>
              </w:rPr>
              <w:fldChar w:fldCharType="end"/>
            </w:r>
          </w:p>
        </w:tc>
      </w:tr>
      <w:tr w:rsidR="009B2622">
        <w:trPr>
          <w:cantSplit/>
          <w:trHeight w:hRule="exact" w:val="480"/>
        </w:trPr>
        <w:tc>
          <w:tcPr>
            <w:tcW w:w="11328" w:type="dxa"/>
            <w:gridSpan w:val="2"/>
            <w:tcBorders>
              <w:top w:val="single" w:sz="4" w:space="0" w:color="auto"/>
              <w:left w:val="single" w:sz="4" w:space="0" w:color="auto"/>
              <w:bottom w:val="single" w:sz="4" w:space="0" w:color="auto"/>
              <w:right w:val="single" w:sz="4" w:space="0" w:color="auto"/>
            </w:tcBorders>
            <w:vAlign w:val="center"/>
          </w:tcPr>
          <w:p w:rsidR="009B2622" w:rsidRDefault="009B2622">
            <w:pPr>
              <w:pStyle w:val="Fill-in--Centered"/>
              <w:jc w:val="left"/>
              <w:rPr>
                <w:sz w:val="16"/>
              </w:rPr>
            </w:pPr>
            <w:r>
              <w:rPr>
                <w:sz w:val="16"/>
              </w:rPr>
              <w:t>Branch:</w:t>
            </w:r>
          </w:p>
          <w:p w:rsidR="009B2622" w:rsidRDefault="009B2622">
            <w:pPr>
              <w:pStyle w:val="Fill-in--Centered"/>
              <w:jc w:val="left"/>
              <w:rPr>
                <w:sz w:val="16"/>
              </w:rPr>
            </w:pPr>
            <w:r>
              <w:rPr>
                <w:b w:val="0"/>
              </w:rPr>
              <w:fldChar w:fldCharType="begin">
                <w:ffData>
                  <w:name w:val="Text13"/>
                  <w:enabled/>
                  <w:calcOnExit w:val="0"/>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t> </w:t>
            </w:r>
            <w:r>
              <w:rPr>
                <w:b w:val="0"/>
              </w:rPr>
              <w:fldChar w:fldCharType="end"/>
            </w:r>
          </w:p>
        </w:tc>
      </w:tr>
      <w:tr w:rsidR="009B2622">
        <w:trPr>
          <w:cantSplit/>
          <w:trHeight w:hRule="exact" w:val="480"/>
        </w:trPr>
        <w:tc>
          <w:tcPr>
            <w:tcW w:w="11328" w:type="dxa"/>
            <w:gridSpan w:val="2"/>
            <w:tcBorders>
              <w:top w:val="single" w:sz="4" w:space="0" w:color="auto"/>
              <w:left w:val="single" w:sz="4" w:space="0" w:color="auto"/>
              <w:bottom w:val="single" w:sz="4" w:space="0" w:color="auto"/>
              <w:right w:val="single" w:sz="4" w:space="0" w:color="auto"/>
            </w:tcBorders>
            <w:vAlign w:val="center"/>
          </w:tcPr>
          <w:p w:rsidR="009B2622" w:rsidRDefault="009B2622">
            <w:pPr>
              <w:pStyle w:val="Fill-in--Centered"/>
              <w:jc w:val="left"/>
              <w:rPr>
                <w:sz w:val="16"/>
              </w:rPr>
            </w:pPr>
            <w:r>
              <w:rPr>
                <w:sz w:val="16"/>
              </w:rPr>
              <w:t>Division:</w:t>
            </w:r>
          </w:p>
          <w:p w:rsidR="009B2622" w:rsidRDefault="009B2622">
            <w:pPr>
              <w:pStyle w:val="Fill-in--Centered"/>
              <w:jc w:val="left"/>
              <w:rPr>
                <w:b w:val="0"/>
                <w:sz w:val="16"/>
              </w:rPr>
            </w:pPr>
            <w:r>
              <w:rPr>
                <w:b w:val="0"/>
              </w:rPr>
              <w:fldChar w:fldCharType="begin">
                <w:ffData>
                  <w:name w:val="Text13"/>
                  <w:enabled/>
                  <w:calcOnExit w:val="0"/>
                  <w:textInput/>
                </w:ffData>
              </w:fldChar>
            </w:r>
            <w:r>
              <w:rPr>
                <w:b w:val="0"/>
              </w:rPr>
              <w:instrText xml:space="preserve"> FORMTEXT </w:instrText>
            </w:r>
            <w:r>
              <w:rPr>
                <w:b w:val="0"/>
              </w:rPr>
            </w:r>
            <w:r>
              <w:rPr>
                <w:b w:val="0"/>
              </w:rPr>
              <w:fldChar w:fldCharType="separate"/>
            </w:r>
            <w:r>
              <w:rPr>
                <w:b w:val="0"/>
              </w:rPr>
              <w:t>Director's Office</w:t>
            </w:r>
            <w:r>
              <w:rPr>
                <w:b w:val="0"/>
              </w:rPr>
              <w:fldChar w:fldCharType="end"/>
            </w:r>
          </w:p>
        </w:tc>
      </w:tr>
      <w:tr w:rsidR="009B2622">
        <w:trPr>
          <w:cantSplit/>
          <w:trHeight w:hRule="exact" w:val="1680"/>
        </w:trPr>
        <w:tc>
          <w:tcPr>
            <w:tcW w:w="11328" w:type="dxa"/>
            <w:gridSpan w:val="2"/>
            <w:tcBorders>
              <w:top w:val="single" w:sz="4" w:space="0" w:color="auto"/>
              <w:bottom w:val="nil"/>
            </w:tcBorders>
            <w:vAlign w:val="center"/>
          </w:tcPr>
          <w:p w:rsidR="009B2622" w:rsidRDefault="009B2622">
            <w:pPr>
              <w:pStyle w:val="Fill-in"/>
            </w:pPr>
            <w:r>
              <w:t>This position requires the incumbent to maintain consistent and regular attendance; communicate effectively (orally and in writing if both appropriate) in dealing with the public and/or other employees; develop and maintain knowledge and skill related to specific tasks, methodologies, materials, tools and equipment; complete assignments in a timely and efficient manner; and, adhere to departmental policies and procedures regarding attendance, leave, and conduct.</w:t>
            </w:r>
          </w:p>
        </w:tc>
      </w:tr>
      <w:tr w:rsidR="009B2622">
        <w:trPr>
          <w:cantSplit/>
          <w:trHeight w:val="480"/>
        </w:trPr>
        <w:tc>
          <w:tcPr>
            <w:tcW w:w="11328" w:type="dxa"/>
            <w:gridSpan w:val="2"/>
            <w:tcBorders>
              <w:top w:val="nil"/>
              <w:bottom w:val="nil"/>
            </w:tcBorders>
          </w:tcPr>
          <w:p w:rsidR="009B2622" w:rsidRDefault="009B2622">
            <w:pPr>
              <w:pStyle w:val="Fill-in"/>
            </w:pPr>
            <w:r>
              <w:rPr>
                <w:b/>
              </w:rPr>
              <w:t>Job Summary:</w:t>
            </w:r>
            <w:r>
              <w:t xml:space="preserve">  </w:t>
            </w:r>
            <w:r>
              <w:fldChar w:fldCharType="begin">
                <w:ffData>
                  <w:name w:val="Text5"/>
                  <w:enabled/>
                  <w:calcOnExit w:val="0"/>
                  <w:textInput/>
                </w:ffData>
              </w:fldChar>
            </w:r>
            <w:bookmarkStart w:id="2" w:name="Text5"/>
            <w:r>
              <w:instrText xml:space="preserve"> FORMTEXT </w:instrText>
            </w:r>
            <w:r>
              <w:fldChar w:fldCharType="separate"/>
            </w:r>
            <w:r>
              <w:t>T</w:t>
            </w:r>
            <w:r>
              <w:rPr>
                <w:noProof/>
              </w:rPr>
              <w:t>he SSM I Specialist (</w:t>
            </w:r>
            <w:r w:rsidR="00ED4338">
              <w:rPr>
                <w:noProof/>
              </w:rPr>
              <w:t xml:space="preserve">legislative </w:t>
            </w:r>
            <w:r>
              <w:rPr>
                <w:noProof/>
              </w:rPr>
              <w:t xml:space="preserve">coordinator) may be assigned any combination of program areas </w:t>
            </w:r>
            <w:r w:rsidR="00530ACF">
              <w:rPr>
                <w:noProof/>
              </w:rPr>
              <w:t xml:space="preserve">in Health Care </w:t>
            </w:r>
            <w:r w:rsidR="00282428">
              <w:rPr>
                <w:noProof/>
              </w:rPr>
              <w:t xml:space="preserve">Benefits and Eligibility, Health Care Delivery Sytems, Health Care Financing and Mental Health and Substance Use Disorder Services; </w:t>
            </w:r>
            <w:r w:rsidR="00530ACF">
              <w:rPr>
                <w:noProof/>
              </w:rPr>
              <w:t xml:space="preserve">and Policy &amp; Program Support areas such as Information Technology, Legal Services, Audits &amp; Investigations, </w:t>
            </w:r>
            <w:r w:rsidR="00282428">
              <w:rPr>
                <w:noProof/>
              </w:rPr>
              <w:t xml:space="preserve">Provider Enrollment, Third Party Liability &amp; Recovery, Management Information Systems </w:t>
            </w:r>
            <w:r w:rsidR="00530ACF">
              <w:rPr>
                <w:noProof/>
              </w:rPr>
              <w:t xml:space="preserve">and Office of HIPAA Compliance.  </w:t>
            </w:r>
            <w:r>
              <w:rPr>
                <w:noProof/>
              </w:rPr>
              <w:t xml:space="preserve">Assignments are based on the expertise of the incumbent and the critical nature of legislative issues in the areas of legislative priority for </w:t>
            </w:r>
            <w:r w:rsidR="00530ACF">
              <w:rPr>
                <w:noProof/>
              </w:rPr>
              <w:t>DHCS</w:t>
            </w:r>
            <w:r>
              <w:rPr>
                <w:noProof/>
              </w:rPr>
              <w:t xml:space="preserve"> during a legislative session. </w:t>
            </w:r>
            <w:r>
              <w:fldChar w:fldCharType="end"/>
            </w:r>
            <w:bookmarkEnd w:id="2"/>
          </w:p>
          <w:p w:rsidR="009B2622" w:rsidRDefault="009B2622">
            <w:pPr>
              <w:pStyle w:val="Fill-in"/>
            </w:pPr>
          </w:p>
        </w:tc>
      </w:tr>
      <w:tr w:rsidR="009B2622">
        <w:trPr>
          <w:cantSplit/>
          <w:trHeight w:val="480"/>
        </w:trPr>
        <w:tc>
          <w:tcPr>
            <w:tcW w:w="11328" w:type="dxa"/>
            <w:gridSpan w:val="2"/>
            <w:tcBorders>
              <w:top w:val="nil"/>
              <w:bottom w:val="nil"/>
            </w:tcBorders>
          </w:tcPr>
          <w:p w:rsidR="009B2622" w:rsidRDefault="009B2622">
            <w:pPr>
              <w:pStyle w:val="Fill-in"/>
            </w:pPr>
            <w:r>
              <w:rPr>
                <w:b/>
              </w:rPr>
              <w:t>Supervision Received:</w:t>
            </w:r>
            <w:r>
              <w:t xml:space="preserve">  </w:t>
            </w:r>
            <w:r>
              <w:fldChar w:fldCharType="begin">
                <w:ffData>
                  <w:name w:val="Text6"/>
                  <w:enabled/>
                  <w:calcOnExit w:val="0"/>
                  <w:textInput/>
                </w:ffData>
              </w:fldChar>
            </w:r>
            <w:bookmarkStart w:id="3" w:name="Text6"/>
            <w:r>
              <w:instrText xml:space="preserve"> FORMTEXT </w:instrText>
            </w:r>
            <w:r>
              <w:fldChar w:fldCharType="separate"/>
            </w:r>
            <w:r>
              <w:rPr>
                <w:noProof/>
              </w:rPr>
              <w:t>Under the general direction of Assistant Deputy Director and Deputy Director</w:t>
            </w:r>
            <w:r>
              <w:fldChar w:fldCharType="end"/>
            </w:r>
            <w:bookmarkEnd w:id="3"/>
          </w:p>
        </w:tc>
      </w:tr>
      <w:tr w:rsidR="009B2622">
        <w:trPr>
          <w:cantSplit/>
          <w:trHeight w:val="480"/>
        </w:trPr>
        <w:tc>
          <w:tcPr>
            <w:tcW w:w="11328" w:type="dxa"/>
            <w:gridSpan w:val="2"/>
            <w:tcBorders>
              <w:top w:val="nil"/>
              <w:bottom w:val="nil"/>
            </w:tcBorders>
          </w:tcPr>
          <w:p w:rsidR="009B2622" w:rsidRDefault="009B2622" w:rsidP="003124C5">
            <w:pPr>
              <w:pStyle w:val="Fill-in"/>
            </w:pPr>
            <w:r>
              <w:rPr>
                <w:b/>
              </w:rPr>
              <w:t>Supervision Exercised:</w:t>
            </w:r>
            <w:r>
              <w:t xml:space="preserve">  </w:t>
            </w:r>
            <w:r w:rsidR="003124C5">
              <w:t>None</w:t>
            </w:r>
          </w:p>
        </w:tc>
      </w:tr>
      <w:tr w:rsidR="009B2622">
        <w:trPr>
          <w:cantSplit/>
          <w:trHeight w:val="480"/>
        </w:trPr>
        <w:tc>
          <w:tcPr>
            <w:tcW w:w="11328" w:type="dxa"/>
            <w:gridSpan w:val="2"/>
            <w:tcBorders>
              <w:top w:val="nil"/>
              <w:bottom w:val="nil"/>
            </w:tcBorders>
          </w:tcPr>
          <w:p w:rsidR="009B2622" w:rsidRDefault="009B2622">
            <w:pPr>
              <w:pStyle w:val="Fill-in"/>
            </w:pPr>
            <w:r>
              <w:rPr>
                <w:b/>
              </w:rPr>
              <w:t>Description of Duties:</w:t>
            </w:r>
            <w:r>
              <w:t xml:space="preserve">  </w:t>
            </w:r>
            <w:r>
              <w:fldChar w:fldCharType="begin">
                <w:ffData>
                  <w:name w:val="Text4"/>
                  <w:enabled/>
                  <w:calcOnExit w:val="0"/>
                  <w:textInput/>
                </w:ffData>
              </w:fldChar>
            </w:r>
            <w:bookmarkStart w:id="4" w:name="Text4"/>
            <w:r>
              <w:instrText xml:space="preserve"> FORMTEXT </w:instrText>
            </w:r>
            <w:r>
              <w:fldChar w:fldCharType="separate"/>
            </w:r>
            <w:r>
              <w:rPr>
                <w:noProof/>
              </w:rPr>
              <w:t>See below.</w:t>
            </w:r>
            <w:r>
              <w:fldChar w:fldCharType="end"/>
            </w:r>
            <w:bookmarkEnd w:id="4"/>
          </w:p>
        </w:tc>
      </w:tr>
    </w:tbl>
    <w:p w:rsidR="009B2622" w:rsidRDefault="009B2622">
      <w:pPr>
        <w:pStyle w:val="Heading2"/>
        <w:keepNext w:val="0"/>
        <w:sectPr w:rsidR="009B2622">
          <w:headerReference w:type="default" r:id="rId7"/>
          <w:footerReference w:type="default" r:id="rId8"/>
          <w:headerReference w:type="first" r:id="rId9"/>
          <w:footerReference w:type="first" r:id="rId10"/>
          <w:pgSz w:w="12240" w:h="15840" w:code="1"/>
          <w:pgMar w:top="720" w:right="480" w:bottom="480" w:left="480" w:header="480" w:footer="384" w:gutter="0"/>
          <w:cols w:space="720"/>
          <w:titlePg/>
          <w:docGrid w:linePitch="360"/>
        </w:sectPr>
      </w:pPr>
    </w:p>
    <w:p w:rsidR="009B2622" w:rsidRDefault="009B2622">
      <w:pPr>
        <w:pStyle w:val="Heading2"/>
        <w:keepNext w:val="0"/>
        <w:jc w:val="left"/>
        <w:sectPr w:rsidR="009B2622">
          <w:type w:val="continuous"/>
          <w:pgSz w:w="12240" w:h="15840" w:code="1"/>
          <w:pgMar w:top="720" w:right="480" w:bottom="480" w:left="480" w:header="480" w:footer="384" w:gutter="0"/>
          <w:cols w:space="720"/>
          <w:titlePg/>
          <w:docGrid w:linePitch="360"/>
        </w:sectPr>
      </w:pPr>
    </w:p>
    <w:p w:rsidR="009B2622" w:rsidRDefault="009B2622">
      <w:pPr>
        <w:pStyle w:val="Heading2"/>
        <w:keepNext w:val="0"/>
        <w:jc w:val="left"/>
      </w:pPr>
      <w:r>
        <w:t>Percent of Time</w:t>
      </w:r>
      <w:r>
        <w:tab/>
        <w:t xml:space="preserve">Essential Functions </w:t>
      </w:r>
    </w:p>
    <w:p w:rsidR="009B2622" w:rsidRDefault="009B2622">
      <w:pPr>
        <w:pStyle w:val="Heading2"/>
        <w:keepNext w:val="0"/>
        <w:jc w:val="left"/>
        <w:rPr>
          <w:b w:val="0"/>
          <w:bCs w:val="0"/>
        </w:rPr>
      </w:pPr>
      <w:r>
        <w:rPr>
          <w:b w:val="0"/>
          <w:bCs w:val="0"/>
        </w:rPr>
        <w:t xml:space="preserve">Under the general direction of the Assistant Deputy Director and Deputy Director: </w:t>
      </w:r>
    </w:p>
    <w:p w:rsidR="009B2622" w:rsidRDefault="009B2622">
      <w:pPr>
        <w:pStyle w:val="BodyText"/>
        <w:ind w:left="1440" w:hanging="720"/>
        <w:rPr>
          <w:rFonts w:ascii="Arial" w:hAnsi="Arial"/>
          <w:b w:val="0"/>
          <w:sz w:val="22"/>
        </w:rPr>
      </w:pPr>
      <w:r>
        <w:rPr>
          <w:rFonts w:ascii="Arial" w:hAnsi="Arial"/>
          <w:b w:val="0"/>
          <w:sz w:val="22"/>
        </w:rPr>
        <w:t>30%</w:t>
      </w:r>
      <w:r>
        <w:rPr>
          <w:rFonts w:ascii="Arial" w:hAnsi="Arial"/>
          <w:b w:val="0"/>
          <w:sz w:val="22"/>
        </w:rPr>
        <w:tab/>
        <w:t xml:space="preserve">Represent </w:t>
      </w:r>
      <w:r w:rsidR="00530ACF">
        <w:rPr>
          <w:rFonts w:ascii="Arial" w:hAnsi="Arial"/>
          <w:b w:val="0"/>
          <w:sz w:val="22"/>
        </w:rPr>
        <w:t xml:space="preserve">DHCS </w:t>
      </w:r>
      <w:r>
        <w:rPr>
          <w:rFonts w:ascii="Arial" w:hAnsi="Arial"/>
          <w:b w:val="0"/>
          <w:sz w:val="22"/>
        </w:rPr>
        <w:t xml:space="preserve">at legislative committee hearings by testifying on and defending highly sensitive and potentially volatile positions on bills.  Respond to questions and proposed amendments.  Coordinate development of </w:t>
      </w:r>
      <w:r w:rsidR="00530ACF">
        <w:rPr>
          <w:rFonts w:ascii="Arial" w:hAnsi="Arial"/>
          <w:b w:val="0"/>
          <w:sz w:val="22"/>
        </w:rPr>
        <w:t xml:space="preserve">DHCS </w:t>
      </w:r>
      <w:r>
        <w:rPr>
          <w:rFonts w:ascii="Arial" w:hAnsi="Arial"/>
          <w:b w:val="0"/>
          <w:sz w:val="22"/>
        </w:rPr>
        <w:t xml:space="preserve">testimony at legislative interim “fact-finding” hearings and advises Directorate on appropriate </w:t>
      </w:r>
      <w:r w:rsidR="00530ACF">
        <w:rPr>
          <w:rFonts w:ascii="Arial" w:hAnsi="Arial"/>
          <w:b w:val="0"/>
          <w:sz w:val="22"/>
        </w:rPr>
        <w:t>DHCS</w:t>
      </w:r>
      <w:r>
        <w:rPr>
          <w:rFonts w:ascii="Arial" w:hAnsi="Arial"/>
          <w:b w:val="0"/>
          <w:sz w:val="22"/>
        </w:rPr>
        <w:t xml:space="preserve"> posture </w:t>
      </w:r>
      <w:r w:rsidR="00555AC5">
        <w:rPr>
          <w:rFonts w:ascii="Arial" w:hAnsi="Arial"/>
          <w:b w:val="0"/>
          <w:sz w:val="22"/>
        </w:rPr>
        <w:t xml:space="preserve">and communication </w:t>
      </w:r>
      <w:r>
        <w:rPr>
          <w:rFonts w:ascii="Arial" w:hAnsi="Arial"/>
          <w:b w:val="0"/>
          <w:sz w:val="22"/>
        </w:rPr>
        <w:t>from the political perspective.</w:t>
      </w:r>
    </w:p>
    <w:p w:rsidR="009B2622" w:rsidRDefault="009B2622">
      <w:pPr>
        <w:pStyle w:val="BodyText"/>
        <w:rPr>
          <w:rFonts w:ascii="Arial" w:hAnsi="Arial"/>
          <w:b w:val="0"/>
          <w:sz w:val="22"/>
        </w:rPr>
      </w:pPr>
    </w:p>
    <w:p w:rsidR="009B2622" w:rsidRDefault="009B2622">
      <w:pPr>
        <w:pStyle w:val="BodyText"/>
        <w:ind w:left="1440" w:hanging="720"/>
        <w:rPr>
          <w:rFonts w:ascii="Arial" w:hAnsi="Arial"/>
          <w:b w:val="0"/>
          <w:sz w:val="22"/>
        </w:rPr>
      </w:pPr>
      <w:r>
        <w:rPr>
          <w:rFonts w:ascii="Arial" w:hAnsi="Arial"/>
          <w:b w:val="0"/>
          <w:sz w:val="22"/>
        </w:rPr>
        <w:t>20%</w:t>
      </w:r>
      <w:r>
        <w:rPr>
          <w:rFonts w:ascii="Arial" w:hAnsi="Arial"/>
          <w:b w:val="0"/>
          <w:sz w:val="22"/>
        </w:rPr>
        <w:tab/>
        <w:t xml:space="preserve">Coordinate the development of the </w:t>
      </w:r>
      <w:r w:rsidR="00555AC5">
        <w:rPr>
          <w:rFonts w:ascii="Arial" w:hAnsi="Arial"/>
          <w:b w:val="0"/>
          <w:sz w:val="22"/>
        </w:rPr>
        <w:t>DHCS’</w:t>
      </w:r>
      <w:r w:rsidR="00530ACF">
        <w:rPr>
          <w:rFonts w:ascii="Arial" w:hAnsi="Arial"/>
          <w:b w:val="0"/>
          <w:sz w:val="22"/>
        </w:rPr>
        <w:t xml:space="preserve"> </w:t>
      </w:r>
      <w:r>
        <w:rPr>
          <w:rFonts w:ascii="Arial" w:hAnsi="Arial"/>
          <w:b w:val="0"/>
          <w:sz w:val="22"/>
        </w:rPr>
        <w:t>annual legislative program, including advising the Director and program management on the political feasibility, risks, and strategy related to individual pro</w:t>
      </w:r>
      <w:r w:rsidR="00555AC5">
        <w:rPr>
          <w:rFonts w:ascii="Arial" w:hAnsi="Arial"/>
          <w:b w:val="0"/>
          <w:sz w:val="22"/>
        </w:rPr>
        <w:t>posals.  Meet with and persuade</w:t>
      </w:r>
      <w:r>
        <w:rPr>
          <w:rFonts w:ascii="Arial" w:hAnsi="Arial"/>
          <w:b w:val="0"/>
          <w:sz w:val="22"/>
        </w:rPr>
        <w:t xml:space="preserve"> members of the Legislature to author </w:t>
      </w:r>
      <w:r w:rsidR="00530ACF">
        <w:rPr>
          <w:rFonts w:ascii="Arial" w:hAnsi="Arial"/>
          <w:b w:val="0"/>
          <w:sz w:val="22"/>
        </w:rPr>
        <w:t>DHCS</w:t>
      </w:r>
      <w:r>
        <w:rPr>
          <w:rFonts w:ascii="Arial" w:hAnsi="Arial"/>
          <w:b w:val="0"/>
          <w:sz w:val="22"/>
        </w:rPr>
        <w:t xml:space="preserve"> legislative proposals approved for introduction.  Responsible for coordinating the proposal through the legislative process.  Lobby DH</w:t>
      </w:r>
      <w:r w:rsidR="00530ACF">
        <w:rPr>
          <w:rFonts w:ascii="Arial" w:hAnsi="Arial"/>
          <w:b w:val="0"/>
          <w:sz w:val="22"/>
        </w:rPr>
        <w:t>CS sponsored bills, appear</w:t>
      </w:r>
      <w:r>
        <w:rPr>
          <w:rFonts w:ascii="Arial" w:hAnsi="Arial"/>
          <w:b w:val="0"/>
          <w:sz w:val="22"/>
        </w:rPr>
        <w:t xml:space="preserve"> at all legislative committee hearings with the author to re</w:t>
      </w:r>
      <w:r w:rsidR="00530ACF">
        <w:rPr>
          <w:rFonts w:ascii="Arial" w:hAnsi="Arial"/>
          <w:b w:val="0"/>
          <w:sz w:val="22"/>
        </w:rPr>
        <w:t>spond to questions, and prepare</w:t>
      </w:r>
      <w:r>
        <w:rPr>
          <w:rFonts w:ascii="Arial" w:hAnsi="Arial"/>
          <w:b w:val="0"/>
          <w:sz w:val="22"/>
        </w:rPr>
        <w:t xml:space="preserve"> author’s statements.  Responsible for all activities necessary to secure passage of </w:t>
      </w:r>
      <w:r w:rsidR="00530ACF">
        <w:rPr>
          <w:rFonts w:ascii="Arial" w:hAnsi="Arial"/>
          <w:b w:val="0"/>
          <w:sz w:val="22"/>
        </w:rPr>
        <w:t>DHCS</w:t>
      </w:r>
      <w:r>
        <w:rPr>
          <w:rFonts w:ascii="Arial" w:hAnsi="Arial"/>
          <w:b w:val="0"/>
          <w:sz w:val="22"/>
        </w:rPr>
        <w:t xml:space="preserve"> sponsored legislation.</w:t>
      </w:r>
    </w:p>
    <w:p w:rsidR="009B2622" w:rsidRPr="00530ACF" w:rsidRDefault="009B2622">
      <w:pPr>
        <w:pStyle w:val="BodyText"/>
        <w:rPr>
          <w:rFonts w:ascii="Arial" w:hAnsi="Arial"/>
          <w:b w:val="0"/>
          <w:sz w:val="22"/>
          <w:szCs w:val="22"/>
        </w:rPr>
      </w:pPr>
    </w:p>
    <w:p w:rsidR="009B2622" w:rsidRDefault="009B2622">
      <w:pPr>
        <w:pStyle w:val="BodyText"/>
        <w:ind w:left="1440" w:hanging="720"/>
        <w:rPr>
          <w:rFonts w:ascii="Arial" w:hAnsi="Arial"/>
          <w:b w:val="0"/>
          <w:sz w:val="22"/>
        </w:rPr>
      </w:pPr>
      <w:r>
        <w:rPr>
          <w:rFonts w:ascii="Arial" w:hAnsi="Arial"/>
          <w:b w:val="0"/>
          <w:sz w:val="22"/>
        </w:rPr>
        <w:t>15%</w:t>
      </w:r>
      <w:r>
        <w:rPr>
          <w:rFonts w:ascii="Arial" w:hAnsi="Arial"/>
          <w:b w:val="0"/>
          <w:sz w:val="22"/>
        </w:rPr>
        <w:tab/>
        <w:t xml:space="preserve">Review all bill analyses and Enrolled Bill Reports prepared by program staff for accuracy, thoroughness and consistency with </w:t>
      </w:r>
      <w:r w:rsidR="00530ACF">
        <w:rPr>
          <w:rFonts w:ascii="Arial" w:hAnsi="Arial"/>
          <w:b w:val="0"/>
          <w:sz w:val="22"/>
        </w:rPr>
        <w:t>DHCS</w:t>
      </w:r>
      <w:r>
        <w:rPr>
          <w:rFonts w:ascii="Arial" w:hAnsi="Arial"/>
          <w:b w:val="0"/>
          <w:sz w:val="22"/>
        </w:rPr>
        <w:t xml:space="preserve"> and administration policy.  Provide instructions for revision to program management for implementation by program staff.  Perform additional research and rewrites analyses as needed.  Monitor and coordinate the analysis of state legislation having an impact on specific DH</w:t>
      </w:r>
      <w:r w:rsidR="00530ACF">
        <w:rPr>
          <w:rFonts w:ascii="Arial" w:hAnsi="Arial"/>
          <w:b w:val="0"/>
          <w:sz w:val="22"/>
        </w:rPr>
        <w:t>C</w:t>
      </w:r>
      <w:r>
        <w:rPr>
          <w:rFonts w:ascii="Arial" w:hAnsi="Arial"/>
          <w:b w:val="0"/>
          <w:sz w:val="22"/>
        </w:rPr>
        <w:t xml:space="preserve">S programs and ensures the timely submission of same to the Director and the Health and Human Services Agency.  Train Department staff on bill analysis preparation and legislative </w:t>
      </w:r>
      <w:r w:rsidR="00555AC5">
        <w:rPr>
          <w:rFonts w:ascii="Arial" w:hAnsi="Arial"/>
          <w:b w:val="0"/>
          <w:sz w:val="22"/>
        </w:rPr>
        <w:t xml:space="preserve">and budget </w:t>
      </w:r>
      <w:r>
        <w:rPr>
          <w:rFonts w:ascii="Arial" w:hAnsi="Arial"/>
          <w:b w:val="0"/>
          <w:sz w:val="22"/>
        </w:rPr>
        <w:t>process.</w:t>
      </w:r>
    </w:p>
    <w:p w:rsidR="009B2622" w:rsidRDefault="009B2622">
      <w:pPr>
        <w:pStyle w:val="BodyText"/>
        <w:rPr>
          <w:rFonts w:ascii="Arial" w:hAnsi="Arial"/>
          <w:b w:val="0"/>
          <w:sz w:val="24"/>
        </w:rPr>
      </w:pPr>
    </w:p>
    <w:p w:rsidR="009B2622" w:rsidRDefault="009B2622">
      <w:pPr>
        <w:pStyle w:val="BodyText"/>
        <w:ind w:firstLine="720"/>
        <w:rPr>
          <w:rFonts w:ascii="Arial" w:hAnsi="Arial"/>
          <w:b w:val="0"/>
          <w:sz w:val="22"/>
        </w:rPr>
      </w:pPr>
      <w:r>
        <w:rPr>
          <w:rFonts w:ascii="Arial" w:hAnsi="Arial"/>
          <w:b w:val="0"/>
          <w:sz w:val="22"/>
        </w:rPr>
        <w:t>10%</w:t>
      </w:r>
      <w:r>
        <w:rPr>
          <w:rFonts w:ascii="Arial" w:hAnsi="Arial"/>
          <w:b w:val="0"/>
          <w:sz w:val="22"/>
        </w:rPr>
        <w:tab/>
        <w:t>Lobby members of the Legislature, legislative staff and constituent groups on legislation.</w:t>
      </w:r>
    </w:p>
    <w:p w:rsidR="009B2622" w:rsidRDefault="009B2622">
      <w:pPr>
        <w:pStyle w:val="sidebar"/>
        <w:ind w:hanging="1620"/>
      </w:pPr>
    </w:p>
    <w:p w:rsidR="009B2622" w:rsidRDefault="009B2622">
      <w:pPr>
        <w:pStyle w:val="BodyText"/>
        <w:ind w:left="1440" w:hanging="720"/>
        <w:rPr>
          <w:rFonts w:ascii="Arial" w:hAnsi="Arial"/>
          <w:b w:val="0"/>
          <w:sz w:val="22"/>
        </w:rPr>
      </w:pPr>
      <w:r>
        <w:rPr>
          <w:rFonts w:ascii="Arial" w:hAnsi="Arial"/>
          <w:b w:val="0"/>
          <w:sz w:val="22"/>
        </w:rPr>
        <w:t>10%</w:t>
      </w:r>
      <w:r>
        <w:rPr>
          <w:rFonts w:ascii="Arial" w:hAnsi="Arial"/>
          <w:b w:val="0"/>
          <w:sz w:val="22"/>
        </w:rPr>
        <w:tab/>
        <w:t xml:space="preserve">Advise </w:t>
      </w:r>
      <w:r w:rsidR="00530ACF">
        <w:rPr>
          <w:rFonts w:ascii="Arial" w:hAnsi="Arial"/>
          <w:b w:val="0"/>
          <w:sz w:val="22"/>
        </w:rPr>
        <w:t>DHCS</w:t>
      </w:r>
      <w:r>
        <w:rPr>
          <w:rFonts w:ascii="Arial" w:hAnsi="Arial"/>
          <w:b w:val="0"/>
          <w:sz w:val="22"/>
        </w:rPr>
        <w:t xml:space="preserve"> executive staff of political implications of adopting positions recommended by program staff and makes alternative recommendations as appropriate.  Prepare written and oral status reports f</w:t>
      </w:r>
      <w:r w:rsidR="00555AC5">
        <w:rPr>
          <w:rFonts w:ascii="Arial" w:hAnsi="Arial"/>
          <w:b w:val="0"/>
          <w:sz w:val="22"/>
        </w:rPr>
        <w:t>or management on l</w:t>
      </w:r>
      <w:r>
        <w:rPr>
          <w:rFonts w:ascii="Arial" w:hAnsi="Arial"/>
          <w:b w:val="0"/>
          <w:sz w:val="22"/>
        </w:rPr>
        <w:t>egislation of interest to DH</w:t>
      </w:r>
      <w:r w:rsidR="00530ACF">
        <w:rPr>
          <w:rFonts w:ascii="Arial" w:hAnsi="Arial"/>
          <w:b w:val="0"/>
          <w:sz w:val="22"/>
        </w:rPr>
        <w:t>C</w:t>
      </w:r>
      <w:r>
        <w:rPr>
          <w:rFonts w:ascii="Arial" w:hAnsi="Arial"/>
          <w:b w:val="0"/>
          <w:sz w:val="22"/>
        </w:rPr>
        <w:t xml:space="preserve">S.  Advise </w:t>
      </w:r>
      <w:r w:rsidR="00530ACF">
        <w:rPr>
          <w:rFonts w:ascii="Arial" w:hAnsi="Arial"/>
          <w:b w:val="0"/>
          <w:sz w:val="22"/>
        </w:rPr>
        <w:t>DHCS</w:t>
      </w:r>
      <w:r>
        <w:rPr>
          <w:rFonts w:ascii="Arial" w:hAnsi="Arial"/>
          <w:b w:val="0"/>
          <w:sz w:val="22"/>
        </w:rPr>
        <w:t xml:space="preserve"> management regarding legislative perspectives/processes/protocols/strategies/tactics</w:t>
      </w:r>
      <w:r w:rsidR="00555AC5">
        <w:rPr>
          <w:rFonts w:ascii="Arial" w:hAnsi="Arial"/>
          <w:b w:val="0"/>
          <w:sz w:val="22"/>
        </w:rPr>
        <w:t>/communication</w:t>
      </w:r>
      <w:r>
        <w:rPr>
          <w:rFonts w:ascii="Arial" w:hAnsi="Arial"/>
          <w:b w:val="0"/>
          <w:sz w:val="22"/>
        </w:rPr>
        <w:t xml:space="preserve">.  </w:t>
      </w:r>
    </w:p>
    <w:p w:rsidR="009B2622" w:rsidRDefault="009B2622">
      <w:pPr>
        <w:pStyle w:val="BodyText"/>
        <w:ind w:left="720" w:firstLine="720"/>
        <w:rPr>
          <w:rFonts w:ascii="Arial" w:hAnsi="Arial"/>
          <w:b w:val="0"/>
          <w:sz w:val="22"/>
        </w:rPr>
      </w:pPr>
    </w:p>
    <w:p w:rsidR="009B2622" w:rsidRDefault="009B2622">
      <w:pPr>
        <w:pStyle w:val="BodyText"/>
        <w:ind w:left="1440" w:hanging="720"/>
        <w:rPr>
          <w:rFonts w:ascii="Arial" w:hAnsi="Arial"/>
          <w:b w:val="0"/>
          <w:sz w:val="22"/>
        </w:rPr>
      </w:pPr>
      <w:r>
        <w:rPr>
          <w:rFonts w:ascii="Arial" w:hAnsi="Arial"/>
          <w:b w:val="0"/>
          <w:sz w:val="22"/>
        </w:rPr>
        <w:t>5%</w:t>
      </w:r>
      <w:r>
        <w:rPr>
          <w:rFonts w:ascii="Arial" w:hAnsi="Arial"/>
          <w:b w:val="0"/>
          <w:sz w:val="22"/>
        </w:rPr>
        <w:tab/>
        <w:t xml:space="preserve">Represent </w:t>
      </w:r>
      <w:r w:rsidR="00530ACF">
        <w:rPr>
          <w:rFonts w:ascii="Arial" w:hAnsi="Arial"/>
          <w:b w:val="0"/>
          <w:sz w:val="22"/>
        </w:rPr>
        <w:t xml:space="preserve">DHCS </w:t>
      </w:r>
      <w:r>
        <w:rPr>
          <w:rFonts w:ascii="Arial" w:hAnsi="Arial"/>
          <w:b w:val="0"/>
          <w:sz w:val="22"/>
        </w:rPr>
        <w:t>at meetings with individual legislators, legislative staff and representatives of various advocacy groups.  Negotiate amendments to bills and/or resolutions to issues.</w:t>
      </w:r>
    </w:p>
    <w:p w:rsidR="009B2622" w:rsidRDefault="009B2622">
      <w:pPr>
        <w:pStyle w:val="BodyText"/>
        <w:rPr>
          <w:rFonts w:ascii="Arial" w:hAnsi="Arial"/>
          <w:b w:val="0"/>
          <w:sz w:val="22"/>
        </w:rPr>
      </w:pPr>
    </w:p>
    <w:p w:rsidR="009B2622" w:rsidRDefault="00530ACF">
      <w:pPr>
        <w:pStyle w:val="BodyText"/>
        <w:ind w:left="1440" w:hanging="720"/>
        <w:rPr>
          <w:rFonts w:ascii="Arial" w:hAnsi="Arial"/>
          <w:b w:val="0"/>
          <w:sz w:val="22"/>
        </w:rPr>
      </w:pPr>
      <w:r>
        <w:rPr>
          <w:rFonts w:ascii="Arial" w:hAnsi="Arial"/>
          <w:b w:val="0"/>
          <w:sz w:val="22"/>
        </w:rPr>
        <w:t>5%</w:t>
      </w:r>
      <w:r>
        <w:rPr>
          <w:rFonts w:ascii="Arial" w:hAnsi="Arial"/>
          <w:b w:val="0"/>
          <w:sz w:val="22"/>
        </w:rPr>
        <w:tab/>
        <w:t xml:space="preserve">Act as liaison between DHCS </w:t>
      </w:r>
      <w:r w:rsidR="009B2622">
        <w:rPr>
          <w:rFonts w:ascii="Arial" w:hAnsi="Arial"/>
          <w:b w:val="0"/>
          <w:sz w:val="22"/>
        </w:rPr>
        <w:t>and the Health and Human Services</w:t>
      </w:r>
      <w:r w:rsidR="00555AC5">
        <w:rPr>
          <w:rFonts w:ascii="Arial" w:hAnsi="Arial"/>
          <w:b w:val="0"/>
          <w:sz w:val="22"/>
        </w:rPr>
        <w:t xml:space="preserve"> Agency</w:t>
      </w:r>
      <w:r w:rsidR="009B2622">
        <w:rPr>
          <w:rFonts w:ascii="Arial" w:hAnsi="Arial"/>
          <w:b w:val="0"/>
          <w:sz w:val="22"/>
        </w:rPr>
        <w:t>, the Governor’s Office, the Legislative Analyst’s office, the Department of Finance, members of the Legi</w:t>
      </w:r>
      <w:r w:rsidR="00A366B4">
        <w:rPr>
          <w:rFonts w:ascii="Arial" w:hAnsi="Arial"/>
          <w:b w:val="0"/>
          <w:sz w:val="22"/>
        </w:rPr>
        <w:t>slature and committee s</w:t>
      </w:r>
      <w:r w:rsidR="009B2622">
        <w:rPr>
          <w:rFonts w:ascii="Arial" w:hAnsi="Arial"/>
          <w:b w:val="0"/>
          <w:sz w:val="22"/>
        </w:rPr>
        <w:t>taff, and with various organizations/advocacy groups.</w:t>
      </w:r>
    </w:p>
    <w:p w:rsidR="009B2622" w:rsidRDefault="009B2622">
      <w:pPr>
        <w:pStyle w:val="sidebar"/>
        <w:ind w:hanging="1620"/>
      </w:pPr>
    </w:p>
    <w:p w:rsidR="009B2622" w:rsidRDefault="009B2622">
      <w:pPr>
        <w:pStyle w:val="Heading2"/>
        <w:ind w:hanging="2160"/>
        <w:jc w:val="left"/>
        <w:rPr>
          <w:b w:val="0"/>
        </w:rPr>
      </w:pPr>
    </w:p>
    <w:p w:rsidR="009B2622" w:rsidRDefault="009B2622">
      <w:pPr>
        <w:pStyle w:val="Fill-in"/>
        <w:sectPr w:rsidR="009B2622">
          <w:type w:val="continuous"/>
          <w:pgSz w:w="12240" w:h="15840" w:code="1"/>
          <w:pgMar w:top="720" w:right="480" w:bottom="480" w:left="480" w:header="480" w:footer="384" w:gutter="0"/>
          <w:cols w:space="720"/>
          <w:formProt w:val="0"/>
          <w:titlePg/>
          <w:docGrid w:linePitch="360"/>
        </w:sectPr>
      </w:pPr>
    </w:p>
    <w:p w:rsidR="009B2622" w:rsidRDefault="009B2622">
      <w:pPr>
        <w:pStyle w:val="Heading2"/>
        <w:jc w:val="left"/>
        <w:rPr>
          <w:b w:val="0"/>
        </w:rPr>
        <w:sectPr w:rsidR="009B2622">
          <w:type w:val="continuous"/>
          <w:pgSz w:w="12240" w:h="15840" w:code="1"/>
          <w:pgMar w:top="720" w:right="480" w:bottom="480" w:left="480" w:header="480" w:footer="384" w:gutter="0"/>
          <w:cols w:space="720"/>
          <w:titlePg/>
          <w:docGrid w:linePitch="360"/>
        </w:sectPr>
      </w:pPr>
      <w:r>
        <w:t>Percent of Time</w:t>
      </w:r>
      <w:r>
        <w:rPr>
          <w:b w:val="0"/>
        </w:rPr>
        <w:tab/>
      </w:r>
      <w:r>
        <w:t>Marginal Functions</w:t>
      </w:r>
      <w:r>
        <w:rPr>
          <w:b w:val="0"/>
        </w:rPr>
        <w:t xml:space="preserve"> </w:t>
      </w:r>
    </w:p>
    <w:p w:rsidR="009B2622" w:rsidRDefault="009B2622">
      <w:pPr>
        <w:pStyle w:val="sidebar"/>
        <w:ind w:hanging="1620"/>
      </w:pPr>
    </w:p>
    <w:p w:rsidR="009B2622" w:rsidRDefault="009B2622">
      <w:pPr>
        <w:pStyle w:val="sidebar"/>
        <w:tabs>
          <w:tab w:val="clear" w:pos="2160"/>
          <w:tab w:val="left" w:pos="1440"/>
        </w:tabs>
        <w:ind w:hanging="1440"/>
      </w:pPr>
      <w:r>
        <w:t>5%</w:t>
      </w:r>
      <w:r>
        <w:tab/>
        <w:t xml:space="preserve">Supervision of support staff in the absence of </w:t>
      </w:r>
      <w:r w:rsidR="00530ACF">
        <w:t xml:space="preserve">Deputy Director and </w:t>
      </w:r>
      <w:r>
        <w:t>Assistant Deputy Director.</w:t>
      </w:r>
    </w:p>
    <w:p w:rsidR="009B2622" w:rsidRDefault="009B2622">
      <w:pPr>
        <w:pStyle w:val="Fill-in"/>
        <w:tabs>
          <w:tab w:val="left" w:pos="2160"/>
          <w:tab w:val="left" w:pos="2208"/>
          <w:tab w:val="left" w:pos="11328"/>
        </w:tabs>
        <w:ind w:hanging="2160"/>
        <w:jc w:val="left"/>
      </w:pPr>
      <w:r>
        <w:t>1</w:t>
      </w:r>
    </w:p>
    <w:tbl>
      <w:tblPr>
        <w:tblW w:w="0" w:type="auto"/>
        <w:tblInd w:w="-24" w:type="dxa"/>
        <w:tblBorders>
          <w:top w:val="double" w:sz="6" w:space="0" w:color="auto"/>
          <w:bottom w:val="single" w:sz="8"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4368"/>
        <w:gridCol w:w="1296"/>
        <w:gridCol w:w="4464"/>
        <w:gridCol w:w="1200"/>
      </w:tblGrid>
      <w:tr w:rsidR="009B2622">
        <w:trPr>
          <w:cantSplit/>
          <w:trHeight w:hRule="exact" w:val="240"/>
        </w:trPr>
        <w:tc>
          <w:tcPr>
            <w:tcW w:w="11328" w:type="dxa"/>
            <w:gridSpan w:val="4"/>
            <w:tcBorders>
              <w:top w:val="nil"/>
              <w:bottom w:val="single" w:sz="12" w:space="0" w:color="auto"/>
            </w:tcBorders>
            <w:vAlign w:val="bottom"/>
          </w:tcPr>
          <w:p w:rsidR="009B2622" w:rsidRDefault="009B2622">
            <w:pPr>
              <w:pStyle w:val="Heading2"/>
            </w:pPr>
          </w:p>
        </w:tc>
      </w:tr>
      <w:tr w:rsidR="009B2622">
        <w:trPr>
          <w:cantSplit/>
          <w:trHeight w:hRule="exact" w:val="720"/>
        </w:trPr>
        <w:tc>
          <w:tcPr>
            <w:tcW w:w="4368" w:type="dxa"/>
            <w:tcBorders>
              <w:top w:val="single" w:sz="12" w:space="0" w:color="auto"/>
              <w:left w:val="nil"/>
              <w:bottom w:val="double" w:sz="6" w:space="0" w:color="auto"/>
              <w:right w:val="single" w:sz="4" w:space="0" w:color="auto"/>
            </w:tcBorders>
          </w:tcPr>
          <w:p w:rsidR="009B2622" w:rsidRDefault="009B2622">
            <w:pPr>
              <w:pStyle w:val="Subhead"/>
            </w:pPr>
            <w:r>
              <w:t>Employee’s signature</w:t>
            </w:r>
          </w:p>
        </w:tc>
        <w:tc>
          <w:tcPr>
            <w:tcW w:w="1296" w:type="dxa"/>
            <w:tcBorders>
              <w:top w:val="single" w:sz="12" w:space="0" w:color="auto"/>
              <w:left w:val="single" w:sz="4" w:space="0" w:color="auto"/>
              <w:bottom w:val="double" w:sz="6" w:space="0" w:color="auto"/>
              <w:right w:val="single" w:sz="12" w:space="0" w:color="auto"/>
            </w:tcBorders>
          </w:tcPr>
          <w:p w:rsidR="009B2622" w:rsidRDefault="009B2622">
            <w:pPr>
              <w:pStyle w:val="Subhead"/>
            </w:pPr>
            <w:r>
              <w:t>Date</w:t>
            </w:r>
          </w:p>
        </w:tc>
        <w:tc>
          <w:tcPr>
            <w:tcW w:w="4464" w:type="dxa"/>
            <w:tcBorders>
              <w:top w:val="single" w:sz="12" w:space="0" w:color="auto"/>
              <w:left w:val="single" w:sz="12" w:space="0" w:color="auto"/>
              <w:bottom w:val="double" w:sz="6" w:space="0" w:color="auto"/>
              <w:right w:val="single" w:sz="4" w:space="0" w:color="auto"/>
            </w:tcBorders>
          </w:tcPr>
          <w:p w:rsidR="009B2622" w:rsidRDefault="009B2622">
            <w:pPr>
              <w:pStyle w:val="Subhead"/>
            </w:pPr>
            <w:r>
              <w:t>Supervisor’ signature</w:t>
            </w:r>
          </w:p>
        </w:tc>
        <w:tc>
          <w:tcPr>
            <w:tcW w:w="1200" w:type="dxa"/>
            <w:tcBorders>
              <w:top w:val="single" w:sz="12" w:space="0" w:color="auto"/>
              <w:left w:val="single" w:sz="4" w:space="0" w:color="auto"/>
              <w:bottom w:val="double" w:sz="6" w:space="0" w:color="auto"/>
              <w:right w:val="nil"/>
            </w:tcBorders>
          </w:tcPr>
          <w:p w:rsidR="009B2622" w:rsidRDefault="009B2622">
            <w:pPr>
              <w:pStyle w:val="Subhead"/>
            </w:pPr>
            <w:r>
              <w:t>Date</w:t>
            </w:r>
          </w:p>
        </w:tc>
      </w:tr>
    </w:tbl>
    <w:p w:rsidR="009B2622" w:rsidRDefault="009B2622">
      <w:pPr>
        <w:pStyle w:val="Footer"/>
        <w:rPr>
          <w:sz w:val="4"/>
        </w:rPr>
      </w:pPr>
    </w:p>
    <w:sectPr w:rsidR="009B2622">
      <w:headerReference w:type="default" r:id="rId11"/>
      <w:type w:val="continuous"/>
      <w:pgSz w:w="12240" w:h="15840" w:code="1"/>
      <w:pgMar w:top="720" w:right="480" w:bottom="480" w:left="480" w:header="480" w:footer="38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15A" w:rsidRDefault="00C6115A">
      <w:r>
        <w:separator/>
      </w:r>
    </w:p>
  </w:endnote>
  <w:endnote w:type="continuationSeparator" w:id="0">
    <w:p w:rsidR="00C6115A" w:rsidRDefault="00C6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22" w:rsidRDefault="009B2622">
    <w:pPr>
      <w:pStyle w:val="Footer"/>
      <w:rPr>
        <w:sz w:val="16"/>
      </w:rPr>
    </w:pPr>
    <w:r>
      <w:t>DHS 2388 (5/02)</w:t>
    </w:r>
    <w: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07169B">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07169B">
      <w:rPr>
        <w:rStyle w:val="PageNumber"/>
        <w:noProof/>
        <w:sz w:val="16"/>
      </w:rPr>
      <w:t>2</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22" w:rsidRDefault="009B2622">
    <w:pPr>
      <w:pStyle w:val="Footer"/>
      <w:rPr>
        <w:sz w:val="16"/>
      </w:rPr>
    </w:pPr>
    <w:r>
      <w:t>D</w:t>
    </w:r>
    <w:r w:rsidR="00A366B4">
      <w:t>HS 2388 (3/13</w:t>
    </w:r>
    <w:r>
      <w:t>)</w:t>
    </w:r>
    <w: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07169B">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07169B">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15A" w:rsidRDefault="00C6115A">
      <w:r>
        <w:separator/>
      </w:r>
    </w:p>
  </w:footnote>
  <w:footnote w:type="continuationSeparator" w:id="0">
    <w:p w:rsidR="00C6115A" w:rsidRDefault="00C61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22" w:rsidRDefault="009B2622">
    <w:pPr>
      <w:pStyle w:val="Header"/>
    </w:pPr>
    <w:r>
      <w:t xml:space="preserve">State of </w:t>
    </w:r>
    <w:smartTag w:uri="urn:schemas-microsoft-com:office:smarttags" w:element="State">
      <w:smartTag w:uri="urn:schemas-microsoft-com:office:smarttags" w:element="place">
        <w:r>
          <w:t>California</w:t>
        </w:r>
      </w:smartTag>
    </w:smartTag>
    <w:r>
      <w:t>—Health and Human Services Agency</w:t>
    </w:r>
    <w:r>
      <w:tab/>
      <w:t>Department of Health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22" w:rsidRDefault="009B2622">
    <w:pPr>
      <w:pStyle w:val="Header"/>
    </w:pPr>
    <w:r>
      <w:t xml:space="preserve">State of </w:t>
    </w:r>
    <w:smartTag w:uri="urn:schemas-microsoft-com:office:smarttags" w:element="State">
      <w:smartTag w:uri="urn:schemas-microsoft-com:office:smarttags" w:element="place">
        <w:r>
          <w:t>California</w:t>
        </w:r>
      </w:smartTag>
    </w:smartTag>
    <w:r>
      <w:t>—Health and Human Services Agency</w:t>
    </w:r>
    <w:r>
      <w:tab/>
      <w:t xml:space="preserve">Department of Health </w:t>
    </w:r>
    <w:r w:rsidR="00530ACF">
      <w:t xml:space="preserve">Care </w:t>
    </w:r>
    <w:r>
      <w:t>Services</w:t>
    </w:r>
  </w:p>
  <w:p w:rsidR="009B2622" w:rsidRDefault="009B2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22" w:rsidRDefault="009B2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EBF"/>
    <w:multiLevelType w:val="hybridMultilevel"/>
    <w:tmpl w:val="9C70F322"/>
    <w:lvl w:ilvl="0" w:tplc="3050E67E">
      <w:start w:val="10"/>
      <w:numFmt w:val="decimal"/>
      <w:lvlText w:val="%1"/>
      <w:lvlJc w:val="left"/>
      <w:pPr>
        <w:tabs>
          <w:tab w:val="num" w:pos="2520"/>
        </w:tabs>
        <w:ind w:left="2520" w:hanging="2160"/>
      </w:pPr>
      <w:rPr>
        <w:rFonts w:hint="default"/>
      </w:rPr>
    </w:lvl>
    <w:lvl w:ilvl="1" w:tplc="0C8A7DA8" w:tentative="1">
      <w:start w:val="1"/>
      <w:numFmt w:val="lowerLetter"/>
      <w:lvlText w:val="%2."/>
      <w:lvlJc w:val="left"/>
      <w:pPr>
        <w:tabs>
          <w:tab w:val="num" w:pos="1440"/>
        </w:tabs>
        <w:ind w:left="1440" w:hanging="360"/>
      </w:pPr>
    </w:lvl>
    <w:lvl w:ilvl="2" w:tplc="266C5E08" w:tentative="1">
      <w:start w:val="1"/>
      <w:numFmt w:val="lowerRoman"/>
      <w:lvlText w:val="%3."/>
      <w:lvlJc w:val="right"/>
      <w:pPr>
        <w:tabs>
          <w:tab w:val="num" w:pos="2160"/>
        </w:tabs>
        <w:ind w:left="2160" w:hanging="180"/>
      </w:pPr>
    </w:lvl>
    <w:lvl w:ilvl="3" w:tplc="C4AA4AC2" w:tentative="1">
      <w:start w:val="1"/>
      <w:numFmt w:val="decimal"/>
      <w:lvlText w:val="%4."/>
      <w:lvlJc w:val="left"/>
      <w:pPr>
        <w:tabs>
          <w:tab w:val="num" w:pos="2880"/>
        </w:tabs>
        <w:ind w:left="2880" w:hanging="360"/>
      </w:pPr>
    </w:lvl>
    <w:lvl w:ilvl="4" w:tplc="8D54305A" w:tentative="1">
      <w:start w:val="1"/>
      <w:numFmt w:val="lowerLetter"/>
      <w:lvlText w:val="%5."/>
      <w:lvlJc w:val="left"/>
      <w:pPr>
        <w:tabs>
          <w:tab w:val="num" w:pos="3600"/>
        </w:tabs>
        <w:ind w:left="3600" w:hanging="360"/>
      </w:pPr>
    </w:lvl>
    <w:lvl w:ilvl="5" w:tplc="6B588166" w:tentative="1">
      <w:start w:val="1"/>
      <w:numFmt w:val="lowerRoman"/>
      <w:lvlText w:val="%6."/>
      <w:lvlJc w:val="right"/>
      <w:pPr>
        <w:tabs>
          <w:tab w:val="num" w:pos="4320"/>
        </w:tabs>
        <w:ind w:left="4320" w:hanging="180"/>
      </w:pPr>
    </w:lvl>
    <w:lvl w:ilvl="6" w:tplc="BEFAFFF0" w:tentative="1">
      <w:start w:val="1"/>
      <w:numFmt w:val="decimal"/>
      <w:lvlText w:val="%7."/>
      <w:lvlJc w:val="left"/>
      <w:pPr>
        <w:tabs>
          <w:tab w:val="num" w:pos="5040"/>
        </w:tabs>
        <w:ind w:left="5040" w:hanging="360"/>
      </w:pPr>
    </w:lvl>
    <w:lvl w:ilvl="7" w:tplc="27CABC2A" w:tentative="1">
      <w:start w:val="1"/>
      <w:numFmt w:val="lowerLetter"/>
      <w:lvlText w:val="%8."/>
      <w:lvlJc w:val="left"/>
      <w:pPr>
        <w:tabs>
          <w:tab w:val="num" w:pos="5760"/>
        </w:tabs>
        <w:ind w:left="5760" w:hanging="360"/>
      </w:pPr>
    </w:lvl>
    <w:lvl w:ilvl="8" w:tplc="21FC48E6" w:tentative="1">
      <w:start w:val="1"/>
      <w:numFmt w:val="lowerRoman"/>
      <w:lvlText w:val="%9."/>
      <w:lvlJc w:val="right"/>
      <w:pPr>
        <w:tabs>
          <w:tab w:val="num" w:pos="6480"/>
        </w:tabs>
        <w:ind w:left="6480" w:hanging="180"/>
      </w:pPr>
    </w:lvl>
  </w:abstractNum>
  <w:abstractNum w:abstractNumId="1" w15:restartNumberingAfterBreak="0">
    <w:nsid w:val="3B100854"/>
    <w:multiLevelType w:val="hybridMultilevel"/>
    <w:tmpl w:val="C0122330"/>
    <w:lvl w:ilvl="0" w:tplc="92568908">
      <w:start w:val="15"/>
      <w:numFmt w:val="decimal"/>
      <w:lvlText w:val="%1"/>
      <w:lvlJc w:val="left"/>
      <w:pPr>
        <w:tabs>
          <w:tab w:val="num" w:pos="720"/>
        </w:tabs>
        <w:ind w:left="720" w:hanging="360"/>
      </w:pPr>
      <w:rPr>
        <w:rFonts w:hint="default"/>
      </w:rPr>
    </w:lvl>
    <w:lvl w:ilvl="1" w:tplc="6DC48E14" w:tentative="1">
      <w:start w:val="1"/>
      <w:numFmt w:val="lowerLetter"/>
      <w:lvlText w:val="%2."/>
      <w:lvlJc w:val="left"/>
      <w:pPr>
        <w:tabs>
          <w:tab w:val="num" w:pos="1440"/>
        </w:tabs>
        <w:ind w:left="1440" w:hanging="360"/>
      </w:pPr>
    </w:lvl>
    <w:lvl w:ilvl="2" w:tplc="33BE6902" w:tentative="1">
      <w:start w:val="1"/>
      <w:numFmt w:val="lowerRoman"/>
      <w:lvlText w:val="%3."/>
      <w:lvlJc w:val="right"/>
      <w:pPr>
        <w:tabs>
          <w:tab w:val="num" w:pos="2160"/>
        </w:tabs>
        <w:ind w:left="2160" w:hanging="180"/>
      </w:pPr>
    </w:lvl>
    <w:lvl w:ilvl="3" w:tplc="DB48E93A" w:tentative="1">
      <w:start w:val="1"/>
      <w:numFmt w:val="decimal"/>
      <w:lvlText w:val="%4."/>
      <w:lvlJc w:val="left"/>
      <w:pPr>
        <w:tabs>
          <w:tab w:val="num" w:pos="2880"/>
        </w:tabs>
        <w:ind w:left="2880" w:hanging="360"/>
      </w:pPr>
    </w:lvl>
    <w:lvl w:ilvl="4" w:tplc="FA2875FE" w:tentative="1">
      <w:start w:val="1"/>
      <w:numFmt w:val="lowerLetter"/>
      <w:lvlText w:val="%5."/>
      <w:lvlJc w:val="left"/>
      <w:pPr>
        <w:tabs>
          <w:tab w:val="num" w:pos="3600"/>
        </w:tabs>
        <w:ind w:left="3600" w:hanging="360"/>
      </w:pPr>
    </w:lvl>
    <w:lvl w:ilvl="5" w:tplc="F140E708" w:tentative="1">
      <w:start w:val="1"/>
      <w:numFmt w:val="lowerRoman"/>
      <w:lvlText w:val="%6."/>
      <w:lvlJc w:val="right"/>
      <w:pPr>
        <w:tabs>
          <w:tab w:val="num" w:pos="4320"/>
        </w:tabs>
        <w:ind w:left="4320" w:hanging="180"/>
      </w:pPr>
    </w:lvl>
    <w:lvl w:ilvl="6" w:tplc="A968961E" w:tentative="1">
      <w:start w:val="1"/>
      <w:numFmt w:val="decimal"/>
      <w:lvlText w:val="%7."/>
      <w:lvlJc w:val="left"/>
      <w:pPr>
        <w:tabs>
          <w:tab w:val="num" w:pos="5040"/>
        </w:tabs>
        <w:ind w:left="5040" w:hanging="360"/>
      </w:pPr>
    </w:lvl>
    <w:lvl w:ilvl="7" w:tplc="7E400454" w:tentative="1">
      <w:start w:val="1"/>
      <w:numFmt w:val="lowerLetter"/>
      <w:lvlText w:val="%8."/>
      <w:lvlJc w:val="left"/>
      <w:pPr>
        <w:tabs>
          <w:tab w:val="num" w:pos="5760"/>
        </w:tabs>
        <w:ind w:left="5760" w:hanging="360"/>
      </w:pPr>
    </w:lvl>
    <w:lvl w:ilvl="8" w:tplc="8662EDD8" w:tentative="1">
      <w:start w:val="1"/>
      <w:numFmt w:val="lowerRoman"/>
      <w:lvlText w:val="%9."/>
      <w:lvlJc w:val="right"/>
      <w:pPr>
        <w:tabs>
          <w:tab w:val="num" w:pos="6480"/>
        </w:tabs>
        <w:ind w:left="6480" w:hanging="180"/>
      </w:pPr>
    </w:lvl>
  </w:abstractNum>
  <w:abstractNum w:abstractNumId="2" w15:restartNumberingAfterBreak="0">
    <w:nsid w:val="7258770F"/>
    <w:multiLevelType w:val="hybridMultilevel"/>
    <w:tmpl w:val="C274917C"/>
    <w:lvl w:ilvl="0" w:tplc="7A1E479A">
      <w:start w:val="10"/>
      <w:numFmt w:val="decimal"/>
      <w:lvlText w:val="%1"/>
      <w:lvlJc w:val="left"/>
      <w:pPr>
        <w:tabs>
          <w:tab w:val="num" w:pos="720"/>
        </w:tabs>
        <w:ind w:left="720" w:hanging="360"/>
      </w:pPr>
      <w:rPr>
        <w:rFonts w:hint="default"/>
      </w:rPr>
    </w:lvl>
    <w:lvl w:ilvl="1" w:tplc="6E1CC624" w:tentative="1">
      <w:start w:val="1"/>
      <w:numFmt w:val="lowerLetter"/>
      <w:lvlText w:val="%2."/>
      <w:lvlJc w:val="left"/>
      <w:pPr>
        <w:tabs>
          <w:tab w:val="num" w:pos="1440"/>
        </w:tabs>
        <w:ind w:left="1440" w:hanging="360"/>
      </w:pPr>
    </w:lvl>
    <w:lvl w:ilvl="2" w:tplc="00727768" w:tentative="1">
      <w:start w:val="1"/>
      <w:numFmt w:val="lowerRoman"/>
      <w:lvlText w:val="%3."/>
      <w:lvlJc w:val="right"/>
      <w:pPr>
        <w:tabs>
          <w:tab w:val="num" w:pos="2160"/>
        </w:tabs>
        <w:ind w:left="2160" w:hanging="180"/>
      </w:pPr>
    </w:lvl>
    <w:lvl w:ilvl="3" w:tplc="5038E974" w:tentative="1">
      <w:start w:val="1"/>
      <w:numFmt w:val="decimal"/>
      <w:lvlText w:val="%4."/>
      <w:lvlJc w:val="left"/>
      <w:pPr>
        <w:tabs>
          <w:tab w:val="num" w:pos="2880"/>
        </w:tabs>
        <w:ind w:left="2880" w:hanging="360"/>
      </w:pPr>
    </w:lvl>
    <w:lvl w:ilvl="4" w:tplc="AD228304" w:tentative="1">
      <w:start w:val="1"/>
      <w:numFmt w:val="lowerLetter"/>
      <w:lvlText w:val="%5."/>
      <w:lvlJc w:val="left"/>
      <w:pPr>
        <w:tabs>
          <w:tab w:val="num" w:pos="3600"/>
        </w:tabs>
        <w:ind w:left="3600" w:hanging="360"/>
      </w:pPr>
    </w:lvl>
    <w:lvl w:ilvl="5" w:tplc="9E0804B0" w:tentative="1">
      <w:start w:val="1"/>
      <w:numFmt w:val="lowerRoman"/>
      <w:lvlText w:val="%6."/>
      <w:lvlJc w:val="right"/>
      <w:pPr>
        <w:tabs>
          <w:tab w:val="num" w:pos="4320"/>
        </w:tabs>
        <w:ind w:left="4320" w:hanging="180"/>
      </w:pPr>
    </w:lvl>
    <w:lvl w:ilvl="6" w:tplc="429E190C" w:tentative="1">
      <w:start w:val="1"/>
      <w:numFmt w:val="decimal"/>
      <w:lvlText w:val="%7."/>
      <w:lvlJc w:val="left"/>
      <w:pPr>
        <w:tabs>
          <w:tab w:val="num" w:pos="5040"/>
        </w:tabs>
        <w:ind w:left="5040" w:hanging="360"/>
      </w:pPr>
    </w:lvl>
    <w:lvl w:ilvl="7" w:tplc="636CA5CC" w:tentative="1">
      <w:start w:val="1"/>
      <w:numFmt w:val="lowerLetter"/>
      <w:lvlText w:val="%8."/>
      <w:lvlJc w:val="left"/>
      <w:pPr>
        <w:tabs>
          <w:tab w:val="num" w:pos="5760"/>
        </w:tabs>
        <w:ind w:left="5760" w:hanging="360"/>
      </w:pPr>
    </w:lvl>
    <w:lvl w:ilvl="8" w:tplc="FB02493E"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F9"/>
    <w:rsid w:val="00004B1D"/>
    <w:rsid w:val="0007169B"/>
    <w:rsid w:val="001064ED"/>
    <w:rsid w:val="00282428"/>
    <w:rsid w:val="003124C5"/>
    <w:rsid w:val="00352DD3"/>
    <w:rsid w:val="003864DF"/>
    <w:rsid w:val="003C00FC"/>
    <w:rsid w:val="004817F9"/>
    <w:rsid w:val="00530ACF"/>
    <w:rsid w:val="00555AC5"/>
    <w:rsid w:val="009B2622"/>
    <w:rsid w:val="009C14C1"/>
    <w:rsid w:val="00A366B4"/>
    <w:rsid w:val="00B061CA"/>
    <w:rsid w:val="00C6115A"/>
    <w:rsid w:val="00DB1E02"/>
    <w:rsid w:val="00ED4338"/>
    <w:rsid w:val="00F056E0"/>
    <w:rsid w:val="00FB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4:docId w14:val="66B37417"/>
  <w15:docId w15:val="{AA77C973-0BEB-44ED-A58F-F6714FC3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szCs w:val="24"/>
    </w:rPr>
  </w:style>
  <w:style w:type="paragraph" w:styleId="Heading1">
    <w:name w:val="heading 1"/>
    <w:next w:val="Normal"/>
    <w:qFormat/>
    <w:pPr>
      <w:keepNext/>
      <w:jc w:val="center"/>
      <w:outlineLvl w:val="0"/>
    </w:pPr>
    <w:rPr>
      <w:rFonts w:ascii="Arial" w:hAnsi="Arial" w:cs="Arial"/>
      <w:b/>
      <w:bCs/>
      <w:caps/>
      <w:kern w:val="32"/>
      <w:sz w:val="24"/>
      <w:szCs w:val="32"/>
    </w:rPr>
  </w:style>
  <w:style w:type="paragraph" w:styleId="Heading2">
    <w:name w:val="heading 2"/>
    <w:next w:val="Normal"/>
    <w:qFormat/>
    <w:pPr>
      <w:keepNext/>
      <w:spacing w:after="120"/>
      <w:jc w:val="both"/>
      <w:outlineLvl w:val="1"/>
    </w:pPr>
    <w:rPr>
      <w:rFonts w:ascii="Arial" w:hAnsi="Arial" w:cs="Arial"/>
      <w:b/>
      <w:bCs/>
      <w:iCs/>
      <w:sz w:val="22"/>
      <w:szCs w:val="28"/>
    </w:rPr>
  </w:style>
  <w:style w:type="paragraph" w:styleId="Heading3">
    <w:name w:val="heading 3"/>
    <w:next w:val="Normal"/>
    <w:qFormat/>
    <w:pPr>
      <w:keepNext/>
      <w:spacing w:before="240" w:after="60"/>
      <w:outlineLvl w:val="2"/>
    </w:pPr>
    <w:rPr>
      <w:rFonts w:cs="Arial"/>
      <w:b/>
      <w:bCs/>
      <w:sz w:val="26"/>
      <w:szCs w:val="26"/>
    </w:rPr>
  </w:style>
  <w:style w:type="paragraph" w:styleId="Heading6">
    <w:name w:val="heading 6"/>
    <w:next w:val="Normal"/>
    <w:qFormat/>
    <w:pPr>
      <w:keepNext/>
      <w:ind w:left="8640"/>
      <w:outlineLvl w:val="5"/>
    </w:pPr>
    <w:rPr>
      <w:rFonts w:ascii="Bookman Old Style" w:hAnsi="Bookman Old Style"/>
      <w:color w:val="C0C0C0"/>
      <w:sz w:val="2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right" w:pos="11280"/>
      </w:tabs>
    </w:pPr>
    <w:rPr>
      <w:rFonts w:ascii="Arial" w:hAnsi="Arial" w:cs="Arial"/>
      <w:sz w:val="12"/>
    </w:rPr>
  </w:style>
  <w:style w:type="paragraph" w:styleId="Footer">
    <w:name w:val="footer"/>
    <w:pPr>
      <w:tabs>
        <w:tab w:val="right" w:pos="11280"/>
      </w:tabs>
    </w:pPr>
    <w:rPr>
      <w:rFonts w:ascii="Arial" w:hAnsi="Arial" w:cs="Arial"/>
      <w:sz w:val="12"/>
    </w:rPr>
  </w:style>
  <w:style w:type="character" w:styleId="PageNumber">
    <w:name w:val="page number"/>
    <w:basedOn w:val="DefaultParagraphFont"/>
  </w:style>
  <w:style w:type="character" w:styleId="CommentReference">
    <w:name w:val="annotation reference"/>
    <w:semiHidden/>
    <w:rPr>
      <w:sz w:val="16"/>
      <w:szCs w:val="16"/>
    </w:rPr>
  </w:style>
  <w:style w:type="paragraph" w:customStyle="1" w:styleId="SAMPLE">
    <w:name w:val="SAMPLE"/>
    <w:pPr>
      <w:tabs>
        <w:tab w:val="left" w:pos="1680"/>
        <w:tab w:val="left" w:pos="3360"/>
        <w:tab w:val="left" w:pos="5040"/>
        <w:tab w:val="left" w:pos="6720"/>
        <w:tab w:val="left" w:pos="8400"/>
      </w:tabs>
    </w:pPr>
    <w:rPr>
      <w:rFonts w:ascii="Bookman Old Style" w:hAnsi="Bookman Old Style"/>
      <w:vanish/>
      <w:color w:val="C0C0C0"/>
      <w:sz w:val="200"/>
    </w:rPr>
  </w:style>
  <w:style w:type="paragraph" w:customStyle="1" w:styleId="Subhead">
    <w:name w:val="Subhead"/>
    <w:pPr>
      <w:spacing w:line="180" w:lineRule="exact"/>
    </w:pPr>
    <w:rPr>
      <w:rFonts w:ascii="Arial" w:hAnsi="Arial"/>
      <w:sz w:val="14"/>
    </w:rPr>
  </w:style>
  <w:style w:type="paragraph" w:customStyle="1" w:styleId="Fill-in">
    <w:name w:val="Fill-in"/>
    <w:pPr>
      <w:jc w:val="both"/>
    </w:pPr>
    <w:rPr>
      <w:rFonts w:ascii="Arial" w:hAnsi="Arial" w:cs="Arial"/>
      <w:iCs/>
      <w:sz w:val="22"/>
      <w:szCs w:val="28"/>
    </w:rPr>
  </w:style>
  <w:style w:type="paragraph" w:styleId="CommentText">
    <w:name w:val="annotation text"/>
    <w:basedOn w:val="Normal"/>
    <w:semiHidden/>
    <w:rPr>
      <w:sz w:val="20"/>
      <w:szCs w:val="20"/>
    </w:rPr>
  </w:style>
  <w:style w:type="paragraph" w:styleId="BodyText">
    <w:name w:val="Body Text"/>
    <w:basedOn w:val="Normal"/>
    <w:pPr>
      <w:jc w:val="left"/>
    </w:pPr>
    <w:rPr>
      <w:rFonts w:ascii="Times New Roman" w:hAnsi="Times New Roman"/>
      <w:b/>
      <w:sz w:val="20"/>
      <w:szCs w:val="20"/>
    </w:rPr>
  </w:style>
  <w:style w:type="paragraph" w:customStyle="1" w:styleId="Fill-in--Centered">
    <w:name w:val="Fill-in--Centered"/>
    <w:basedOn w:val="Fill-in"/>
    <w:pPr>
      <w:jc w:val="center"/>
    </w:pPr>
    <w:rPr>
      <w:b/>
      <w:bCs/>
      <w:noProof/>
    </w:rPr>
  </w:style>
  <w:style w:type="paragraph" w:customStyle="1" w:styleId="sidebar">
    <w:name w:val="sidebar"/>
    <w:basedOn w:val="Fill-in"/>
    <w:pPr>
      <w:tabs>
        <w:tab w:val="left" w:pos="2160"/>
      </w:tabs>
      <w:ind w:left="2160" w:hanging="2160"/>
    </w:pPr>
    <w:rPr>
      <w:rFonts w:cs="Times New Roman"/>
      <w:iCs w:val="0"/>
      <w:szCs w:val="24"/>
    </w:rPr>
  </w:style>
  <w:style w:type="paragraph" w:styleId="BalloonText">
    <w:name w:val="Balloon Text"/>
    <w:basedOn w:val="Normal"/>
    <w:link w:val="BalloonTextChar"/>
    <w:rsid w:val="003C00FC"/>
    <w:rPr>
      <w:rFonts w:ascii="Tahoma" w:hAnsi="Tahoma" w:cs="Tahoma"/>
      <w:sz w:val="16"/>
      <w:szCs w:val="16"/>
    </w:rPr>
  </w:style>
  <w:style w:type="character" w:customStyle="1" w:styleId="BalloonTextChar">
    <w:name w:val="Balloon Text Char"/>
    <w:link w:val="BalloonText"/>
    <w:rsid w:val="003C0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Duty Statement, DHS 2388</vt:lpstr>
    </vt:vector>
  </TitlesOfParts>
  <Manager>PMB</Manager>
  <Company>State of California</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DHS 2388</dc:title>
  <dc:subject>Duty Statement template</dc:subject>
  <dc:creator>CA. Department of Health Services</dc:creator>
  <cp:keywords>duty, statement, incumbent, job summary, supervision received, supervision exercised, description of duties, essential functions, marginal functions</cp:keywords>
  <cp:lastModifiedBy>Faison, Ashley (EXEC-DIR)@DHCS</cp:lastModifiedBy>
  <cp:revision>3</cp:revision>
  <cp:lastPrinted>2013-08-06T19:39:00Z</cp:lastPrinted>
  <dcterms:created xsi:type="dcterms:W3CDTF">2014-07-14T20:19:00Z</dcterms:created>
  <dcterms:modified xsi:type="dcterms:W3CDTF">2019-02-27T23:33:00Z</dcterms:modified>
</cp:coreProperties>
</file>