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A501C" w14:textId="5DB66615" w:rsidR="00AA63FA" w:rsidRPr="00A65A82" w:rsidRDefault="00AA63FA" w:rsidP="00F51188">
      <w:pPr>
        <w:spacing w:after="0"/>
        <w:rPr>
          <w:rFonts w:cs="Arial"/>
          <w:sz w:val="24"/>
        </w:rPr>
      </w:pPr>
    </w:p>
    <w:p w14:paraId="0467E778" w14:textId="381A3DDC" w:rsidR="00040815" w:rsidRPr="00A65A82" w:rsidRDefault="00E1032A" w:rsidP="00B930C9">
      <w:pPr>
        <w:tabs>
          <w:tab w:val="left" w:pos="5040"/>
        </w:tabs>
        <w:rPr>
          <w:rStyle w:val="Strong"/>
          <w:rFonts w:cs="Arial"/>
          <w:sz w:val="24"/>
        </w:rPr>
      </w:pPr>
      <w:r w:rsidRPr="00A65A82">
        <w:rPr>
          <w:rFonts w:cs="Arial"/>
          <w:b/>
          <w:sz w:val="24"/>
        </w:rPr>
        <w:t>Classification(s):</w:t>
      </w:r>
      <w:r w:rsidRPr="00A65A82">
        <w:rPr>
          <w:rFonts w:cs="Arial"/>
          <w:sz w:val="24"/>
        </w:rPr>
        <w:t xml:space="preserve"> </w:t>
      </w:r>
      <w:r w:rsidR="00C32A07" w:rsidRPr="00A65A82">
        <w:rPr>
          <w:rFonts w:cs="Arial"/>
          <w:sz w:val="24"/>
        </w:rPr>
        <w:t>Legal Secretary</w:t>
      </w:r>
    </w:p>
    <w:p w14:paraId="4CE3E9B6" w14:textId="2D662551" w:rsidR="00CC549D" w:rsidRPr="00A65A82" w:rsidRDefault="00B930C9" w:rsidP="00B930C9">
      <w:pPr>
        <w:tabs>
          <w:tab w:val="left" w:pos="5040"/>
        </w:tabs>
        <w:rPr>
          <w:rFonts w:cs="Arial"/>
          <w:b/>
          <w:sz w:val="24"/>
        </w:rPr>
      </w:pPr>
      <w:r w:rsidRPr="00A65A82">
        <w:rPr>
          <w:rFonts w:cs="Arial"/>
          <w:b/>
          <w:sz w:val="24"/>
        </w:rPr>
        <w:t>Position Number:</w:t>
      </w:r>
      <w:r w:rsidRPr="00A65A82">
        <w:rPr>
          <w:rFonts w:cs="Arial"/>
          <w:sz w:val="24"/>
        </w:rPr>
        <w:t xml:space="preserve"> </w:t>
      </w:r>
      <w:r w:rsidR="009326DC" w:rsidRPr="00A65A82">
        <w:rPr>
          <w:rStyle w:val="Strong"/>
          <w:rFonts w:cs="Arial"/>
          <w:b w:val="0"/>
          <w:sz w:val="24"/>
        </w:rPr>
        <w:t>535</w:t>
      </w:r>
      <w:r w:rsidR="00496362" w:rsidRPr="00A65A82">
        <w:rPr>
          <w:rStyle w:val="Strong"/>
          <w:rFonts w:cs="Arial"/>
          <w:b w:val="0"/>
          <w:sz w:val="24"/>
        </w:rPr>
        <w:t>-</w:t>
      </w:r>
      <w:r w:rsidR="00C32A07" w:rsidRPr="00A65A82">
        <w:rPr>
          <w:rStyle w:val="Strong"/>
          <w:rFonts w:cs="Arial"/>
          <w:b w:val="0"/>
          <w:sz w:val="24"/>
        </w:rPr>
        <w:t>140-1282</w:t>
      </w:r>
      <w:r w:rsidR="00496362" w:rsidRPr="00A65A82">
        <w:rPr>
          <w:rStyle w:val="Strong"/>
          <w:rFonts w:cs="Arial"/>
          <w:b w:val="0"/>
          <w:sz w:val="24"/>
        </w:rPr>
        <w:t>-</w:t>
      </w:r>
      <w:r w:rsidR="004E43D0">
        <w:rPr>
          <w:rStyle w:val="Strong"/>
          <w:rFonts w:cs="Arial"/>
          <w:b w:val="0"/>
          <w:sz w:val="24"/>
        </w:rPr>
        <w:t>004</w:t>
      </w:r>
    </w:p>
    <w:p w14:paraId="66195F64" w14:textId="1E8925D2" w:rsidR="00B930C9" w:rsidRPr="00A65A82" w:rsidRDefault="00496362" w:rsidP="00B930C9">
      <w:pPr>
        <w:tabs>
          <w:tab w:val="left" w:pos="5040"/>
        </w:tabs>
        <w:rPr>
          <w:rFonts w:cs="Arial"/>
          <w:sz w:val="24"/>
        </w:rPr>
      </w:pPr>
      <w:r w:rsidRPr="00A65A82">
        <w:rPr>
          <w:rFonts w:cs="Arial"/>
          <w:b/>
          <w:sz w:val="24"/>
        </w:rPr>
        <w:t>Division/Office</w:t>
      </w:r>
      <w:r w:rsidR="00B930C9" w:rsidRPr="00A65A82">
        <w:rPr>
          <w:rFonts w:cs="Arial"/>
          <w:sz w:val="24"/>
        </w:rPr>
        <w:t xml:space="preserve">: </w:t>
      </w:r>
      <w:r w:rsidR="00C32A07" w:rsidRPr="00A65A82">
        <w:rPr>
          <w:rStyle w:val="Strong"/>
          <w:rFonts w:cs="Arial"/>
          <w:b w:val="0"/>
          <w:sz w:val="24"/>
        </w:rPr>
        <w:t>Chief Counsel’s Office</w:t>
      </w:r>
      <w:r w:rsidR="00B930C9" w:rsidRPr="00A65A82">
        <w:rPr>
          <w:rFonts w:cs="Arial"/>
          <w:sz w:val="24"/>
        </w:rPr>
        <w:tab/>
      </w:r>
      <w:r w:rsidR="00B930C9" w:rsidRPr="00A65A82">
        <w:rPr>
          <w:rFonts w:cs="Arial"/>
          <w:sz w:val="24"/>
        </w:rPr>
        <w:tab/>
      </w:r>
    </w:p>
    <w:p w14:paraId="181FC3BA" w14:textId="1452BDB3" w:rsidR="00BC3756" w:rsidRPr="00A65A82" w:rsidRDefault="00496362" w:rsidP="00B930C9">
      <w:pPr>
        <w:tabs>
          <w:tab w:val="left" w:pos="5040"/>
        </w:tabs>
        <w:rPr>
          <w:rStyle w:val="Strong"/>
          <w:rFonts w:cs="Arial"/>
          <w:b w:val="0"/>
          <w:sz w:val="24"/>
        </w:rPr>
      </w:pPr>
      <w:r w:rsidRPr="00A65A82">
        <w:rPr>
          <w:rFonts w:cs="Arial"/>
          <w:b/>
          <w:sz w:val="24"/>
        </w:rPr>
        <w:t>Collective Bargaining Identifier (CBID):</w:t>
      </w:r>
      <w:r w:rsidRPr="00A65A82">
        <w:rPr>
          <w:rFonts w:cs="Arial"/>
          <w:sz w:val="24"/>
        </w:rPr>
        <w:t xml:space="preserve"> </w:t>
      </w:r>
      <w:r w:rsidR="00C32A07" w:rsidRPr="00A65A82">
        <w:rPr>
          <w:rStyle w:val="Strong"/>
          <w:rFonts w:cs="Arial"/>
          <w:b w:val="0"/>
          <w:sz w:val="24"/>
        </w:rPr>
        <w:t>R04</w:t>
      </w:r>
    </w:p>
    <w:p w14:paraId="766D6288" w14:textId="3D11948F" w:rsidR="00B930C9" w:rsidRPr="00A65A82" w:rsidRDefault="0060301B" w:rsidP="00B930C9">
      <w:pPr>
        <w:tabs>
          <w:tab w:val="left" w:pos="5040"/>
        </w:tabs>
        <w:rPr>
          <w:rFonts w:cs="Arial"/>
          <w:b/>
          <w:sz w:val="24"/>
        </w:rPr>
      </w:pPr>
      <w:r w:rsidRPr="00A65A82">
        <w:rPr>
          <w:rFonts w:cs="Arial"/>
          <w:b/>
          <w:sz w:val="24"/>
        </w:rPr>
        <w:t xml:space="preserve">Work Week Group (WWG): </w:t>
      </w:r>
      <w:r w:rsidR="00C32A07" w:rsidRPr="00A65A82">
        <w:rPr>
          <w:rStyle w:val="Strong"/>
          <w:rFonts w:cs="Arial"/>
          <w:b w:val="0"/>
          <w:sz w:val="24"/>
        </w:rPr>
        <w:t>WWG2</w:t>
      </w:r>
    </w:p>
    <w:p w14:paraId="0CFE9981" w14:textId="67879A31" w:rsidR="00496362" w:rsidRPr="00A65A82" w:rsidRDefault="00496362" w:rsidP="00496362">
      <w:pPr>
        <w:rPr>
          <w:rFonts w:cs="Arial"/>
          <w:sz w:val="24"/>
        </w:rPr>
      </w:pPr>
      <w:r w:rsidRPr="00A65A82">
        <w:rPr>
          <w:rFonts w:cs="Arial"/>
          <w:b/>
          <w:sz w:val="24"/>
        </w:rPr>
        <w:t>Conflict of Interest (COI):</w:t>
      </w:r>
      <w:r w:rsidRPr="00A65A82">
        <w:rPr>
          <w:rFonts w:cs="Arial"/>
          <w:sz w:val="24"/>
        </w:rPr>
        <w:t xml:space="preserve"> </w:t>
      </w:r>
      <w:sdt>
        <w:sdtPr>
          <w:rPr>
            <w:rFonts w:cs="Arial"/>
            <w:sz w:val="24"/>
          </w:rPr>
          <w:id w:val="-256679569"/>
          <w14:checkbox>
            <w14:checked w14:val="0"/>
            <w14:checkedState w14:val="2612" w14:font="MS Gothic"/>
            <w14:uncheckedState w14:val="2610" w14:font="MS Gothic"/>
          </w14:checkbox>
        </w:sdtPr>
        <w:sdtEndPr/>
        <w:sdtContent>
          <w:r w:rsidRPr="00A65A82">
            <w:rPr>
              <w:rFonts w:ascii="Segoe UI Symbol" w:eastAsia="MS Gothic" w:hAnsi="Segoe UI Symbol" w:cs="Segoe UI Symbol"/>
              <w:sz w:val="24"/>
            </w:rPr>
            <w:t>☐</w:t>
          </w:r>
        </w:sdtContent>
      </w:sdt>
      <w:r w:rsidRPr="00A65A82">
        <w:rPr>
          <w:rFonts w:cs="Arial"/>
          <w:sz w:val="24"/>
        </w:rPr>
        <w:t xml:space="preserve"> </w:t>
      </w:r>
      <w:r w:rsidRPr="00A65A82">
        <w:rPr>
          <w:rStyle w:val="Strong"/>
          <w:rFonts w:cs="Arial"/>
          <w:b w:val="0"/>
          <w:sz w:val="24"/>
        </w:rPr>
        <w:t xml:space="preserve">Yes </w:t>
      </w:r>
      <w:r w:rsidRPr="00A65A82">
        <w:rPr>
          <w:rFonts w:cs="Arial"/>
          <w:sz w:val="24"/>
        </w:rPr>
        <w:tab/>
      </w:r>
      <w:sdt>
        <w:sdtPr>
          <w:rPr>
            <w:rFonts w:cs="Arial"/>
            <w:sz w:val="24"/>
          </w:rPr>
          <w:id w:val="882916018"/>
          <w14:checkbox>
            <w14:checked w14:val="1"/>
            <w14:checkedState w14:val="2612" w14:font="MS Gothic"/>
            <w14:uncheckedState w14:val="2610" w14:font="MS Gothic"/>
          </w14:checkbox>
        </w:sdtPr>
        <w:sdtEndPr/>
        <w:sdtContent>
          <w:r w:rsidR="00C32A07" w:rsidRPr="00A65A82">
            <w:rPr>
              <w:rFonts w:ascii="Segoe UI Symbol" w:eastAsia="MS Gothic" w:hAnsi="Segoe UI Symbol" w:cs="Segoe UI Symbol"/>
              <w:sz w:val="24"/>
            </w:rPr>
            <w:t>☒</w:t>
          </w:r>
        </w:sdtContent>
      </w:sdt>
      <w:r w:rsidRPr="00A65A82">
        <w:rPr>
          <w:rFonts w:cs="Arial"/>
          <w:sz w:val="24"/>
        </w:rPr>
        <w:t xml:space="preserve"> </w:t>
      </w:r>
      <w:r w:rsidRPr="00A65A82">
        <w:rPr>
          <w:rStyle w:val="Strong"/>
          <w:rFonts w:cs="Arial"/>
          <w:b w:val="0"/>
          <w:sz w:val="24"/>
        </w:rPr>
        <w:t>No</w:t>
      </w:r>
      <w:r w:rsidR="0060301B" w:rsidRPr="00A65A82">
        <w:rPr>
          <w:rStyle w:val="Strong"/>
          <w:rFonts w:cs="Arial"/>
          <w:sz w:val="24"/>
        </w:rPr>
        <w:tab/>
      </w:r>
      <w:r w:rsidR="0060301B" w:rsidRPr="00A65A82">
        <w:rPr>
          <w:rStyle w:val="Strong"/>
          <w:rFonts w:cs="Arial"/>
          <w:sz w:val="24"/>
        </w:rPr>
        <w:tab/>
      </w:r>
    </w:p>
    <w:p w14:paraId="5D69E820" w14:textId="5A27C806" w:rsidR="00B930C9" w:rsidRPr="00A65A82" w:rsidRDefault="00496362" w:rsidP="00C32A07">
      <w:pPr>
        <w:tabs>
          <w:tab w:val="left" w:pos="5040"/>
        </w:tabs>
        <w:spacing w:after="240" w:line="240" w:lineRule="auto"/>
        <w:ind w:left="720"/>
        <w:rPr>
          <w:rFonts w:cs="Arial"/>
          <w:sz w:val="24"/>
        </w:rPr>
      </w:pPr>
      <w:r w:rsidRPr="00A65A82">
        <w:rPr>
          <w:rFonts w:cs="Arial"/>
          <w:sz w:val="24"/>
        </w:rPr>
        <w:t>If yes, this position is responsible for making or participating in the making of governmental decisions that may potentially have a material effect on</w:t>
      </w:r>
      <w:r w:rsidR="002F379F" w:rsidRPr="00A65A82">
        <w:rPr>
          <w:rFonts w:cs="Arial"/>
          <w:sz w:val="24"/>
        </w:rPr>
        <w:t xml:space="preserve"> personal financial interests. </w:t>
      </w:r>
      <w:r w:rsidRPr="00A65A82">
        <w:rPr>
          <w:rFonts w:cs="Arial"/>
          <w:sz w:val="24"/>
        </w:rPr>
        <w:t>The appointee is required to complete Form 700 within 30 days of appointment, which identifies pertinent personal financial information.</w:t>
      </w:r>
    </w:p>
    <w:p w14:paraId="136C2BFE" w14:textId="65A4E2DF" w:rsidR="00A66E9D" w:rsidRPr="00A65A82" w:rsidRDefault="002F11C4" w:rsidP="00EC2E5F">
      <w:pPr>
        <w:rPr>
          <w:rFonts w:cs="Arial"/>
          <w:b/>
          <w:sz w:val="24"/>
        </w:rPr>
      </w:pPr>
      <w:r w:rsidRPr="00A65A82">
        <w:rPr>
          <w:rFonts w:cs="Arial"/>
          <w:b/>
          <w:sz w:val="24"/>
        </w:rPr>
        <w:t>Job</w:t>
      </w:r>
      <w:r w:rsidR="00A66E9D" w:rsidRPr="00A65A82">
        <w:rPr>
          <w:rFonts w:cs="Arial"/>
          <w:b/>
          <w:sz w:val="24"/>
        </w:rPr>
        <w:t xml:space="preserve"> Description</w:t>
      </w:r>
    </w:p>
    <w:p w14:paraId="01A06BD1" w14:textId="02D52079" w:rsidR="00C32A07" w:rsidRPr="00A65A82" w:rsidRDefault="00C32A07" w:rsidP="00C32A07">
      <w:pPr>
        <w:spacing w:after="240" w:line="240" w:lineRule="auto"/>
        <w:rPr>
          <w:rFonts w:cs="Arial"/>
          <w:sz w:val="24"/>
        </w:rPr>
      </w:pPr>
      <w:r w:rsidRPr="00A65A82">
        <w:rPr>
          <w:rFonts w:cs="Arial"/>
          <w:sz w:val="24"/>
        </w:rPr>
        <w:t xml:space="preserve">Under the general supervision of the Legal Support Supervisor I, the incumbent will perform the full range of Legal Secretarial duties.  Incumbent must possess the skills, knowledge, and have the ability to adapt to workload, assignment changes, and work under pressure while meeting all legal deadlines.  Incumbent must apply appropriate rules of courts and file at all levels of state and federal jurisdiction.  </w:t>
      </w:r>
    </w:p>
    <w:p w14:paraId="42CA9FB5" w14:textId="14E38162" w:rsidR="00C32A07" w:rsidRPr="00A65A82" w:rsidRDefault="00C32A07" w:rsidP="00C32A07">
      <w:pPr>
        <w:spacing w:after="0" w:line="240" w:lineRule="auto"/>
        <w:jc w:val="both"/>
        <w:rPr>
          <w:rFonts w:cs="Arial"/>
          <w:sz w:val="24"/>
        </w:rPr>
      </w:pPr>
      <w:r w:rsidRPr="00A65A82">
        <w:rPr>
          <w:rFonts w:cs="Arial"/>
          <w:sz w:val="24"/>
        </w:rPr>
        <w:t xml:space="preserve">The incumbent </w:t>
      </w:r>
      <w:r w:rsidR="00C02693">
        <w:rPr>
          <w:rFonts w:cs="Arial"/>
          <w:sz w:val="24"/>
        </w:rPr>
        <w:t xml:space="preserve">will act as support staff for </w:t>
      </w:r>
      <w:r w:rsidRPr="00A65A82">
        <w:rPr>
          <w:rFonts w:cs="Arial"/>
          <w:sz w:val="24"/>
        </w:rPr>
        <w:t>the Assistant Chief Counsel, Attorney IV, and Attorneys I and III for a complex legal program.  The Assistant Chief Counsel supervises a large professional staff of attorneys in support of Business, Administrative, Litigation, and House Counsel:  Power-Plant Licensing; Proceedings for State and Federal Intervention; CEC Policy Rulemaking; Information Technology Procurement; Contracts, Grants and Loans; Requests for Confidentiality; Public Records Act Requests; Budget Proposals; and Budget Expenditure Reports.  Incumbent will communicate effectively both in writing and orally; have knowledge of legal terminology; operate a personal computer with specific software programs; and evaluate and prioritize daily workload in the performance of the following duties and responsibilities:</w:t>
      </w:r>
    </w:p>
    <w:p w14:paraId="75650FE9" w14:textId="162EFAA3" w:rsidR="001E4EEC" w:rsidRPr="00A65A82" w:rsidRDefault="001E4EEC" w:rsidP="001E4EEC">
      <w:pPr>
        <w:pStyle w:val="Heading2"/>
        <w:rPr>
          <w:rFonts w:cs="Arial"/>
          <w:sz w:val="24"/>
          <w:szCs w:val="24"/>
        </w:rPr>
      </w:pPr>
      <w:r w:rsidRPr="00A65A82">
        <w:rPr>
          <w:rFonts w:cs="Arial"/>
          <w:sz w:val="24"/>
          <w:szCs w:val="24"/>
        </w:rPr>
        <w:t>Essential Duties</w:t>
      </w:r>
    </w:p>
    <w:p w14:paraId="56529890" w14:textId="6D9942CB" w:rsidR="00C27663" w:rsidRPr="00A65A82" w:rsidRDefault="00C32A07" w:rsidP="00C32A07">
      <w:pPr>
        <w:spacing w:after="240" w:line="240" w:lineRule="auto"/>
        <w:ind w:left="720" w:hanging="720"/>
        <w:jc w:val="both"/>
        <w:rPr>
          <w:rFonts w:cs="Arial"/>
          <w:sz w:val="24"/>
        </w:rPr>
      </w:pPr>
      <w:r w:rsidRPr="00A65A82">
        <w:rPr>
          <w:rFonts w:cs="Arial"/>
          <w:sz w:val="24"/>
        </w:rPr>
        <w:t>45</w:t>
      </w:r>
      <w:r w:rsidR="00BC3756" w:rsidRPr="00A65A82">
        <w:rPr>
          <w:rFonts w:cs="Arial"/>
          <w:sz w:val="24"/>
        </w:rPr>
        <w:t>%</w:t>
      </w:r>
      <w:r w:rsidR="00BC3756" w:rsidRPr="00A65A82">
        <w:rPr>
          <w:rFonts w:cs="Arial"/>
          <w:sz w:val="24"/>
        </w:rPr>
        <w:tab/>
      </w:r>
      <w:r w:rsidRPr="00A65A82">
        <w:rPr>
          <w:rFonts w:cs="Arial"/>
          <w:sz w:val="24"/>
        </w:rPr>
        <w:t xml:space="preserve">Performs complex secretarial work with minimum instructions. Types, formats, and serves legal pleadings which include petitions, briefs, opinions, notices, motions, subpoenas, subpoenas duces tecum, and declarations in multiple statewide jurisdictions.  </w:t>
      </w:r>
      <w:r w:rsidR="00C02693">
        <w:rPr>
          <w:rFonts w:cs="Arial"/>
          <w:sz w:val="24"/>
        </w:rPr>
        <w:t>G</w:t>
      </w:r>
      <w:r w:rsidRPr="00A65A82">
        <w:rPr>
          <w:rFonts w:cs="Arial"/>
          <w:sz w:val="24"/>
        </w:rPr>
        <w:t xml:space="preserve">enerates and marks Table of Contents, Topical Indexes, and Table of Authorities for presentation in litigation; coordinates and schedules court-related hearings and services with specific instructions; prepares the Administrative Record, identifying and assembling the Exhibits and Discovery documents; bate-stamping and redacting of the documents and preparing an </w:t>
      </w:r>
      <w:r w:rsidRPr="00A65A82">
        <w:rPr>
          <w:rFonts w:cs="Arial"/>
          <w:sz w:val="24"/>
        </w:rPr>
        <w:lastRenderedPageBreak/>
        <w:t xml:space="preserve">index, a certification and a transmittal letter, and serves the Record to the appropriate parties. </w:t>
      </w:r>
      <w:r w:rsidR="00C02693">
        <w:rPr>
          <w:rFonts w:cs="Arial"/>
          <w:sz w:val="24"/>
        </w:rPr>
        <w:t>M</w:t>
      </w:r>
      <w:r w:rsidRPr="00A65A82">
        <w:rPr>
          <w:rFonts w:cs="Arial"/>
          <w:sz w:val="24"/>
        </w:rPr>
        <w:t xml:space="preserve">aintains a legal calendar; proofreads legal documents for format style and errors; reproduces, files and serves (including electronically); and ensures that documents are prepared in accordance with legal requirements. </w:t>
      </w:r>
    </w:p>
    <w:p w14:paraId="769EFE09" w14:textId="00C429C7" w:rsidR="00C32A07" w:rsidRPr="00A65A82" w:rsidRDefault="00C32A07" w:rsidP="00C32A07">
      <w:pPr>
        <w:spacing w:after="240" w:line="240" w:lineRule="auto"/>
        <w:ind w:left="720" w:hanging="720"/>
        <w:jc w:val="both"/>
        <w:rPr>
          <w:rFonts w:cs="Arial"/>
          <w:sz w:val="24"/>
        </w:rPr>
      </w:pPr>
      <w:r w:rsidRPr="00A65A82">
        <w:rPr>
          <w:rFonts w:cs="Arial"/>
          <w:sz w:val="24"/>
        </w:rPr>
        <w:t>35</w:t>
      </w:r>
      <w:r w:rsidR="00BC3756" w:rsidRPr="00A65A82">
        <w:rPr>
          <w:rFonts w:cs="Arial"/>
          <w:sz w:val="24"/>
        </w:rPr>
        <w:t>%</w:t>
      </w:r>
      <w:r w:rsidRPr="00A65A82">
        <w:rPr>
          <w:rFonts w:cs="Arial"/>
          <w:sz w:val="24"/>
        </w:rPr>
        <w:t xml:space="preserve"> </w:t>
      </w:r>
      <w:r w:rsidRPr="00A65A82">
        <w:rPr>
          <w:rFonts w:cs="Arial"/>
          <w:sz w:val="24"/>
        </w:rPr>
        <w:tab/>
        <w:t xml:space="preserve">Maintains filing system for court cases, siting cases, administrative cases, appeal cases, legal research files, confidential records, and all other types of legal office files. Maintains log systems to include status of actions in progress. Assist to maintain the Energy Commission’s official dockets: receives, registers, scans, distributes, and maintains the official files and records of all Energy Commission adjudicative and rule-making proceedings, in accordance with established recordkeeping protocols.  </w:t>
      </w:r>
      <w:r w:rsidR="00C02693">
        <w:rPr>
          <w:rFonts w:cs="Arial"/>
          <w:sz w:val="24"/>
        </w:rPr>
        <w:t xml:space="preserve">Acts </w:t>
      </w:r>
      <w:r w:rsidRPr="00A65A82">
        <w:rPr>
          <w:rFonts w:cs="Arial"/>
          <w:sz w:val="24"/>
        </w:rPr>
        <w:t>as Project Coordinator for one or more legal office assignments which includes Public Records Act Requests and Requests for Confidentiality; Records Management for the Law Library and Central Case Files which includes reviewing invoices for payment and reconciling discrepancies in charges; acquires and maintains all Energy Commission Orders and Resolutions; tracks History of Cases and Archives all closed office case files. The assignments require giving accurate information and providing assistance using go</w:t>
      </w:r>
      <w:r w:rsidR="00C27663" w:rsidRPr="00A65A82">
        <w:rPr>
          <w:rFonts w:cs="Arial"/>
          <w:sz w:val="24"/>
        </w:rPr>
        <w:t>od judgment and discretion.</w:t>
      </w:r>
    </w:p>
    <w:p w14:paraId="36FA753A" w14:textId="66BB8F9E" w:rsidR="00EC2E5F" w:rsidRPr="00A65A82" w:rsidRDefault="00C32A07" w:rsidP="00C32A07">
      <w:pPr>
        <w:spacing w:after="0" w:line="240" w:lineRule="auto"/>
        <w:ind w:left="720" w:hanging="720"/>
        <w:jc w:val="both"/>
        <w:rPr>
          <w:rFonts w:cs="Arial"/>
          <w:sz w:val="24"/>
        </w:rPr>
      </w:pPr>
      <w:r w:rsidRPr="00A65A82">
        <w:rPr>
          <w:rFonts w:cs="Arial"/>
          <w:sz w:val="24"/>
        </w:rPr>
        <w:t>15</w:t>
      </w:r>
      <w:r w:rsidR="00BC3756" w:rsidRPr="00A65A82">
        <w:rPr>
          <w:rFonts w:cs="Arial"/>
          <w:sz w:val="24"/>
        </w:rPr>
        <w:t>%</w:t>
      </w:r>
      <w:r w:rsidR="00BC3756" w:rsidRPr="00A65A82">
        <w:rPr>
          <w:rFonts w:cs="Arial"/>
          <w:sz w:val="24"/>
        </w:rPr>
        <w:tab/>
      </w:r>
      <w:r w:rsidRPr="00A65A82">
        <w:rPr>
          <w:rFonts w:cs="Arial"/>
          <w:sz w:val="24"/>
        </w:rPr>
        <w:t>Directs public, private, and governmental inquiries to the appropriate legal counsel.  Makes travel and training arrangements and prepares and processes the appropriate forms.  Reproduces, faxes, and electronically sends correspondence, legislative bills and amendments, and other documents</w:t>
      </w:r>
      <w:r w:rsidR="00C27663" w:rsidRPr="00A65A82">
        <w:rPr>
          <w:rFonts w:cs="Arial"/>
          <w:sz w:val="24"/>
        </w:rPr>
        <w:t xml:space="preserve"> requested by legal counsel.</w:t>
      </w:r>
    </w:p>
    <w:p w14:paraId="4170155A" w14:textId="68C26C11" w:rsidR="00EC2E5F" w:rsidRPr="00A65A82" w:rsidRDefault="002F379F" w:rsidP="00C94B74">
      <w:pPr>
        <w:pStyle w:val="Heading2"/>
        <w:rPr>
          <w:rFonts w:cs="Arial"/>
          <w:b w:val="0"/>
          <w:sz w:val="24"/>
          <w:szCs w:val="24"/>
        </w:rPr>
      </w:pPr>
      <w:r w:rsidRPr="00A65A82">
        <w:rPr>
          <w:rFonts w:cs="Arial"/>
          <w:sz w:val="24"/>
          <w:szCs w:val="24"/>
        </w:rPr>
        <w:t>Marginal Duties</w:t>
      </w:r>
    </w:p>
    <w:p w14:paraId="03EFEB06" w14:textId="34320704" w:rsidR="00EC2E5F" w:rsidRPr="00A65A82" w:rsidRDefault="00C32A07" w:rsidP="003C08BD">
      <w:pPr>
        <w:spacing w:line="240" w:lineRule="auto"/>
        <w:ind w:left="720" w:hanging="720"/>
        <w:rPr>
          <w:rFonts w:cs="Arial"/>
          <w:b/>
          <w:sz w:val="24"/>
        </w:rPr>
      </w:pPr>
      <w:r w:rsidRPr="00A65A82">
        <w:rPr>
          <w:rFonts w:cs="Arial"/>
          <w:sz w:val="24"/>
        </w:rPr>
        <w:t>5</w:t>
      </w:r>
      <w:r w:rsidR="00EC2E5F" w:rsidRPr="00A65A82">
        <w:rPr>
          <w:rFonts w:cs="Arial"/>
          <w:sz w:val="24"/>
        </w:rPr>
        <w:t>%</w:t>
      </w:r>
      <w:r w:rsidR="00EC2E5F" w:rsidRPr="00A65A82">
        <w:rPr>
          <w:rFonts w:cs="Arial"/>
          <w:sz w:val="24"/>
        </w:rPr>
        <w:tab/>
      </w:r>
      <w:r w:rsidR="003C08BD" w:rsidRPr="00A65A82">
        <w:rPr>
          <w:rFonts w:cs="Arial"/>
          <w:sz w:val="24"/>
        </w:rPr>
        <w:t xml:space="preserve">Perform other duties as required, consistent with the specifications of the classification. </w:t>
      </w:r>
    </w:p>
    <w:p w14:paraId="36B9F0EC" w14:textId="237972FA" w:rsidR="003F21DB" w:rsidRPr="00A65A82" w:rsidRDefault="003F21DB" w:rsidP="003F21DB">
      <w:pPr>
        <w:pStyle w:val="Heading2"/>
        <w:rPr>
          <w:rFonts w:cs="Arial"/>
          <w:sz w:val="24"/>
          <w:szCs w:val="24"/>
        </w:rPr>
      </w:pPr>
      <w:r w:rsidRPr="00A65A82">
        <w:rPr>
          <w:rFonts w:cs="Arial"/>
          <w:sz w:val="24"/>
          <w:szCs w:val="24"/>
        </w:rPr>
        <w:t>Working Conditions</w:t>
      </w:r>
    </w:p>
    <w:p w14:paraId="053C94AD" w14:textId="52DD454F" w:rsidR="00BC3756" w:rsidRPr="004E43D0" w:rsidRDefault="00BC3756" w:rsidP="00C32A07">
      <w:pPr>
        <w:spacing w:after="0" w:line="240" w:lineRule="auto"/>
        <w:rPr>
          <w:rFonts w:cs="Arial"/>
          <w:sz w:val="24"/>
        </w:rPr>
      </w:pPr>
      <w:r w:rsidRPr="00A65A82">
        <w:rPr>
          <w:rFonts w:cs="Arial"/>
          <w:sz w:val="24"/>
        </w:rPr>
        <w:t xml:space="preserve">Work is performed indoors in an office setting under fluorescent lighting. Regular and consistent attendance is essential to the successful performance in this position. </w:t>
      </w:r>
      <w:r w:rsidR="004E43D0" w:rsidRPr="004E43D0">
        <w:rPr>
          <w:rFonts w:cs="Arial"/>
          <w:bCs/>
          <w:sz w:val="24"/>
        </w:rPr>
        <w:t>This position requires the individual to be in the office during regular office business hours of 8 a.m. – 5 p.m.</w:t>
      </w:r>
    </w:p>
    <w:p w14:paraId="69A9C504" w14:textId="4028B544" w:rsidR="003F21DB" w:rsidRPr="00A65A82" w:rsidRDefault="00240500" w:rsidP="00C32A07">
      <w:pPr>
        <w:spacing w:before="240" w:after="300" w:line="240" w:lineRule="auto"/>
        <w:rPr>
          <w:rFonts w:cs="Arial"/>
          <w:sz w:val="24"/>
        </w:rPr>
      </w:pPr>
      <w:r w:rsidRPr="00A65A82">
        <w:rPr>
          <w:rFonts w:cs="Arial"/>
          <w:b/>
          <w:sz w:val="24"/>
        </w:rPr>
        <w:t>Employee’s Acknowledgement:</w:t>
      </w:r>
      <w:r w:rsidRPr="00A65A82">
        <w:rPr>
          <w:rFonts w:cs="Arial"/>
          <w:sz w:val="24"/>
        </w:rPr>
        <w:t xml:space="preserve"> </w:t>
      </w:r>
      <w:r w:rsidR="002F379F" w:rsidRPr="00A65A82">
        <w:rPr>
          <w:rFonts w:cs="Arial"/>
          <w:sz w:val="24"/>
        </w:rPr>
        <w:t xml:space="preserve">I certify that I am able to perform, with or without the assistance of a reasonable accommodation, the essential duties of this position. </w:t>
      </w:r>
    </w:p>
    <w:p w14:paraId="7951386F" w14:textId="7960077D" w:rsidR="00240500" w:rsidRPr="00A65A82" w:rsidRDefault="002F379F" w:rsidP="00CD542C">
      <w:pPr>
        <w:tabs>
          <w:tab w:val="left" w:pos="2160"/>
          <w:tab w:val="left" w:pos="6480"/>
          <w:tab w:val="left" w:pos="6840"/>
        </w:tabs>
        <w:spacing w:after="300" w:line="480" w:lineRule="auto"/>
        <w:contextualSpacing/>
        <w:rPr>
          <w:rStyle w:val="Strong"/>
          <w:rFonts w:cs="Arial"/>
          <w:b w:val="0"/>
          <w:sz w:val="24"/>
        </w:rPr>
      </w:pPr>
      <w:r w:rsidRPr="00A65A82">
        <w:rPr>
          <w:rStyle w:val="Strong"/>
          <w:rFonts w:cs="Arial"/>
          <w:sz w:val="24"/>
        </w:rPr>
        <w:t>Employee</w:t>
      </w:r>
      <w:r w:rsidR="00040815" w:rsidRPr="00A65A82">
        <w:rPr>
          <w:rStyle w:val="Strong"/>
          <w:rFonts w:cs="Arial"/>
          <w:sz w:val="24"/>
        </w:rPr>
        <w:t>’s</w:t>
      </w:r>
      <w:r w:rsidRPr="00A65A82">
        <w:rPr>
          <w:rStyle w:val="Strong"/>
          <w:rFonts w:cs="Arial"/>
          <w:sz w:val="24"/>
        </w:rPr>
        <w:t xml:space="preserve"> Name</w:t>
      </w:r>
      <w:r w:rsidR="00240500" w:rsidRPr="00A65A82">
        <w:rPr>
          <w:rStyle w:val="Strong"/>
          <w:rFonts w:cs="Arial"/>
          <w:sz w:val="24"/>
        </w:rPr>
        <w:t xml:space="preserve"> (Print)</w:t>
      </w:r>
      <w:r w:rsidRPr="00A65A82">
        <w:rPr>
          <w:rStyle w:val="Strong"/>
          <w:rFonts w:cs="Arial"/>
          <w:sz w:val="24"/>
        </w:rPr>
        <w:t xml:space="preserve">: </w:t>
      </w:r>
      <w:r w:rsidR="003C08BD" w:rsidRPr="00A65A82">
        <w:rPr>
          <w:rFonts w:cs="Arial"/>
          <w:sz w:val="24"/>
          <w:u w:val="single"/>
        </w:rPr>
        <w:tab/>
      </w:r>
    </w:p>
    <w:p w14:paraId="52CD3888" w14:textId="430617E5" w:rsidR="002F379F" w:rsidRPr="00A65A82" w:rsidRDefault="002F379F" w:rsidP="00CD542C">
      <w:pPr>
        <w:tabs>
          <w:tab w:val="left" w:pos="2160"/>
          <w:tab w:val="left" w:pos="6480"/>
          <w:tab w:val="left" w:pos="6840"/>
        </w:tabs>
        <w:spacing w:after="300" w:line="480" w:lineRule="auto"/>
        <w:contextualSpacing/>
        <w:rPr>
          <w:rFonts w:cs="Arial"/>
          <w:b/>
          <w:bCs/>
          <w:sz w:val="24"/>
        </w:rPr>
      </w:pPr>
      <w:r w:rsidRPr="00A65A82">
        <w:rPr>
          <w:rStyle w:val="Strong"/>
          <w:rFonts w:cs="Arial"/>
          <w:sz w:val="24"/>
        </w:rPr>
        <w:t>Employee</w:t>
      </w:r>
      <w:r w:rsidR="00040815" w:rsidRPr="00A65A82">
        <w:rPr>
          <w:rStyle w:val="Strong"/>
          <w:rFonts w:cs="Arial"/>
          <w:sz w:val="24"/>
        </w:rPr>
        <w:t>’s</w:t>
      </w:r>
      <w:r w:rsidRPr="00A65A82">
        <w:rPr>
          <w:rStyle w:val="Strong"/>
          <w:rFonts w:cs="Arial"/>
          <w:sz w:val="24"/>
        </w:rPr>
        <w:t xml:space="preserve"> Signature</w:t>
      </w:r>
      <w:r w:rsidRPr="00A65A82">
        <w:rPr>
          <w:rFonts w:cs="Arial"/>
          <w:sz w:val="24"/>
        </w:rPr>
        <w:t>:</w:t>
      </w:r>
      <w:r w:rsidR="009F21A0" w:rsidRPr="00A65A82">
        <w:rPr>
          <w:rFonts w:cs="Arial"/>
          <w:sz w:val="24"/>
        </w:rPr>
        <w:t xml:space="preserve"> </w:t>
      </w:r>
      <w:r w:rsidR="009F21A0" w:rsidRPr="00A65A82">
        <w:rPr>
          <w:rFonts w:cs="Arial"/>
          <w:sz w:val="24"/>
          <w:u w:val="single"/>
        </w:rPr>
        <w:tab/>
      </w:r>
      <w:r w:rsidRPr="00A65A82">
        <w:rPr>
          <w:rFonts w:cs="Arial"/>
          <w:sz w:val="24"/>
        </w:rPr>
        <w:tab/>
      </w:r>
      <w:proofErr w:type="gramStart"/>
      <w:r w:rsidRPr="00A65A82">
        <w:rPr>
          <w:rStyle w:val="Strong"/>
          <w:rFonts w:cs="Arial"/>
          <w:sz w:val="24"/>
        </w:rPr>
        <w:t>Date</w:t>
      </w:r>
      <w:r w:rsidRPr="00A65A82">
        <w:rPr>
          <w:rFonts w:cs="Arial"/>
          <w:sz w:val="24"/>
        </w:rPr>
        <w:t>:</w:t>
      </w:r>
      <w:r w:rsidR="00A66E9D" w:rsidRPr="00A65A82">
        <w:rPr>
          <w:rFonts w:cs="Arial"/>
          <w:sz w:val="24"/>
        </w:rPr>
        <w:t>_</w:t>
      </w:r>
      <w:proofErr w:type="gramEnd"/>
      <w:r w:rsidR="00A66E9D" w:rsidRPr="00A65A82">
        <w:rPr>
          <w:rFonts w:cs="Arial"/>
          <w:sz w:val="24"/>
        </w:rPr>
        <w:t>_____________</w:t>
      </w:r>
    </w:p>
    <w:p w14:paraId="0F9C6BAF" w14:textId="1B30ED3C" w:rsidR="00CD3C83" w:rsidRPr="00A65A82" w:rsidRDefault="00CD3C83" w:rsidP="00240500">
      <w:pPr>
        <w:pStyle w:val="Default"/>
        <w:contextualSpacing/>
        <w:rPr>
          <w:rFonts w:ascii="Arial" w:hAnsi="Arial" w:cs="Arial"/>
          <w:color w:val="auto"/>
        </w:rPr>
      </w:pPr>
      <w:r w:rsidRPr="00A65A82">
        <w:rPr>
          <w:rFonts w:ascii="Arial" w:hAnsi="Arial" w:cs="Arial"/>
          <w:b/>
          <w:color w:val="auto"/>
        </w:rPr>
        <w:t>Supervisor’s Acknowledgment:</w:t>
      </w:r>
      <w:r w:rsidRPr="00A65A82">
        <w:rPr>
          <w:rFonts w:ascii="Arial" w:hAnsi="Arial" w:cs="Arial"/>
          <w:color w:val="auto"/>
        </w:rPr>
        <w:t xml:space="preserve"> </w:t>
      </w:r>
      <w:r w:rsidRPr="00A65A82">
        <w:rPr>
          <w:rFonts w:ascii="Arial" w:hAnsi="Arial" w:cs="Arial"/>
          <w:iCs/>
          <w:color w:val="auto"/>
        </w:rPr>
        <w:t>I certify this duty statement represents</w:t>
      </w:r>
      <w:r w:rsidR="00DE15AB" w:rsidRPr="00A65A82">
        <w:rPr>
          <w:rFonts w:ascii="Arial" w:hAnsi="Arial" w:cs="Arial"/>
          <w:iCs/>
          <w:color w:val="auto"/>
        </w:rPr>
        <w:t xml:space="preserve"> a</w:t>
      </w:r>
      <w:r w:rsidRPr="00A65A82">
        <w:rPr>
          <w:rFonts w:ascii="Arial" w:hAnsi="Arial" w:cs="Arial"/>
          <w:iCs/>
          <w:color w:val="auto"/>
        </w:rPr>
        <w:t xml:space="preserve"> current and accurate description of the essential functions of this position. I have discussed the duties of this position with and provided the above-named employee a copy of this duty statement. </w:t>
      </w:r>
    </w:p>
    <w:p w14:paraId="47B2D4D9" w14:textId="68C7FCBE" w:rsidR="00CD3C83" w:rsidRPr="00A65A82" w:rsidRDefault="00CD3C83" w:rsidP="00240500">
      <w:pPr>
        <w:tabs>
          <w:tab w:val="left" w:pos="2160"/>
          <w:tab w:val="left" w:pos="6480"/>
          <w:tab w:val="left" w:pos="6840"/>
        </w:tabs>
        <w:contextualSpacing/>
        <w:rPr>
          <w:rStyle w:val="Strong"/>
          <w:rFonts w:cs="Arial"/>
          <w:sz w:val="24"/>
        </w:rPr>
      </w:pPr>
    </w:p>
    <w:p w14:paraId="694224C4" w14:textId="4F70605A" w:rsidR="00240500" w:rsidRPr="00A65A82" w:rsidRDefault="00CD3C83" w:rsidP="00CD542C">
      <w:pPr>
        <w:tabs>
          <w:tab w:val="left" w:pos="2160"/>
          <w:tab w:val="left" w:pos="6480"/>
          <w:tab w:val="left" w:pos="6840"/>
        </w:tabs>
        <w:spacing w:line="480" w:lineRule="auto"/>
        <w:contextualSpacing/>
        <w:rPr>
          <w:rStyle w:val="Strong"/>
          <w:rFonts w:cs="Arial"/>
          <w:sz w:val="24"/>
        </w:rPr>
      </w:pPr>
      <w:r w:rsidRPr="00A65A82">
        <w:rPr>
          <w:rStyle w:val="Strong"/>
          <w:rFonts w:cs="Arial"/>
          <w:sz w:val="24"/>
        </w:rPr>
        <w:t>Supervisor’s Name (Print)</w:t>
      </w:r>
      <w:r w:rsidR="00040815" w:rsidRPr="00A65A82">
        <w:rPr>
          <w:rStyle w:val="Strong"/>
          <w:rFonts w:cs="Arial"/>
          <w:sz w:val="24"/>
        </w:rPr>
        <w:t>:</w:t>
      </w:r>
      <w:r w:rsidR="00240500" w:rsidRPr="00A65A82">
        <w:rPr>
          <w:rStyle w:val="Strong"/>
          <w:rFonts w:cs="Arial"/>
          <w:sz w:val="24"/>
        </w:rPr>
        <w:t xml:space="preserve"> </w:t>
      </w:r>
      <w:r w:rsidR="003C08BD" w:rsidRPr="00A65A82">
        <w:rPr>
          <w:rFonts w:cs="Arial"/>
          <w:sz w:val="24"/>
          <w:u w:val="single"/>
        </w:rPr>
        <w:tab/>
      </w:r>
    </w:p>
    <w:p w14:paraId="30F8214A" w14:textId="2779F252" w:rsidR="003F21DB" w:rsidRPr="00A65A82" w:rsidRDefault="003F21DB" w:rsidP="00CD542C">
      <w:pPr>
        <w:tabs>
          <w:tab w:val="left" w:pos="2160"/>
          <w:tab w:val="left" w:pos="6480"/>
          <w:tab w:val="left" w:pos="6840"/>
        </w:tabs>
        <w:spacing w:line="480" w:lineRule="auto"/>
        <w:contextualSpacing/>
        <w:rPr>
          <w:rFonts w:cs="Arial"/>
          <w:sz w:val="24"/>
        </w:rPr>
      </w:pPr>
      <w:r w:rsidRPr="00A65A82">
        <w:rPr>
          <w:rStyle w:val="Strong"/>
          <w:rFonts w:cs="Arial"/>
          <w:sz w:val="24"/>
        </w:rPr>
        <w:t>Supervisor</w:t>
      </w:r>
      <w:r w:rsidR="00CD3C83" w:rsidRPr="00A65A82">
        <w:rPr>
          <w:rStyle w:val="Strong"/>
          <w:rFonts w:cs="Arial"/>
          <w:sz w:val="24"/>
        </w:rPr>
        <w:t>’s</w:t>
      </w:r>
      <w:r w:rsidRPr="00A65A82">
        <w:rPr>
          <w:rStyle w:val="Strong"/>
          <w:rFonts w:cs="Arial"/>
          <w:sz w:val="24"/>
        </w:rPr>
        <w:t xml:space="preserve"> Signature</w:t>
      </w:r>
      <w:r w:rsidRPr="00A65A82">
        <w:rPr>
          <w:rFonts w:cs="Arial"/>
          <w:sz w:val="24"/>
        </w:rPr>
        <w:t>:</w:t>
      </w:r>
      <w:r w:rsidR="00C231C1" w:rsidRPr="00A65A82">
        <w:rPr>
          <w:rFonts w:cs="Arial"/>
          <w:sz w:val="24"/>
          <w:u w:val="single"/>
        </w:rPr>
        <w:tab/>
      </w:r>
      <w:r w:rsidRPr="00A65A82">
        <w:rPr>
          <w:rFonts w:cs="Arial"/>
          <w:sz w:val="24"/>
        </w:rPr>
        <w:tab/>
      </w:r>
      <w:r w:rsidRPr="00A65A82">
        <w:rPr>
          <w:rStyle w:val="Strong"/>
          <w:rFonts w:cs="Arial"/>
          <w:sz w:val="24"/>
        </w:rPr>
        <w:t>Date</w:t>
      </w:r>
      <w:r w:rsidRPr="00A65A82">
        <w:rPr>
          <w:rFonts w:cs="Arial"/>
          <w:sz w:val="24"/>
        </w:rPr>
        <w:t>:</w:t>
      </w:r>
      <w:r w:rsidR="00A66E9D" w:rsidRPr="00A65A82">
        <w:rPr>
          <w:rFonts w:cs="Arial"/>
          <w:sz w:val="24"/>
        </w:rPr>
        <w:t xml:space="preserve"> ______________</w:t>
      </w:r>
    </w:p>
    <w:p w14:paraId="3A21F0DF" w14:textId="77777777" w:rsidR="00B930C9" w:rsidRPr="00C27663" w:rsidRDefault="00B930C9" w:rsidP="00EC2E5F">
      <w:pPr>
        <w:rPr>
          <w:rFonts w:cs="Arial"/>
          <w:sz w:val="22"/>
          <w:szCs w:val="22"/>
        </w:rPr>
      </w:pPr>
    </w:p>
    <w:sectPr w:rsidR="00B930C9" w:rsidRPr="00C27663" w:rsidSect="005C2272">
      <w:footerReference w:type="default" r:id="rId11"/>
      <w:headerReference w:type="first" r:id="rId12"/>
      <w:pgSz w:w="12240" w:h="15840"/>
      <w:pgMar w:top="90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58687" w14:textId="77777777" w:rsidR="002C2A6B" w:rsidRDefault="002C2A6B" w:rsidP="0086119D">
      <w:pPr>
        <w:spacing w:after="0" w:line="240" w:lineRule="auto"/>
      </w:pPr>
      <w:r>
        <w:separator/>
      </w:r>
    </w:p>
  </w:endnote>
  <w:endnote w:type="continuationSeparator" w:id="0">
    <w:p w14:paraId="3DB6F1BC" w14:textId="77777777" w:rsidR="002C2A6B" w:rsidRDefault="002C2A6B" w:rsidP="0086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2A59" w14:textId="4D9629F4" w:rsidR="00C32A07" w:rsidRPr="0086119D" w:rsidRDefault="00C32A07" w:rsidP="0086119D">
    <w:pPr>
      <w:pStyle w:val="Footer"/>
    </w:pPr>
    <w:r w:rsidRPr="0086119D">
      <w:t xml:space="preserve">Page </w:t>
    </w:r>
    <w:r w:rsidRPr="0086119D">
      <w:fldChar w:fldCharType="begin"/>
    </w:r>
    <w:r w:rsidRPr="0086119D">
      <w:instrText xml:space="preserve"> PAGE  \* Arabic  \* MERGEFORMAT </w:instrText>
    </w:r>
    <w:r w:rsidRPr="0086119D">
      <w:fldChar w:fldCharType="separate"/>
    </w:r>
    <w:r w:rsidR="004E43D0">
      <w:rPr>
        <w:noProof/>
      </w:rPr>
      <w:t>2</w:t>
    </w:r>
    <w:r w:rsidRPr="0086119D">
      <w:fldChar w:fldCharType="end"/>
    </w:r>
    <w:r w:rsidRPr="0086119D">
      <w:t xml:space="preserve"> of </w:t>
    </w:r>
    <w:fldSimple w:instr=" NUMPAGES  \* Arabic  \* MERGEFORMAT ">
      <w:r w:rsidR="004E43D0">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2F5EB" w14:textId="77777777" w:rsidR="002C2A6B" w:rsidRDefault="002C2A6B" w:rsidP="0086119D">
      <w:pPr>
        <w:spacing w:after="0" w:line="240" w:lineRule="auto"/>
      </w:pPr>
      <w:r>
        <w:separator/>
      </w:r>
    </w:p>
  </w:footnote>
  <w:footnote w:type="continuationSeparator" w:id="0">
    <w:p w14:paraId="1B1EDACF" w14:textId="77777777" w:rsidR="002C2A6B" w:rsidRDefault="002C2A6B" w:rsidP="0086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D296" w14:textId="77777777" w:rsidR="00C32A07" w:rsidRDefault="00C32A07" w:rsidP="005C2272">
    <w:pPr>
      <w:pStyle w:val="Header"/>
      <w:jc w:val="right"/>
      <w:rPr>
        <w:szCs w:val="20"/>
      </w:rPr>
    </w:pPr>
    <w:r>
      <w:rPr>
        <w:rFonts w:cs="Arial"/>
        <w:b/>
        <w:noProof/>
        <w:sz w:val="24"/>
      </w:rPr>
      <w:drawing>
        <wp:inline distT="0" distB="0" distL="0" distR="0" wp14:anchorId="732D2EC3" wp14:editId="2648520F">
          <wp:extent cx="747992" cy="661515"/>
          <wp:effectExtent l="0" t="0" r="0" b="5715"/>
          <wp:docPr id="8" name="Picture 8" descr="Seal_RG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l_RGB2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479" cy="681402"/>
                  </a:xfrm>
                  <a:prstGeom prst="rect">
                    <a:avLst/>
                  </a:prstGeom>
                  <a:noFill/>
                </pic:spPr>
              </pic:pic>
            </a:graphicData>
          </a:graphic>
        </wp:inline>
      </w:drawing>
    </w:r>
  </w:p>
  <w:p w14:paraId="3316C79E" w14:textId="77777777" w:rsidR="00C32A07" w:rsidRPr="00175767" w:rsidRDefault="00C32A07" w:rsidP="005C2272">
    <w:pPr>
      <w:pStyle w:val="Header"/>
      <w:rPr>
        <w:szCs w:val="20"/>
      </w:rPr>
    </w:pPr>
    <w:r w:rsidRPr="00175767">
      <w:rPr>
        <w:szCs w:val="20"/>
      </w:rPr>
      <w:t>STATE OF CALIFORNIA</w:t>
    </w:r>
  </w:p>
  <w:p w14:paraId="0BF4CD72" w14:textId="77777777" w:rsidR="00C32A07" w:rsidRPr="00175767" w:rsidRDefault="00C32A07" w:rsidP="005C2272">
    <w:pPr>
      <w:pStyle w:val="Header"/>
      <w:rPr>
        <w:b/>
        <w:sz w:val="40"/>
      </w:rPr>
    </w:pPr>
    <w:r w:rsidRPr="00175767">
      <w:rPr>
        <w:b/>
        <w:sz w:val="40"/>
      </w:rPr>
      <w:t>DUTY STATEMENT</w:t>
    </w:r>
  </w:p>
  <w:p w14:paraId="4C3EEFDA" w14:textId="417CBA40" w:rsidR="00C32A07" w:rsidRPr="005C2272" w:rsidRDefault="00C32A07" w:rsidP="005C2272">
    <w:pPr>
      <w:pStyle w:val="Header"/>
    </w:pPr>
    <w:r>
      <w:t>CEC-004 (Revised 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3AC4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A65B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2218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7EF2F4"/>
    <w:lvl w:ilvl="0">
      <w:start w:val="1"/>
      <w:numFmt w:val="upperLetter"/>
      <w:pStyle w:val="ListNumber2"/>
      <w:lvlText w:val="%1."/>
      <w:lvlJc w:val="left"/>
      <w:pPr>
        <w:ind w:left="720" w:hanging="360"/>
      </w:pPr>
    </w:lvl>
  </w:abstractNum>
  <w:abstractNum w:abstractNumId="4" w15:restartNumberingAfterBreak="0">
    <w:nsid w:val="FFFFFF80"/>
    <w:multiLevelType w:val="singleLevel"/>
    <w:tmpl w:val="6DB098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B666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F620FE"/>
    <w:lvl w:ilvl="0">
      <w:start w:val="1"/>
      <w:numFmt w:val="bullet"/>
      <w:pStyle w:val="ListBullet3"/>
      <w:lvlText w:val="»"/>
      <w:lvlJc w:val="left"/>
      <w:pPr>
        <w:ind w:left="1080" w:hanging="360"/>
      </w:pPr>
      <w:rPr>
        <w:rFonts w:ascii="Calibri" w:hAnsi="Calibri" w:hint="default"/>
      </w:rPr>
    </w:lvl>
  </w:abstractNum>
  <w:abstractNum w:abstractNumId="7" w15:restartNumberingAfterBreak="0">
    <w:nsid w:val="FFFFFF83"/>
    <w:multiLevelType w:val="singleLevel"/>
    <w:tmpl w:val="D334F882"/>
    <w:lvl w:ilvl="0">
      <w:start w:val="1"/>
      <w:numFmt w:val="bullet"/>
      <w:pStyle w:val="ListBullet2"/>
      <w:lvlText w:val="‒"/>
      <w:lvlJc w:val="left"/>
      <w:pPr>
        <w:ind w:left="720" w:hanging="360"/>
      </w:pPr>
      <w:rPr>
        <w:rFonts w:ascii="Calibri" w:hAnsi="Calibri" w:hint="default"/>
        <w:sz w:val="24"/>
      </w:rPr>
    </w:lvl>
  </w:abstractNum>
  <w:abstractNum w:abstractNumId="8" w15:restartNumberingAfterBreak="0">
    <w:nsid w:val="FFFFFF88"/>
    <w:multiLevelType w:val="singleLevel"/>
    <w:tmpl w:val="5DD4E4A2"/>
    <w:lvl w:ilvl="0">
      <w:start w:val="1"/>
      <w:numFmt w:val="decimal"/>
      <w:pStyle w:val="ListNumber"/>
      <w:lvlText w:val="%1."/>
      <w:lvlJc w:val="left"/>
      <w:pPr>
        <w:ind w:left="360" w:hanging="360"/>
      </w:pPr>
    </w:lvl>
  </w:abstractNum>
  <w:abstractNum w:abstractNumId="9" w15:restartNumberingAfterBreak="0">
    <w:nsid w:val="FFFFFF89"/>
    <w:multiLevelType w:val="singleLevel"/>
    <w:tmpl w:val="D876A8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5890F98"/>
    <w:multiLevelType w:val="hybridMultilevel"/>
    <w:tmpl w:val="CF742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D2D"/>
    <w:rsid w:val="000335A9"/>
    <w:rsid w:val="00035480"/>
    <w:rsid w:val="00040815"/>
    <w:rsid w:val="00046B99"/>
    <w:rsid w:val="00092036"/>
    <w:rsid w:val="00094C9C"/>
    <w:rsid w:val="00096020"/>
    <w:rsid w:val="000A688B"/>
    <w:rsid w:val="000B2BE0"/>
    <w:rsid w:val="000C0D34"/>
    <w:rsid w:val="000C6273"/>
    <w:rsid w:val="000D510A"/>
    <w:rsid w:val="000F2BDF"/>
    <w:rsid w:val="000F5E2D"/>
    <w:rsid w:val="0011025D"/>
    <w:rsid w:val="00167326"/>
    <w:rsid w:val="00171AEF"/>
    <w:rsid w:val="00175767"/>
    <w:rsid w:val="001809BE"/>
    <w:rsid w:val="001920E2"/>
    <w:rsid w:val="0019425E"/>
    <w:rsid w:val="001B6363"/>
    <w:rsid w:val="001E4EEC"/>
    <w:rsid w:val="001E5777"/>
    <w:rsid w:val="001F1949"/>
    <w:rsid w:val="001F6781"/>
    <w:rsid w:val="00240500"/>
    <w:rsid w:val="00255350"/>
    <w:rsid w:val="0029473F"/>
    <w:rsid w:val="00295C72"/>
    <w:rsid w:val="002A52E2"/>
    <w:rsid w:val="002B5420"/>
    <w:rsid w:val="002C2A6B"/>
    <w:rsid w:val="002E0C76"/>
    <w:rsid w:val="002E7C19"/>
    <w:rsid w:val="002F11C4"/>
    <w:rsid w:val="002F379F"/>
    <w:rsid w:val="002F38FC"/>
    <w:rsid w:val="0033302D"/>
    <w:rsid w:val="00346B36"/>
    <w:rsid w:val="00356504"/>
    <w:rsid w:val="0036744C"/>
    <w:rsid w:val="00390E8C"/>
    <w:rsid w:val="003934CC"/>
    <w:rsid w:val="003B0908"/>
    <w:rsid w:val="003C08BD"/>
    <w:rsid w:val="003C329B"/>
    <w:rsid w:val="003E6A7B"/>
    <w:rsid w:val="003F0C71"/>
    <w:rsid w:val="003F21DB"/>
    <w:rsid w:val="00496362"/>
    <w:rsid w:val="004B3CA3"/>
    <w:rsid w:val="004B705A"/>
    <w:rsid w:val="004E43D0"/>
    <w:rsid w:val="004E5611"/>
    <w:rsid w:val="00500EB2"/>
    <w:rsid w:val="0051432C"/>
    <w:rsid w:val="00516768"/>
    <w:rsid w:val="0052253B"/>
    <w:rsid w:val="005469CC"/>
    <w:rsid w:val="00547681"/>
    <w:rsid w:val="005C2272"/>
    <w:rsid w:val="005D2AF0"/>
    <w:rsid w:val="005E4113"/>
    <w:rsid w:val="0060301B"/>
    <w:rsid w:val="00605913"/>
    <w:rsid w:val="006114A5"/>
    <w:rsid w:val="00614BE0"/>
    <w:rsid w:val="00684154"/>
    <w:rsid w:val="006928FD"/>
    <w:rsid w:val="006B6B66"/>
    <w:rsid w:val="006E672B"/>
    <w:rsid w:val="0072569D"/>
    <w:rsid w:val="00726759"/>
    <w:rsid w:val="007372AE"/>
    <w:rsid w:val="0075757E"/>
    <w:rsid w:val="00764F53"/>
    <w:rsid w:val="007674E0"/>
    <w:rsid w:val="00795D46"/>
    <w:rsid w:val="007D3364"/>
    <w:rsid w:val="008015FB"/>
    <w:rsid w:val="00801E7A"/>
    <w:rsid w:val="00824F39"/>
    <w:rsid w:val="0086119D"/>
    <w:rsid w:val="00872D2D"/>
    <w:rsid w:val="00883F21"/>
    <w:rsid w:val="00890FB6"/>
    <w:rsid w:val="008D6CA5"/>
    <w:rsid w:val="00912193"/>
    <w:rsid w:val="009161F7"/>
    <w:rsid w:val="009326DC"/>
    <w:rsid w:val="00953007"/>
    <w:rsid w:val="00975E07"/>
    <w:rsid w:val="009A7E06"/>
    <w:rsid w:val="009B28B1"/>
    <w:rsid w:val="009B6679"/>
    <w:rsid w:val="009B7B02"/>
    <w:rsid w:val="009C2399"/>
    <w:rsid w:val="009C7776"/>
    <w:rsid w:val="009E0795"/>
    <w:rsid w:val="009F21A0"/>
    <w:rsid w:val="00A214EE"/>
    <w:rsid w:val="00A34C99"/>
    <w:rsid w:val="00A45688"/>
    <w:rsid w:val="00A46E11"/>
    <w:rsid w:val="00A52AE1"/>
    <w:rsid w:val="00A6189B"/>
    <w:rsid w:val="00A65A82"/>
    <w:rsid w:val="00A66E9D"/>
    <w:rsid w:val="00A81C3E"/>
    <w:rsid w:val="00A87A87"/>
    <w:rsid w:val="00AA63FA"/>
    <w:rsid w:val="00AB0DC1"/>
    <w:rsid w:val="00AB5B34"/>
    <w:rsid w:val="00AC5D09"/>
    <w:rsid w:val="00AE7FB1"/>
    <w:rsid w:val="00AF6042"/>
    <w:rsid w:val="00B26EDF"/>
    <w:rsid w:val="00B62394"/>
    <w:rsid w:val="00B6422C"/>
    <w:rsid w:val="00B930C9"/>
    <w:rsid w:val="00BC3756"/>
    <w:rsid w:val="00BD509A"/>
    <w:rsid w:val="00BE1452"/>
    <w:rsid w:val="00C02693"/>
    <w:rsid w:val="00C02D48"/>
    <w:rsid w:val="00C231C1"/>
    <w:rsid w:val="00C27663"/>
    <w:rsid w:val="00C32A07"/>
    <w:rsid w:val="00C52061"/>
    <w:rsid w:val="00C9169C"/>
    <w:rsid w:val="00C94B74"/>
    <w:rsid w:val="00CB49AA"/>
    <w:rsid w:val="00CC549D"/>
    <w:rsid w:val="00CD3C83"/>
    <w:rsid w:val="00CD542C"/>
    <w:rsid w:val="00D407CF"/>
    <w:rsid w:val="00D83A4E"/>
    <w:rsid w:val="00DD73A2"/>
    <w:rsid w:val="00DE15AB"/>
    <w:rsid w:val="00DE1C56"/>
    <w:rsid w:val="00DF65F7"/>
    <w:rsid w:val="00E1032A"/>
    <w:rsid w:val="00E55DC1"/>
    <w:rsid w:val="00EA6E37"/>
    <w:rsid w:val="00EC2E5F"/>
    <w:rsid w:val="00EF3CAF"/>
    <w:rsid w:val="00EF5CAB"/>
    <w:rsid w:val="00F11613"/>
    <w:rsid w:val="00F125DB"/>
    <w:rsid w:val="00F445D8"/>
    <w:rsid w:val="00F51188"/>
    <w:rsid w:val="00FB2F26"/>
    <w:rsid w:val="00FC164B"/>
    <w:rsid w:val="00FC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56C92"/>
  <w15:chartTrackingRefBased/>
  <w15:docId w15:val="{6FE75737-5719-44CE-867E-9C19DE35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362"/>
    <w:pPr>
      <w:spacing w:after="120"/>
    </w:pPr>
    <w:rPr>
      <w:sz w:val="20"/>
    </w:rPr>
  </w:style>
  <w:style w:type="paragraph" w:styleId="Heading1">
    <w:name w:val="heading 1"/>
    <w:basedOn w:val="Normal"/>
    <w:next w:val="Normal"/>
    <w:link w:val="Heading1Char"/>
    <w:uiPriority w:val="9"/>
    <w:qFormat/>
    <w:rsid w:val="00F51188"/>
    <w:pPr>
      <w:keepNext/>
      <w:keepLines/>
      <w:spacing w:after="360"/>
      <w:outlineLvl w:val="0"/>
    </w:pPr>
    <w:rPr>
      <w:rFonts w:eastAsiaTheme="majorEastAsia" w:cstheme="majorBidi"/>
      <w:sz w:val="50"/>
      <w:szCs w:val="32"/>
    </w:rPr>
  </w:style>
  <w:style w:type="paragraph" w:styleId="Heading2">
    <w:name w:val="heading 2"/>
    <w:basedOn w:val="Normal"/>
    <w:next w:val="Normal"/>
    <w:link w:val="Heading2Char"/>
    <w:uiPriority w:val="9"/>
    <w:unhideWhenUsed/>
    <w:qFormat/>
    <w:rsid w:val="00C94B74"/>
    <w:pPr>
      <w:keepNext/>
      <w:keepLines/>
      <w:spacing w:before="2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D2AF0"/>
    <w:pPr>
      <w:keepNext/>
      <w:keepLines/>
      <w:spacing w:before="120"/>
      <w:outlineLvl w:val="2"/>
    </w:pPr>
    <w:rPr>
      <w:rFonts w:eastAsiaTheme="majorEastAsia" w:cstheme="majorBidi"/>
      <w:b/>
      <w:sz w:val="22"/>
    </w:rPr>
  </w:style>
  <w:style w:type="paragraph" w:styleId="Heading4">
    <w:name w:val="heading 4"/>
    <w:basedOn w:val="Normal"/>
    <w:next w:val="Normal"/>
    <w:link w:val="Heading4Char"/>
    <w:uiPriority w:val="9"/>
    <w:unhideWhenUsed/>
    <w:qFormat/>
    <w:rsid w:val="009A7E06"/>
    <w:pPr>
      <w:keepNext/>
      <w:keepLines/>
      <w:spacing w:before="120" w:after="0"/>
      <w:outlineLvl w:val="3"/>
    </w:pPr>
    <w:rPr>
      <w:rFonts w:eastAsiaTheme="majorEastAsia" w:cstheme="majorBidi"/>
      <w:iCs/>
      <w:sz w:val="28"/>
    </w:rPr>
  </w:style>
  <w:style w:type="paragraph" w:styleId="Heading5">
    <w:name w:val="heading 5"/>
    <w:basedOn w:val="Normal"/>
    <w:next w:val="Normal"/>
    <w:link w:val="Heading5Char"/>
    <w:uiPriority w:val="9"/>
    <w:unhideWhenUsed/>
    <w:rsid w:val="002E7C19"/>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rsid w:val="002E7C19"/>
    <w:pPr>
      <w:keepNext/>
      <w:keepLines/>
      <w:spacing w:before="40" w:after="0"/>
      <w:outlineLvl w:val="5"/>
    </w:pPr>
    <w:rPr>
      <w:rFonts w:eastAsiaTheme="majorEastAsia" w:cstheme="majorBidi"/>
      <w:i/>
    </w:rPr>
  </w:style>
  <w:style w:type="paragraph" w:styleId="Heading7">
    <w:name w:val="heading 7"/>
    <w:basedOn w:val="Normal"/>
    <w:next w:val="Normal"/>
    <w:link w:val="Heading7Char"/>
    <w:uiPriority w:val="9"/>
    <w:unhideWhenUsed/>
    <w:rsid w:val="003C329B"/>
    <w:pPr>
      <w:keepNext/>
      <w:keepLines/>
      <w:spacing w:before="40" w:after="0"/>
      <w:outlineLvl w:val="6"/>
    </w:pPr>
    <w:rPr>
      <w:rFonts w:eastAsiaTheme="majorEastAsia" w:cstheme="majorBidi"/>
      <w:b/>
      <w:iCs/>
      <w:color w:val="666666"/>
    </w:rPr>
  </w:style>
  <w:style w:type="paragraph" w:styleId="Heading8">
    <w:name w:val="heading 8"/>
    <w:basedOn w:val="Normal"/>
    <w:next w:val="Normal"/>
    <w:link w:val="Heading8Char"/>
    <w:uiPriority w:val="9"/>
    <w:unhideWhenUsed/>
    <w:rsid w:val="00A6189B"/>
    <w:pPr>
      <w:keepNext/>
      <w:keepLines/>
      <w:spacing w:before="40" w:after="0"/>
      <w:outlineLvl w:val="7"/>
    </w:pPr>
    <w:rPr>
      <w:rFonts w:eastAsiaTheme="majorEastAsia" w:cstheme="majorBidi"/>
      <w:i/>
      <w:color w:val="666666"/>
      <w:szCs w:val="21"/>
    </w:rPr>
  </w:style>
  <w:style w:type="paragraph" w:styleId="Heading9">
    <w:name w:val="heading 9"/>
    <w:basedOn w:val="Normal"/>
    <w:next w:val="Normal"/>
    <w:link w:val="Heading9Char"/>
    <w:uiPriority w:val="9"/>
    <w:unhideWhenUsed/>
    <w:rsid w:val="00EA6E37"/>
    <w:pPr>
      <w:keepNext/>
      <w:keepLines/>
      <w:spacing w:before="40" w:after="0"/>
      <w:outlineLvl w:val="8"/>
    </w:pPr>
    <w:rPr>
      <w:rFonts w:eastAsiaTheme="majorEastAsia" w:cstheme="majorBidi"/>
      <w:i/>
      <w:iCs/>
      <w:color w:val="66666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188"/>
    <w:rPr>
      <w:rFonts w:eastAsiaTheme="majorEastAsia" w:cstheme="majorBidi"/>
      <w:sz w:val="50"/>
      <w:szCs w:val="32"/>
    </w:rPr>
  </w:style>
  <w:style w:type="character" w:customStyle="1" w:styleId="Heading2Char">
    <w:name w:val="Heading 2 Char"/>
    <w:basedOn w:val="DefaultParagraphFont"/>
    <w:link w:val="Heading2"/>
    <w:uiPriority w:val="9"/>
    <w:rsid w:val="00C94B74"/>
    <w:rPr>
      <w:rFonts w:eastAsiaTheme="majorEastAsia" w:cstheme="majorBidi"/>
      <w:b/>
      <w:sz w:val="26"/>
      <w:szCs w:val="26"/>
    </w:rPr>
  </w:style>
  <w:style w:type="character" w:customStyle="1" w:styleId="Heading3Char">
    <w:name w:val="Heading 3 Char"/>
    <w:basedOn w:val="DefaultParagraphFont"/>
    <w:link w:val="Heading3"/>
    <w:uiPriority w:val="9"/>
    <w:rsid w:val="005D2AF0"/>
    <w:rPr>
      <w:rFonts w:eastAsiaTheme="majorEastAsia" w:cstheme="majorBidi"/>
      <w:b/>
      <w:sz w:val="22"/>
    </w:rPr>
  </w:style>
  <w:style w:type="character" w:customStyle="1" w:styleId="Heading4Char">
    <w:name w:val="Heading 4 Char"/>
    <w:basedOn w:val="DefaultParagraphFont"/>
    <w:link w:val="Heading4"/>
    <w:uiPriority w:val="9"/>
    <w:rsid w:val="009A7E06"/>
    <w:rPr>
      <w:rFonts w:eastAsiaTheme="majorEastAsia" w:cstheme="majorBidi"/>
      <w:iCs/>
      <w:sz w:val="28"/>
    </w:rPr>
  </w:style>
  <w:style w:type="character" w:customStyle="1" w:styleId="Heading5Char">
    <w:name w:val="Heading 5 Char"/>
    <w:basedOn w:val="DefaultParagraphFont"/>
    <w:link w:val="Heading5"/>
    <w:uiPriority w:val="9"/>
    <w:rsid w:val="002E7C19"/>
    <w:rPr>
      <w:rFonts w:eastAsiaTheme="majorEastAsia" w:cstheme="majorBidi"/>
      <w:sz w:val="20"/>
    </w:rPr>
  </w:style>
  <w:style w:type="character" w:customStyle="1" w:styleId="Heading6Char">
    <w:name w:val="Heading 6 Char"/>
    <w:basedOn w:val="DefaultParagraphFont"/>
    <w:link w:val="Heading6"/>
    <w:uiPriority w:val="9"/>
    <w:rsid w:val="002E7C19"/>
    <w:rPr>
      <w:rFonts w:eastAsiaTheme="majorEastAsia" w:cstheme="majorBidi"/>
      <w:i/>
      <w:sz w:val="20"/>
    </w:rPr>
  </w:style>
  <w:style w:type="character" w:customStyle="1" w:styleId="Heading9Char">
    <w:name w:val="Heading 9 Char"/>
    <w:basedOn w:val="DefaultParagraphFont"/>
    <w:link w:val="Heading9"/>
    <w:uiPriority w:val="9"/>
    <w:rsid w:val="00EA6E37"/>
    <w:rPr>
      <w:rFonts w:asciiTheme="minorHAnsi" w:eastAsiaTheme="majorEastAsia" w:hAnsiTheme="minorHAnsi" w:cstheme="majorBidi"/>
      <w:i/>
      <w:iCs/>
      <w:color w:val="666666"/>
      <w:szCs w:val="21"/>
    </w:rPr>
  </w:style>
  <w:style w:type="character" w:customStyle="1" w:styleId="Heading7Char">
    <w:name w:val="Heading 7 Char"/>
    <w:basedOn w:val="DefaultParagraphFont"/>
    <w:link w:val="Heading7"/>
    <w:uiPriority w:val="9"/>
    <w:rsid w:val="003C329B"/>
    <w:rPr>
      <w:rFonts w:asciiTheme="minorHAnsi" w:eastAsiaTheme="majorEastAsia" w:hAnsiTheme="minorHAnsi" w:cstheme="majorBidi"/>
      <w:b/>
      <w:iCs/>
      <w:color w:val="666666"/>
    </w:rPr>
  </w:style>
  <w:style w:type="character" w:customStyle="1" w:styleId="Heading8Char">
    <w:name w:val="Heading 8 Char"/>
    <w:basedOn w:val="DefaultParagraphFont"/>
    <w:link w:val="Heading8"/>
    <w:uiPriority w:val="9"/>
    <w:rsid w:val="00A6189B"/>
    <w:rPr>
      <w:rFonts w:asciiTheme="minorHAnsi" w:eastAsiaTheme="majorEastAsia" w:hAnsiTheme="minorHAnsi" w:cstheme="majorBidi"/>
      <w:i/>
      <w:color w:val="666666"/>
      <w:szCs w:val="21"/>
    </w:rPr>
  </w:style>
  <w:style w:type="paragraph" w:styleId="Header">
    <w:name w:val="header"/>
    <w:basedOn w:val="Normal"/>
    <w:link w:val="HeaderChar"/>
    <w:uiPriority w:val="99"/>
    <w:unhideWhenUsed/>
    <w:rsid w:val="00861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19D"/>
    <w:rPr>
      <w:rFonts w:asciiTheme="minorHAnsi" w:hAnsiTheme="minorHAnsi"/>
    </w:rPr>
  </w:style>
  <w:style w:type="paragraph" w:styleId="Footer">
    <w:name w:val="footer"/>
    <w:basedOn w:val="Normal"/>
    <w:link w:val="FooterChar"/>
    <w:uiPriority w:val="99"/>
    <w:unhideWhenUsed/>
    <w:rsid w:val="009C7776"/>
    <w:pPr>
      <w:tabs>
        <w:tab w:val="right" w:pos="9360"/>
      </w:tabs>
      <w:spacing w:after="0" w:line="240" w:lineRule="auto"/>
      <w:jc w:val="right"/>
    </w:pPr>
    <w:rPr>
      <w:sz w:val="16"/>
    </w:rPr>
  </w:style>
  <w:style w:type="character" w:customStyle="1" w:styleId="FooterChar">
    <w:name w:val="Footer Char"/>
    <w:basedOn w:val="DefaultParagraphFont"/>
    <w:link w:val="Footer"/>
    <w:uiPriority w:val="99"/>
    <w:rsid w:val="009C7776"/>
    <w:rPr>
      <w:rFonts w:asciiTheme="minorHAnsi" w:hAnsiTheme="minorHAnsi"/>
      <w:sz w:val="16"/>
    </w:rPr>
  </w:style>
  <w:style w:type="paragraph" w:styleId="ListBullet">
    <w:name w:val="List Bullet"/>
    <w:basedOn w:val="Normal"/>
    <w:uiPriority w:val="99"/>
    <w:unhideWhenUsed/>
    <w:qFormat/>
    <w:rsid w:val="00516768"/>
    <w:pPr>
      <w:numPr>
        <w:numId w:val="1"/>
      </w:numPr>
      <w:ind w:left="187" w:hanging="187"/>
      <w:contextualSpacing/>
    </w:pPr>
  </w:style>
  <w:style w:type="paragraph" w:styleId="ListBullet2">
    <w:name w:val="List Bullet 2"/>
    <w:basedOn w:val="Normal"/>
    <w:uiPriority w:val="99"/>
    <w:unhideWhenUsed/>
    <w:rsid w:val="00516768"/>
    <w:pPr>
      <w:numPr>
        <w:numId w:val="2"/>
      </w:numPr>
      <w:ind w:left="540" w:hanging="180"/>
      <w:contextualSpacing/>
    </w:pPr>
  </w:style>
  <w:style w:type="paragraph" w:styleId="ListBullet3">
    <w:name w:val="List Bullet 3"/>
    <w:basedOn w:val="Normal"/>
    <w:uiPriority w:val="99"/>
    <w:unhideWhenUsed/>
    <w:rsid w:val="00795D46"/>
    <w:pPr>
      <w:numPr>
        <w:numId w:val="3"/>
      </w:numPr>
      <w:ind w:left="900" w:hanging="180"/>
      <w:contextualSpacing/>
    </w:pPr>
  </w:style>
  <w:style w:type="paragraph" w:styleId="ListNumber">
    <w:name w:val="List Number"/>
    <w:basedOn w:val="Normal"/>
    <w:uiPriority w:val="99"/>
    <w:unhideWhenUsed/>
    <w:rsid w:val="0051432C"/>
    <w:pPr>
      <w:numPr>
        <w:numId w:val="6"/>
      </w:numPr>
      <w:ind w:left="270" w:hanging="270"/>
      <w:contextualSpacing/>
    </w:pPr>
  </w:style>
  <w:style w:type="paragraph" w:styleId="ListNumber2">
    <w:name w:val="List Number 2"/>
    <w:basedOn w:val="Normal"/>
    <w:uiPriority w:val="99"/>
    <w:unhideWhenUsed/>
    <w:rsid w:val="00F445D8"/>
    <w:pPr>
      <w:numPr>
        <w:numId w:val="7"/>
      </w:numPr>
      <w:ind w:left="630" w:hanging="270"/>
      <w:contextualSpacing/>
    </w:pPr>
  </w:style>
  <w:style w:type="character" w:styleId="Strong">
    <w:name w:val="Strong"/>
    <w:basedOn w:val="DefaultParagraphFont"/>
    <w:uiPriority w:val="22"/>
    <w:qFormat/>
    <w:rsid w:val="0011025D"/>
    <w:rPr>
      <w:b/>
      <w:bCs/>
    </w:rPr>
  </w:style>
  <w:style w:type="paragraph" w:styleId="BodyTextIndent3">
    <w:name w:val="Body Text Indent 3"/>
    <w:basedOn w:val="Normal"/>
    <w:link w:val="BodyTextIndent3Char"/>
    <w:rsid w:val="00EC2E5F"/>
    <w:pPr>
      <w:tabs>
        <w:tab w:val="left" w:pos="180"/>
      </w:tabs>
      <w:overflowPunct w:val="0"/>
      <w:autoSpaceDE w:val="0"/>
      <w:autoSpaceDN w:val="0"/>
      <w:adjustRightInd w:val="0"/>
      <w:spacing w:after="0" w:line="240" w:lineRule="auto"/>
      <w:ind w:left="180" w:hanging="630"/>
      <w:jc w:val="both"/>
      <w:textAlignment w:val="baseline"/>
    </w:pPr>
    <w:rPr>
      <w:rFonts w:eastAsia="Times New Roman" w:cs="Times New Roman"/>
      <w:szCs w:val="20"/>
    </w:rPr>
  </w:style>
  <w:style w:type="character" w:customStyle="1" w:styleId="BodyTextIndent3Char">
    <w:name w:val="Body Text Indent 3 Char"/>
    <w:basedOn w:val="DefaultParagraphFont"/>
    <w:link w:val="BodyTextIndent3"/>
    <w:rsid w:val="00EC2E5F"/>
    <w:rPr>
      <w:rFonts w:eastAsia="Times New Roman" w:cs="Times New Roman"/>
      <w:sz w:val="20"/>
      <w:szCs w:val="20"/>
    </w:rPr>
  </w:style>
  <w:style w:type="paragraph" w:customStyle="1" w:styleId="OfficeUseOnly">
    <w:name w:val="Office Use Only"/>
    <w:basedOn w:val="Normal"/>
    <w:next w:val="Normal"/>
    <w:qFormat/>
    <w:rsid w:val="000B2BE0"/>
    <w:pPr>
      <w:shd w:val="clear" w:color="auto" w:fill="E6E6E6"/>
      <w:spacing w:before="360" w:line="240" w:lineRule="auto"/>
    </w:pPr>
    <w:rPr>
      <w:rFonts w:eastAsiaTheme="minorEastAsia"/>
      <w:b/>
      <w:spacing w:val="-2"/>
      <w:sz w:val="21"/>
      <w:szCs w:val="22"/>
    </w:rPr>
  </w:style>
  <w:style w:type="character" w:styleId="CommentReference">
    <w:name w:val="annotation reference"/>
    <w:basedOn w:val="DefaultParagraphFont"/>
    <w:uiPriority w:val="99"/>
    <w:semiHidden/>
    <w:unhideWhenUsed/>
    <w:rsid w:val="00BD509A"/>
    <w:rPr>
      <w:sz w:val="16"/>
      <w:szCs w:val="16"/>
    </w:rPr>
  </w:style>
  <w:style w:type="paragraph" w:styleId="CommentText">
    <w:name w:val="annotation text"/>
    <w:basedOn w:val="Normal"/>
    <w:link w:val="CommentTextChar"/>
    <w:uiPriority w:val="99"/>
    <w:semiHidden/>
    <w:unhideWhenUsed/>
    <w:rsid w:val="00BD509A"/>
    <w:pPr>
      <w:spacing w:line="240" w:lineRule="auto"/>
    </w:pPr>
    <w:rPr>
      <w:szCs w:val="20"/>
    </w:rPr>
  </w:style>
  <w:style w:type="character" w:customStyle="1" w:styleId="CommentTextChar">
    <w:name w:val="Comment Text Char"/>
    <w:basedOn w:val="DefaultParagraphFont"/>
    <w:link w:val="CommentText"/>
    <w:uiPriority w:val="99"/>
    <w:semiHidden/>
    <w:rsid w:val="00BD509A"/>
    <w:rPr>
      <w:sz w:val="20"/>
      <w:szCs w:val="20"/>
    </w:rPr>
  </w:style>
  <w:style w:type="paragraph" w:styleId="CommentSubject">
    <w:name w:val="annotation subject"/>
    <w:basedOn w:val="CommentText"/>
    <w:next w:val="CommentText"/>
    <w:link w:val="CommentSubjectChar"/>
    <w:uiPriority w:val="99"/>
    <w:semiHidden/>
    <w:unhideWhenUsed/>
    <w:rsid w:val="00BD509A"/>
    <w:rPr>
      <w:b/>
      <w:bCs/>
    </w:rPr>
  </w:style>
  <w:style w:type="character" w:customStyle="1" w:styleId="CommentSubjectChar">
    <w:name w:val="Comment Subject Char"/>
    <w:basedOn w:val="CommentTextChar"/>
    <w:link w:val="CommentSubject"/>
    <w:uiPriority w:val="99"/>
    <w:semiHidden/>
    <w:rsid w:val="00BD509A"/>
    <w:rPr>
      <w:b/>
      <w:bCs/>
      <w:sz w:val="20"/>
      <w:szCs w:val="20"/>
    </w:rPr>
  </w:style>
  <w:style w:type="paragraph" w:styleId="BalloonText">
    <w:name w:val="Balloon Text"/>
    <w:basedOn w:val="Normal"/>
    <w:link w:val="BalloonTextChar"/>
    <w:uiPriority w:val="99"/>
    <w:semiHidden/>
    <w:unhideWhenUsed/>
    <w:rsid w:val="00BD5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09A"/>
    <w:rPr>
      <w:rFonts w:ascii="Segoe UI" w:hAnsi="Segoe UI" w:cs="Segoe UI"/>
      <w:sz w:val="18"/>
      <w:szCs w:val="18"/>
    </w:rPr>
  </w:style>
  <w:style w:type="paragraph" w:customStyle="1" w:styleId="Default">
    <w:name w:val="Default"/>
    <w:rsid w:val="00CD3C83"/>
    <w:pPr>
      <w:autoSpaceDE w:val="0"/>
      <w:autoSpaceDN w:val="0"/>
      <w:adjustRightInd w:val="0"/>
      <w:spacing w:after="0" w:line="240" w:lineRule="auto"/>
    </w:pPr>
    <w:rPr>
      <w:rFonts w:ascii="Franklin Gothic Book" w:hAnsi="Franklin Gothic Book" w:cs="Franklin Gothic Book"/>
      <w:color w:val="000000"/>
    </w:rPr>
  </w:style>
  <w:style w:type="paragraph" w:styleId="Revision">
    <w:name w:val="Revision"/>
    <w:hidden/>
    <w:uiPriority w:val="99"/>
    <w:semiHidden/>
    <w:rsid w:val="00240500"/>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547549">
      <w:bodyDiv w:val="1"/>
      <w:marLeft w:val="0"/>
      <w:marRight w:val="0"/>
      <w:marTop w:val="0"/>
      <w:marBottom w:val="0"/>
      <w:divBdr>
        <w:top w:val="none" w:sz="0" w:space="0" w:color="auto"/>
        <w:left w:val="none" w:sz="0" w:space="0" w:color="auto"/>
        <w:bottom w:val="none" w:sz="0" w:space="0" w:color="auto"/>
        <w:right w:val="none" w:sz="0" w:space="0" w:color="auto"/>
      </w:divBdr>
    </w:div>
    <w:div w:id="1580795521">
      <w:bodyDiv w:val="1"/>
      <w:marLeft w:val="0"/>
      <w:marRight w:val="0"/>
      <w:marTop w:val="0"/>
      <w:marBottom w:val="0"/>
      <w:divBdr>
        <w:top w:val="none" w:sz="0" w:space="0" w:color="auto"/>
        <w:left w:val="none" w:sz="0" w:space="0" w:color="auto"/>
        <w:bottom w:val="none" w:sz="0" w:space="0" w:color="auto"/>
        <w:right w:val="none" w:sz="0" w:space="0" w:color="auto"/>
      </w:divBdr>
    </w:div>
    <w:div w:id="17774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5038410C6DC543B8D3FBA4ACC89650" ma:contentTypeVersion="4" ma:contentTypeDescription="Create a new document." ma:contentTypeScope="" ma:versionID="e336a7e0402e1ec4ae09a0187e951b85">
  <xsd:schema xmlns:xsd="http://www.w3.org/2001/XMLSchema" xmlns:xs="http://www.w3.org/2001/XMLSchema" xmlns:p="http://schemas.microsoft.com/office/2006/metadata/properties" xmlns:ns1="http://schemas.microsoft.com/sharepoint/v3" xmlns:ns3="35712952-2fc6-4f4f-a924-f4d6513303be" targetNamespace="http://schemas.microsoft.com/office/2006/metadata/properties" ma:root="true" ma:fieldsID="dba55d4b0cfdecaa4d102e64ef2e1163" ns1:_="" ns3:_="">
    <xsd:import namespace="http://schemas.microsoft.com/sharepoint/v3"/>
    <xsd:import namespace="35712952-2fc6-4f4f-a924-f4d6513303be"/>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12952-2fc6-4f4f-a924-f4d651330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E00D9CC-654A-E042-9EC4-E225568856DF}">
  <ds:schemaRefs>
    <ds:schemaRef ds:uri="http://schemas.openxmlformats.org/officeDocument/2006/bibliography"/>
  </ds:schemaRefs>
</ds:datastoreItem>
</file>

<file path=customXml/itemProps2.xml><?xml version="1.0" encoding="utf-8"?>
<ds:datastoreItem xmlns:ds="http://schemas.openxmlformats.org/officeDocument/2006/customXml" ds:itemID="{A0B6DFAD-F377-45A2-ADAD-B5FB8DB91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12952-2fc6-4f4f-a924-f4d651330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84B83-D25E-4BEA-80A0-DBBBE1505D5B}">
  <ds:schemaRefs>
    <ds:schemaRef ds:uri="http://schemas.microsoft.com/sharepoint/v3/contenttype/forms"/>
  </ds:schemaRefs>
</ds:datastoreItem>
</file>

<file path=customXml/itemProps4.xml><?xml version="1.0" encoding="utf-8"?>
<ds:datastoreItem xmlns:ds="http://schemas.openxmlformats.org/officeDocument/2006/customXml" ds:itemID="{D65D6393-BC32-4023-8159-5044E6ACA8D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Basic Template</vt:lpstr>
    </vt:vector>
  </TitlesOfParts>
  <Company>CalPERS</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Template</dc:title>
  <dc:subject/>
  <dc:creator>Alyssa.Recendez@energy.ca.gov;Alyssa</dc:creator>
  <cp:keywords/>
  <dc:description/>
  <cp:lastModifiedBy>Fong, Janie@Energy</cp:lastModifiedBy>
  <cp:revision>2</cp:revision>
  <cp:lastPrinted>2019-08-23T23:59:00Z</cp:lastPrinted>
  <dcterms:created xsi:type="dcterms:W3CDTF">2020-04-24T19:35:00Z</dcterms:created>
  <dcterms:modified xsi:type="dcterms:W3CDTF">2020-04-24T19:35:00Z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0x010100E35038410C6DC543B8D3FBA4ACC89650</vt:lpwstr>
  </property>
</Properties>
</file>