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D0DED" w14:textId="77777777" w:rsidR="00CC45FB" w:rsidRPr="00FD15FC" w:rsidRDefault="00CC45FB" w:rsidP="00CC45FB">
      <w:pPr>
        <w:jc w:val="center"/>
        <w:rPr>
          <w:b/>
          <w:bCs/>
          <w:sz w:val="28"/>
        </w:rPr>
      </w:pPr>
      <w:r w:rsidRPr="00FD15FC">
        <w:rPr>
          <w:b/>
          <w:bCs/>
          <w:sz w:val="28"/>
        </w:rPr>
        <w:t>DUTY STATEMENT</w:t>
      </w:r>
    </w:p>
    <w:p w14:paraId="1BDC306A" w14:textId="77777777" w:rsidR="00CC45FB" w:rsidRDefault="00CC45FB" w:rsidP="00CC45FB">
      <w:pPr>
        <w:jc w:val="center"/>
        <w:rPr>
          <w:b/>
          <w:bCs/>
        </w:rPr>
      </w:pPr>
      <w:r>
        <w:rPr>
          <w:b/>
          <w:bCs/>
        </w:rPr>
        <w:t>DEPARTMENT OF JUSTICE</w:t>
      </w:r>
    </w:p>
    <w:p w14:paraId="693A1AF6" w14:textId="77777777" w:rsidR="00CC45FB" w:rsidRDefault="00CC45FB" w:rsidP="00CC45FB">
      <w:pPr>
        <w:jc w:val="center"/>
        <w:rPr>
          <w:b/>
          <w:bCs/>
        </w:rPr>
      </w:pPr>
      <w:r>
        <w:rPr>
          <w:b/>
          <w:bCs/>
        </w:rPr>
        <w:t>CALIFORNIA JUSTICE INFORMATION SERVICES DIVISION</w:t>
      </w:r>
    </w:p>
    <w:p w14:paraId="75294201" w14:textId="77777777" w:rsidR="00CC45FB" w:rsidRDefault="00CC45FB" w:rsidP="00CC45FB">
      <w:pPr>
        <w:jc w:val="center"/>
        <w:rPr>
          <w:b/>
          <w:bCs/>
          <w:caps/>
        </w:rPr>
      </w:pPr>
      <w:r>
        <w:rPr>
          <w:b/>
          <w:bCs/>
          <w:caps/>
        </w:rPr>
        <w:t>Department of Justice Research Center (Bureau)</w:t>
      </w:r>
    </w:p>
    <w:p w14:paraId="4AD61D1E" w14:textId="77777777" w:rsidR="00976B06" w:rsidRDefault="00976B06" w:rsidP="00CC45FB">
      <w:pPr>
        <w:jc w:val="center"/>
        <w:rPr>
          <w:b/>
          <w:bCs/>
          <w:caps/>
        </w:rPr>
      </w:pPr>
      <w:r>
        <w:rPr>
          <w:b/>
          <w:bCs/>
          <w:caps/>
        </w:rPr>
        <w:t>CRIMINAL JUSTICE RESEARCH AND POLICY PROGRAM</w:t>
      </w:r>
    </w:p>
    <w:p w14:paraId="1327F260" w14:textId="77777777" w:rsidR="00976B06" w:rsidRDefault="00976B06" w:rsidP="00CC45FB">
      <w:pPr>
        <w:jc w:val="center"/>
        <w:rPr>
          <w:b/>
          <w:bCs/>
          <w:caps/>
        </w:rPr>
      </w:pPr>
      <w:r>
        <w:rPr>
          <w:b/>
          <w:bCs/>
          <w:caps/>
        </w:rPr>
        <w:t>CRIMINAL JUSTICE RESEARCH SUPPORT SECTION</w:t>
      </w:r>
    </w:p>
    <w:p w14:paraId="7E8A049E" w14:textId="4946FAE7" w:rsidR="00976B06" w:rsidRDefault="00976B06" w:rsidP="00CC45FB">
      <w:pPr>
        <w:jc w:val="center"/>
        <w:rPr>
          <w:b/>
          <w:bCs/>
          <w:caps/>
        </w:rPr>
      </w:pPr>
      <w:proofErr w:type="spellStart"/>
      <w:r>
        <w:rPr>
          <w:b/>
          <w:bCs/>
          <w:caps/>
        </w:rPr>
        <w:t>CALGANG</w:t>
      </w:r>
      <w:proofErr w:type="spellEnd"/>
    </w:p>
    <w:p w14:paraId="0FE02700" w14:textId="77777777" w:rsidR="00CC45FB" w:rsidRDefault="00CC45FB" w:rsidP="00A51977">
      <w:pPr>
        <w:widowControl/>
        <w:rPr>
          <w:b/>
          <w:bCs/>
        </w:rPr>
      </w:pPr>
    </w:p>
    <w:p w14:paraId="2544D962" w14:textId="77777777" w:rsidR="00C944CF" w:rsidRPr="00DC2D29" w:rsidRDefault="00C944CF" w:rsidP="00A51977">
      <w:pPr>
        <w:widowControl/>
      </w:pPr>
      <w:r w:rsidRPr="00DC2D29">
        <w:rPr>
          <w:b/>
          <w:bCs/>
        </w:rPr>
        <w:t xml:space="preserve">JOB TITLE: </w:t>
      </w:r>
      <w:r w:rsidR="00320291" w:rsidRPr="00DC2D29">
        <w:rPr>
          <w:b/>
          <w:bCs/>
        </w:rPr>
        <w:t xml:space="preserve"> </w:t>
      </w:r>
      <w:r w:rsidR="003F7FC1" w:rsidRPr="00DC2D29">
        <w:rPr>
          <w:bCs/>
        </w:rPr>
        <w:t>Research</w:t>
      </w:r>
      <w:r w:rsidR="00185E26" w:rsidRPr="00DC2D29">
        <w:rPr>
          <w:bCs/>
        </w:rPr>
        <w:t xml:space="preserve"> Data</w:t>
      </w:r>
      <w:r w:rsidR="003F7FC1" w:rsidRPr="00DC2D29">
        <w:rPr>
          <w:bCs/>
        </w:rPr>
        <w:t xml:space="preserve"> Analyst</w:t>
      </w:r>
      <w:r w:rsidR="00185E26" w:rsidRPr="00DC2D29">
        <w:rPr>
          <w:bCs/>
        </w:rPr>
        <w:t xml:space="preserve"> (RDA)</w:t>
      </w:r>
      <w:r w:rsidR="003F7FC1" w:rsidRPr="00DC2D29">
        <w:rPr>
          <w:bCs/>
        </w:rPr>
        <w:t xml:space="preserve"> II</w:t>
      </w:r>
      <w:r w:rsidR="00934F56" w:rsidRPr="00DC2D29">
        <w:rPr>
          <w:bCs/>
        </w:rPr>
        <w:t xml:space="preserve"> </w:t>
      </w:r>
    </w:p>
    <w:p w14:paraId="5D5448C9" w14:textId="77777777" w:rsidR="00C944CF" w:rsidRPr="00DC2D29" w:rsidRDefault="00C944CF" w:rsidP="00A51977">
      <w:pPr>
        <w:widowControl/>
        <w:ind w:left="1008"/>
      </w:pPr>
    </w:p>
    <w:p w14:paraId="05792C1A" w14:textId="431446B0" w:rsidR="00C944CF" w:rsidRPr="00DC2D29" w:rsidRDefault="00C944CF" w:rsidP="00A51977">
      <w:pPr>
        <w:widowControl/>
      </w:pPr>
      <w:r w:rsidRPr="00DC2D29">
        <w:rPr>
          <w:b/>
          <w:bCs/>
        </w:rPr>
        <w:t>POSITION NUMBER:</w:t>
      </w:r>
      <w:r w:rsidRPr="00DC2D29">
        <w:rPr>
          <w:bCs/>
        </w:rPr>
        <w:t xml:space="preserve"> </w:t>
      </w:r>
      <w:r w:rsidR="009B67CF" w:rsidRPr="00DC2D29">
        <w:rPr>
          <w:bCs/>
        </w:rPr>
        <w:t xml:space="preserve"> </w:t>
      </w:r>
      <w:r w:rsidR="00185E26" w:rsidRPr="00DC2D29">
        <w:rPr>
          <w:bCs/>
        </w:rPr>
        <w:t>420-</w:t>
      </w:r>
      <w:r w:rsidR="00090CC9">
        <w:rPr>
          <w:bCs/>
        </w:rPr>
        <w:t>796</w:t>
      </w:r>
      <w:r w:rsidR="00185E26" w:rsidRPr="00DC2D29">
        <w:rPr>
          <w:bCs/>
        </w:rPr>
        <w:t>-5731-</w:t>
      </w:r>
      <w:r w:rsidR="000239A2">
        <w:rPr>
          <w:bCs/>
        </w:rPr>
        <w:t>XXX</w:t>
      </w:r>
    </w:p>
    <w:p w14:paraId="149D9633" w14:textId="77777777" w:rsidR="00C944CF" w:rsidRPr="00DC2D29" w:rsidRDefault="00C944CF" w:rsidP="00A51977">
      <w:pPr>
        <w:widowControl/>
        <w:ind w:left="1008"/>
      </w:pPr>
    </w:p>
    <w:p w14:paraId="7C97D134" w14:textId="73221DB8" w:rsidR="00C944CF" w:rsidRPr="00DC2D29" w:rsidRDefault="00C944CF" w:rsidP="00F96B1B">
      <w:pPr>
        <w:widowControl/>
        <w:tabs>
          <w:tab w:val="left" w:pos="2220"/>
        </w:tabs>
      </w:pPr>
      <w:r w:rsidRPr="00DC2D29">
        <w:rPr>
          <w:b/>
          <w:bCs/>
        </w:rPr>
        <w:t>INCUMBENT:</w:t>
      </w:r>
      <w:r w:rsidRPr="00DC2D29">
        <w:t xml:space="preserve"> </w:t>
      </w:r>
      <w:r w:rsidR="00DA465F">
        <w:t>Vacant</w:t>
      </w:r>
      <w:bookmarkStart w:id="0" w:name="_GoBack"/>
      <w:bookmarkEnd w:id="0"/>
    </w:p>
    <w:p w14:paraId="6741BE4F" w14:textId="77777777" w:rsidR="00C944CF" w:rsidRPr="00DC2D29" w:rsidRDefault="00C944CF" w:rsidP="00A51977">
      <w:pPr>
        <w:widowControl/>
        <w:ind w:left="1008"/>
      </w:pPr>
    </w:p>
    <w:p w14:paraId="602ED7CE" w14:textId="7BDCFE70" w:rsidR="0063597C" w:rsidRPr="00DC2D29" w:rsidRDefault="00C944CF" w:rsidP="00132813">
      <w:r w:rsidRPr="00DC2D29">
        <w:rPr>
          <w:b/>
          <w:bCs/>
        </w:rPr>
        <w:t>STATEMENT OF DUTIES:</w:t>
      </w:r>
      <w:r w:rsidR="00320291" w:rsidRPr="00DC2D29">
        <w:rPr>
          <w:b/>
          <w:bCs/>
        </w:rPr>
        <w:t xml:space="preserve">  </w:t>
      </w:r>
      <w:r w:rsidR="00760BDE" w:rsidRPr="00DC2D29">
        <w:rPr>
          <w:bCs/>
        </w:rPr>
        <w:t>Under</w:t>
      </w:r>
      <w:r w:rsidR="009446BD" w:rsidRPr="00DC2D29">
        <w:rPr>
          <w:bCs/>
        </w:rPr>
        <w:t xml:space="preserve"> </w:t>
      </w:r>
      <w:r w:rsidR="00932FEC" w:rsidRPr="00DC2D29">
        <w:rPr>
          <w:bCs/>
        </w:rPr>
        <w:t>general</w:t>
      </w:r>
      <w:r w:rsidR="00760BDE" w:rsidRPr="00DC2D29">
        <w:rPr>
          <w:bCs/>
        </w:rPr>
        <w:t xml:space="preserve"> </w:t>
      </w:r>
      <w:r w:rsidR="00976B06">
        <w:rPr>
          <w:bCs/>
        </w:rPr>
        <w:t>supervision</w:t>
      </w:r>
      <w:r w:rsidR="00976B06" w:rsidRPr="00DC2D29">
        <w:rPr>
          <w:bCs/>
        </w:rPr>
        <w:t xml:space="preserve"> </w:t>
      </w:r>
      <w:r w:rsidR="00760BDE" w:rsidRPr="00DC2D29">
        <w:rPr>
          <w:bCs/>
        </w:rPr>
        <w:t xml:space="preserve">of the </w:t>
      </w:r>
      <w:r w:rsidR="00185E26" w:rsidRPr="00DC2D29">
        <w:rPr>
          <w:bCs/>
        </w:rPr>
        <w:t>Research Data Supervisor (RD Sup</w:t>
      </w:r>
      <w:r w:rsidR="00976B06">
        <w:rPr>
          <w:bCs/>
        </w:rPr>
        <w:t>)</w:t>
      </w:r>
      <w:r w:rsidR="00185E26" w:rsidRPr="00DC2D29">
        <w:rPr>
          <w:bCs/>
        </w:rPr>
        <w:t xml:space="preserve"> I</w:t>
      </w:r>
      <w:r w:rsidR="00760BDE" w:rsidRPr="00DC2D29">
        <w:rPr>
          <w:bCs/>
        </w:rPr>
        <w:t>, t</w:t>
      </w:r>
      <w:r w:rsidR="00CC2250" w:rsidRPr="00DC2D29">
        <w:rPr>
          <w:bCs/>
        </w:rPr>
        <w:t xml:space="preserve">he </w:t>
      </w:r>
      <w:r w:rsidR="00185E26" w:rsidRPr="00DC2D29">
        <w:rPr>
          <w:bCs/>
        </w:rPr>
        <w:t xml:space="preserve">RDA II </w:t>
      </w:r>
      <w:r w:rsidR="00930B91" w:rsidRPr="00DC2D29">
        <w:rPr>
          <w:bCs/>
        </w:rPr>
        <w:t xml:space="preserve">performs the more responsible, varied, and complex technical </w:t>
      </w:r>
      <w:r w:rsidR="00932FEC" w:rsidRPr="00DC2D29">
        <w:rPr>
          <w:bCs/>
        </w:rPr>
        <w:t xml:space="preserve">research and statistical </w:t>
      </w:r>
      <w:r w:rsidR="00930B91" w:rsidRPr="00DC2D29">
        <w:rPr>
          <w:bCs/>
        </w:rPr>
        <w:t xml:space="preserve">work </w:t>
      </w:r>
      <w:r w:rsidR="00932FEC" w:rsidRPr="00DC2D29">
        <w:rPr>
          <w:bCs/>
        </w:rPr>
        <w:t xml:space="preserve">by </w:t>
      </w:r>
      <w:r w:rsidR="00760BDE" w:rsidRPr="00DC2D29">
        <w:rPr>
          <w:bCs/>
        </w:rPr>
        <w:t>independently</w:t>
      </w:r>
      <w:r w:rsidR="00F977DC" w:rsidRPr="00DC2D29">
        <w:rPr>
          <w:bCs/>
        </w:rPr>
        <w:t xml:space="preserve"> </w:t>
      </w:r>
      <w:r w:rsidR="00930B91" w:rsidRPr="00DC2D29">
        <w:rPr>
          <w:bCs/>
        </w:rPr>
        <w:t xml:space="preserve">analyzing and </w:t>
      </w:r>
      <w:r w:rsidR="00A0456F" w:rsidRPr="00DC2D29">
        <w:rPr>
          <w:bCs/>
        </w:rPr>
        <w:t>respond</w:t>
      </w:r>
      <w:r w:rsidR="00930B91" w:rsidRPr="00DC2D29">
        <w:rPr>
          <w:bCs/>
        </w:rPr>
        <w:t>ing</w:t>
      </w:r>
      <w:r w:rsidR="00A0456F" w:rsidRPr="00DC2D29">
        <w:rPr>
          <w:bCs/>
        </w:rPr>
        <w:t xml:space="preserve"> to </w:t>
      </w:r>
      <w:r w:rsidR="002E3DDE" w:rsidRPr="00DC2D29">
        <w:rPr>
          <w:bCs/>
        </w:rPr>
        <w:t xml:space="preserve">research </w:t>
      </w:r>
      <w:r w:rsidR="0095298B">
        <w:rPr>
          <w:bCs/>
        </w:rPr>
        <w:t xml:space="preserve">requests </w:t>
      </w:r>
      <w:r w:rsidR="007B5ECA">
        <w:rPr>
          <w:bCs/>
        </w:rPr>
        <w:t>pursuant to the Fair and Accurate Gang Database Act 2017 (</w:t>
      </w:r>
      <w:r w:rsidR="00090CC9">
        <w:rPr>
          <w:bCs/>
        </w:rPr>
        <w:t>Assembly Bill</w:t>
      </w:r>
      <w:r w:rsidR="007B5ECA">
        <w:rPr>
          <w:bCs/>
        </w:rPr>
        <w:t xml:space="preserve"> 90 Weber 2017) relating to the </w:t>
      </w:r>
      <w:proofErr w:type="spellStart"/>
      <w:r w:rsidR="007B5ECA">
        <w:rPr>
          <w:bCs/>
        </w:rPr>
        <w:t>CalGang</w:t>
      </w:r>
      <w:proofErr w:type="spellEnd"/>
      <w:r w:rsidR="00325EC2" w:rsidRPr="00DC2D29">
        <w:rPr>
          <w:bCs/>
        </w:rPr>
        <w:t xml:space="preserve"> data</w:t>
      </w:r>
      <w:r w:rsidR="007B5ECA">
        <w:rPr>
          <w:bCs/>
        </w:rPr>
        <w:t>base</w:t>
      </w:r>
      <w:r w:rsidR="00A0456F" w:rsidRPr="00DC2D29">
        <w:rPr>
          <w:bCs/>
        </w:rPr>
        <w:t xml:space="preserve"> maintained by the </w:t>
      </w:r>
      <w:r w:rsidR="00F977DC" w:rsidRPr="00DC2D29">
        <w:rPr>
          <w:bCs/>
        </w:rPr>
        <w:t>Department of Justice</w:t>
      </w:r>
      <w:r w:rsidR="00090CC9">
        <w:rPr>
          <w:bCs/>
        </w:rPr>
        <w:t xml:space="preserve"> (DOJ)</w:t>
      </w:r>
      <w:r w:rsidR="007B5ECA">
        <w:rPr>
          <w:bCs/>
        </w:rPr>
        <w:t>.</w:t>
      </w:r>
      <w:r w:rsidR="00A0456F" w:rsidRPr="00DC2D29">
        <w:rPr>
          <w:bCs/>
        </w:rPr>
        <w:t xml:space="preserve"> The </w:t>
      </w:r>
      <w:r w:rsidR="003F7FC1" w:rsidRPr="00DC2D29">
        <w:rPr>
          <w:bCs/>
        </w:rPr>
        <w:t>R</w:t>
      </w:r>
      <w:r w:rsidR="00185E26" w:rsidRPr="00DC2D29">
        <w:rPr>
          <w:bCs/>
        </w:rPr>
        <w:t>D</w:t>
      </w:r>
      <w:r w:rsidR="003F7FC1" w:rsidRPr="00DC2D29">
        <w:rPr>
          <w:bCs/>
        </w:rPr>
        <w:t>A II</w:t>
      </w:r>
      <w:r w:rsidR="00A0456F" w:rsidRPr="00DC2D29">
        <w:rPr>
          <w:bCs/>
        </w:rPr>
        <w:t xml:space="preserve"> is responsible for </w:t>
      </w:r>
      <w:r w:rsidR="007B5ECA">
        <w:rPr>
          <w:bCs/>
        </w:rPr>
        <w:t xml:space="preserve">consulting with the larger DOJ </w:t>
      </w:r>
      <w:proofErr w:type="spellStart"/>
      <w:r w:rsidR="007B5ECA">
        <w:rPr>
          <w:bCs/>
        </w:rPr>
        <w:t>CalGang</w:t>
      </w:r>
      <w:proofErr w:type="spellEnd"/>
      <w:r w:rsidR="007B5ECA">
        <w:rPr>
          <w:bCs/>
        </w:rPr>
        <w:t xml:space="preserve"> team to complete comprehensive audits, assists with reviewing literature relating to gang activity, liaising with gang research experts, and working with gang suppression experts to ensure evidence-based, best</w:t>
      </w:r>
      <w:r w:rsidR="0095298B">
        <w:rPr>
          <w:bCs/>
        </w:rPr>
        <w:t xml:space="preserve"> </w:t>
      </w:r>
      <w:r w:rsidR="007B5ECA">
        <w:rPr>
          <w:bCs/>
        </w:rPr>
        <w:t xml:space="preserve">practices are employed in the Department’s work. The RDA II </w:t>
      </w:r>
      <w:r w:rsidR="00D929B8" w:rsidRPr="00DC2D29">
        <w:rPr>
          <w:bCs/>
        </w:rPr>
        <w:t>assists management with spe</w:t>
      </w:r>
      <w:r w:rsidR="009A09E0" w:rsidRPr="00DC2D29">
        <w:rPr>
          <w:bCs/>
        </w:rPr>
        <w:t>c</w:t>
      </w:r>
      <w:r w:rsidR="00D929B8" w:rsidRPr="00DC2D29">
        <w:rPr>
          <w:bCs/>
        </w:rPr>
        <w:t>ial projects</w:t>
      </w:r>
      <w:r w:rsidR="005D5F86" w:rsidRPr="00DC2D29">
        <w:rPr>
          <w:bCs/>
        </w:rPr>
        <w:t>,</w:t>
      </w:r>
      <w:r w:rsidR="00D929B8" w:rsidRPr="00DC2D29">
        <w:rPr>
          <w:bCs/>
        </w:rPr>
        <w:t xml:space="preserve"> such as workload </w:t>
      </w:r>
      <w:r w:rsidR="009A09E0" w:rsidRPr="00DC2D29">
        <w:rPr>
          <w:bCs/>
        </w:rPr>
        <w:t>analysis, procedure and legal mandates review, legislative review, special database search requests</w:t>
      </w:r>
      <w:r w:rsidR="00E83970" w:rsidRPr="00DC2D29">
        <w:rPr>
          <w:bCs/>
        </w:rPr>
        <w:t>,</w:t>
      </w:r>
      <w:r w:rsidR="009A09E0" w:rsidRPr="00DC2D29">
        <w:rPr>
          <w:bCs/>
        </w:rPr>
        <w:t xml:space="preserve"> and administrative support</w:t>
      </w:r>
      <w:r w:rsidR="00303700" w:rsidRPr="00DC2D29">
        <w:rPr>
          <w:bCs/>
        </w:rPr>
        <w:t>,</w:t>
      </w:r>
      <w:r w:rsidR="009A09E0" w:rsidRPr="00DC2D29">
        <w:rPr>
          <w:bCs/>
        </w:rPr>
        <w:t xml:space="preserve"> as needed. </w:t>
      </w:r>
      <w:r w:rsidR="00D35CFC" w:rsidRPr="00DC2D29">
        <w:rPr>
          <w:bCs/>
        </w:rPr>
        <w:t>The R</w:t>
      </w:r>
      <w:r w:rsidR="00185E26" w:rsidRPr="00DC2D29">
        <w:rPr>
          <w:bCs/>
        </w:rPr>
        <w:t>D</w:t>
      </w:r>
      <w:r w:rsidR="00D35CFC" w:rsidRPr="00DC2D29">
        <w:rPr>
          <w:bCs/>
        </w:rPr>
        <w:t xml:space="preserve">A II works as a part of a larger project team that includes law enforcement agencies, academia, and private research organizations to focus on research and evaluation issues. </w:t>
      </w:r>
      <w:r w:rsidR="005A5180" w:rsidRPr="00DC2D29">
        <w:rPr>
          <w:bCs/>
        </w:rPr>
        <w:t xml:space="preserve">The </w:t>
      </w:r>
      <w:r w:rsidR="003F7FC1" w:rsidRPr="00DC2D29">
        <w:rPr>
          <w:bCs/>
        </w:rPr>
        <w:t>R</w:t>
      </w:r>
      <w:r w:rsidR="00185E26" w:rsidRPr="00DC2D29">
        <w:rPr>
          <w:bCs/>
        </w:rPr>
        <w:t>D</w:t>
      </w:r>
      <w:r w:rsidR="003F7FC1" w:rsidRPr="00DC2D29">
        <w:rPr>
          <w:bCs/>
        </w:rPr>
        <w:t>A II</w:t>
      </w:r>
      <w:r w:rsidR="00663CE6" w:rsidRPr="00DC2D29">
        <w:rPr>
          <w:bCs/>
        </w:rPr>
        <w:t xml:space="preserve"> </w:t>
      </w:r>
      <w:r w:rsidR="005A5180" w:rsidRPr="00DC2D29">
        <w:rPr>
          <w:bCs/>
        </w:rPr>
        <w:t xml:space="preserve">works independently </w:t>
      </w:r>
      <w:r w:rsidR="00D20DFC" w:rsidRPr="00DC2D29">
        <w:rPr>
          <w:bCs/>
        </w:rPr>
        <w:t xml:space="preserve">and collaboratively </w:t>
      </w:r>
      <w:r w:rsidR="005A5180" w:rsidRPr="00DC2D29">
        <w:rPr>
          <w:bCs/>
        </w:rPr>
        <w:t xml:space="preserve">with DOJ legal counsel to review policy </w:t>
      </w:r>
      <w:r w:rsidR="005D5F86" w:rsidRPr="00DC2D29">
        <w:rPr>
          <w:bCs/>
        </w:rPr>
        <w:t>regarding the</w:t>
      </w:r>
      <w:r w:rsidR="005A5180" w:rsidRPr="00DC2D29">
        <w:rPr>
          <w:bCs/>
        </w:rPr>
        <w:t xml:space="preserve"> access to criminal history </w:t>
      </w:r>
      <w:r w:rsidR="00C23C47" w:rsidRPr="00DC2D29">
        <w:rPr>
          <w:bCs/>
        </w:rPr>
        <w:t>records and information</w:t>
      </w:r>
      <w:r w:rsidR="005D5F86" w:rsidRPr="00DC2D29">
        <w:rPr>
          <w:bCs/>
        </w:rPr>
        <w:t>,</w:t>
      </w:r>
      <w:r w:rsidR="00C23C47" w:rsidRPr="00DC2D29">
        <w:rPr>
          <w:bCs/>
        </w:rPr>
        <w:t xml:space="preserve"> and advise</w:t>
      </w:r>
      <w:r w:rsidR="00E32950" w:rsidRPr="00DC2D29">
        <w:rPr>
          <w:bCs/>
        </w:rPr>
        <w:t>s</w:t>
      </w:r>
      <w:r w:rsidR="00930B91" w:rsidRPr="00DC2D29">
        <w:rPr>
          <w:bCs/>
        </w:rPr>
        <w:t xml:space="preserve"> and provides consultation to</w:t>
      </w:r>
      <w:r w:rsidR="005A5180" w:rsidRPr="00DC2D29">
        <w:rPr>
          <w:bCs/>
        </w:rPr>
        <w:t xml:space="preserve"> management on the best course of action to criminal history requests for information.  </w:t>
      </w:r>
      <w:r w:rsidR="000D450A" w:rsidRPr="00DC2D29">
        <w:rPr>
          <w:bCs/>
        </w:rPr>
        <w:t xml:space="preserve">   </w:t>
      </w:r>
    </w:p>
    <w:p w14:paraId="0019E463" w14:textId="77777777" w:rsidR="00C944CF" w:rsidRPr="00DC2D29" w:rsidRDefault="00C944CF" w:rsidP="00320291">
      <w:pPr>
        <w:widowControl/>
      </w:pPr>
    </w:p>
    <w:p w14:paraId="7C5B68AD" w14:textId="77777777" w:rsidR="00C944CF" w:rsidRPr="00DC2D29" w:rsidRDefault="00C944CF" w:rsidP="009B67CF">
      <w:pPr>
        <w:widowControl/>
      </w:pPr>
      <w:r w:rsidRPr="00DC2D29">
        <w:rPr>
          <w:b/>
          <w:bCs/>
        </w:rPr>
        <w:t xml:space="preserve">SUPERVISION RECEIVED: </w:t>
      </w:r>
      <w:r w:rsidRPr="00DC2D29">
        <w:t xml:space="preserve"> </w:t>
      </w:r>
      <w:r w:rsidR="00037E69" w:rsidRPr="00DC2D29">
        <w:t>Reports directly to</w:t>
      </w:r>
      <w:r w:rsidR="0063597C" w:rsidRPr="00DC2D29">
        <w:t xml:space="preserve"> the </w:t>
      </w:r>
      <w:r w:rsidR="00185E26" w:rsidRPr="00DC2D29">
        <w:t>RD Sup</w:t>
      </w:r>
      <w:r w:rsidR="00326BC2" w:rsidRPr="00DC2D29">
        <w:t xml:space="preserve"> I</w:t>
      </w:r>
      <w:r w:rsidR="00CA4446" w:rsidRPr="00DC2D29">
        <w:t>.</w:t>
      </w:r>
    </w:p>
    <w:p w14:paraId="59CBB653" w14:textId="77777777" w:rsidR="0063597C" w:rsidRPr="00DC2D29" w:rsidRDefault="0063597C" w:rsidP="009B67CF">
      <w:pPr>
        <w:widowControl/>
      </w:pPr>
    </w:p>
    <w:p w14:paraId="771E70FB" w14:textId="77777777" w:rsidR="0063597C" w:rsidRPr="00DC2D29" w:rsidRDefault="0063597C" w:rsidP="009B67CF">
      <w:pPr>
        <w:widowControl/>
      </w:pPr>
      <w:r w:rsidRPr="00DC2D29">
        <w:rPr>
          <w:b/>
        </w:rPr>
        <w:t>SUPERVISION EXERCISED:</w:t>
      </w:r>
      <w:r w:rsidRPr="00DC2D29">
        <w:t xml:space="preserve">  </w:t>
      </w:r>
      <w:r w:rsidR="004759DE" w:rsidRPr="00DC2D29">
        <w:t>May serve as a lead over staff for special projects</w:t>
      </w:r>
      <w:r w:rsidR="00E32950" w:rsidRPr="00DC2D29">
        <w:t>,</w:t>
      </w:r>
      <w:r w:rsidR="004759DE" w:rsidRPr="00DC2D29">
        <w:t xml:space="preserve"> as assigned.</w:t>
      </w:r>
    </w:p>
    <w:p w14:paraId="65E13D6D" w14:textId="77777777" w:rsidR="00C944CF" w:rsidRPr="00DC2D29" w:rsidRDefault="00C944CF">
      <w:pPr>
        <w:widowControl/>
        <w:ind w:left="1008" w:right="980"/>
      </w:pPr>
    </w:p>
    <w:p w14:paraId="0CFE5C56" w14:textId="4B9A487D" w:rsidR="00976B06" w:rsidRPr="00976B06" w:rsidRDefault="00C944CF" w:rsidP="00976B06">
      <w:r w:rsidRPr="00DC2D29">
        <w:rPr>
          <w:b/>
          <w:bCs/>
        </w:rPr>
        <w:t>TYPICAL PHYSICAL DEMANDS:</w:t>
      </w:r>
      <w:r w:rsidRPr="00DC2D29">
        <w:t xml:space="preserve"> </w:t>
      </w:r>
      <w:r w:rsidR="009B67CF" w:rsidRPr="00DC2D29">
        <w:t xml:space="preserve"> </w:t>
      </w:r>
      <w:r w:rsidR="00090CC9">
        <w:t>Ability to w</w:t>
      </w:r>
      <w:r w:rsidR="00976B06" w:rsidRPr="00976B06">
        <w:t xml:space="preserve">ork at a computer terminal for extended periods. </w:t>
      </w:r>
      <w:r w:rsidR="00090CC9">
        <w:t>May be required</w:t>
      </w:r>
      <w:r w:rsidR="00090CC9" w:rsidRPr="00976B06">
        <w:t xml:space="preserve"> </w:t>
      </w:r>
      <w:r w:rsidR="00976B06" w:rsidRPr="00976B06">
        <w:t>to lift, carry, or move up to move up to 20 pounds.</w:t>
      </w:r>
    </w:p>
    <w:p w14:paraId="62B02F20" w14:textId="77777777" w:rsidR="00000161" w:rsidRPr="00DC2D29" w:rsidRDefault="00000161" w:rsidP="009B67CF"/>
    <w:p w14:paraId="1C0CC056" w14:textId="77777777" w:rsidR="00CA4446" w:rsidRPr="00DC2D29" w:rsidRDefault="00C944CF" w:rsidP="00A51977">
      <w:pPr>
        <w:widowControl/>
      </w:pPr>
      <w:r w:rsidRPr="00DC2D29">
        <w:rPr>
          <w:b/>
          <w:bCs/>
        </w:rPr>
        <w:t>TYPICAL WORKING CONDITIONS:</w:t>
      </w:r>
      <w:r w:rsidR="00B530B5" w:rsidRPr="00DC2D29">
        <w:t xml:space="preserve">  </w:t>
      </w:r>
      <w:r w:rsidR="00976B06">
        <w:t>Modular workstation</w:t>
      </w:r>
      <w:r w:rsidRPr="00DC2D29">
        <w:t xml:space="preserve"> in a smoke-free environment.</w:t>
      </w:r>
    </w:p>
    <w:p w14:paraId="6EABABD3" w14:textId="77777777" w:rsidR="002E3DDE" w:rsidRPr="00DC2D29" w:rsidRDefault="002E3DDE" w:rsidP="00CC2250">
      <w:pPr>
        <w:widowControl/>
        <w:rPr>
          <w:b/>
          <w:bCs/>
        </w:rPr>
      </w:pPr>
    </w:p>
    <w:p w14:paraId="4AEBB337" w14:textId="77777777" w:rsidR="00CC2250" w:rsidRPr="00DC2D29" w:rsidRDefault="00C944CF" w:rsidP="00CC2250">
      <w:pPr>
        <w:widowControl/>
        <w:rPr>
          <w:b/>
          <w:bCs/>
        </w:rPr>
      </w:pPr>
      <w:r w:rsidRPr="00DC2D29">
        <w:rPr>
          <w:b/>
          <w:bCs/>
        </w:rPr>
        <w:t>ESSENTIAL FUNCTIONS:</w:t>
      </w:r>
    </w:p>
    <w:p w14:paraId="4F471EAB" w14:textId="77777777" w:rsidR="00445A22" w:rsidRPr="00DC2D29" w:rsidRDefault="00445A22" w:rsidP="00CC2250">
      <w:pPr>
        <w:widowControl/>
        <w:rPr>
          <w:b/>
          <w:bCs/>
        </w:rPr>
      </w:pPr>
    </w:p>
    <w:p w14:paraId="76707037" w14:textId="5059CA59" w:rsidR="004759DE" w:rsidRPr="00DC2D29" w:rsidRDefault="00573500" w:rsidP="00195315">
      <w:pPr>
        <w:widowControl/>
        <w:ind w:left="720" w:hanging="720"/>
        <w:rPr>
          <w:bCs/>
        </w:rPr>
      </w:pPr>
      <w:r w:rsidRPr="00DC2D29">
        <w:rPr>
          <w:bCs/>
        </w:rPr>
        <w:t>4</w:t>
      </w:r>
      <w:r w:rsidR="004759DE" w:rsidRPr="00DC2D29">
        <w:rPr>
          <w:bCs/>
        </w:rPr>
        <w:t>0</w:t>
      </w:r>
      <w:r w:rsidR="00445A22" w:rsidRPr="00DC2D29">
        <w:rPr>
          <w:bCs/>
        </w:rPr>
        <w:t>%</w:t>
      </w:r>
      <w:r w:rsidR="00445A22" w:rsidRPr="00DC2D29">
        <w:rPr>
          <w:bCs/>
        </w:rPr>
        <w:tab/>
      </w:r>
      <w:r w:rsidR="00930B91" w:rsidRPr="00DC2D29">
        <w:rPr>
          <w:bCs/>
        </w:rPr>
        <w:t xml:space="preserve">Analyze </w:t>
      </w:r>
      <w:r w:rsidR="007B5ECA">
        <w:rPr>
          <w:bCs/>
        </w:rPr>
        <w:t>data</w:t>
      </w:r>
      <w:r w:rsidR="00973B5C" w:rsidRPr="00DC2D29">
        <w:rPr>
          <w:bCs/>
        </w:rPr>
        <w:t xml:space="preserve"> </w:t>
      </w:r>
      <w:r w:rsidR="0043036A" w:rsidRPr="00DC2D29">
        <w:rPr>
          <w:bCs/>
        </w:rPr>
        <w:t xml:space="preserve">maintained by the </w:t>
      </w:r>
      <w:r w:rsidR="00AD0F54" w:rsidRPr="00DC2D29">
        <w:rPr>
          <w:bCs/>
        </w:rPr>
        <w:t>DOJ</w:t>
      </w:r>
      <w:r w:rsidR="002E3DDE" w:rsidRPr="00DC2D29">
        <w:rPr>
          <w:bCs/>
        </w:rPr>
        <w:t xml:space="preserve"> </w:t>
      </w:r>
      <w:r w:rsidR="00D20DFC" w:rsidRPr="00DC2D29">
        <w:rPr>
          <w:bCs/>
        </w:rPr>
        <w:t xml:space="preserve">ensuring </w:t>
      </w:r>
      <w:r w:rsidR="00E25DB7" w:rsidRPr="00DC2D29">
        <w:rPr>
          <w:bCs/>
        </w:rPr>
        <w:t xml:space="preserve">statutory </w:t>
      </w:r>
      <w:r w:rsidR="00D20DFC" w:rsidRPr="00DC2D29">
        <w:rPr>
          <w:bCs/>
        </w:rPr>
        <w:t xml:space="preserve">compliance with </w:t>
      </w:r>
      <w:r w:rsidR="00E25DB7" w:rsidRPr="00DC2D29">
        <w:rPr>
          <w:bCs/>
        </w:rPr>
        <w:t xml:space="preserve">information technology protocols, </w:t>
      </w:r>
      <w:r w:rsidR="002E3DDE" w:rsidRPr="00DC2D29">
        <w:rPr>
          <w:bCs/>
        </w:rPr>
        <w:t>establishe</w:t>
      </w:r>
      <w:r w:rsidR="00976B06">
        <w:rPr>
          <w:bCs/>
        </w:rPr>
        <w:t>s</w:t>
      </w:r>
      <w:r w:rsidR="002E3DDE" w:rsidRPr="00DC2D29">
        <w:rPr>
          <w:bCs/>
        </w:rPr>
        <w:t xml:space="preserve"> procedures, policies, security</w:t>
      </w:r>
      <w:r w:rsidR="00976B06">
        <w:rPr>
          <w:bCs/>
        </w:rPr>
        <w:t>,</w:t>
      </w:r>
      <w:r w:rsidR="00AD0F54" w:rsidRPr="00DC2D29">
        <w:rPr>
          <w:bCs/>
        </w:rPr>
        <w:t xml:space="preserve"> and legal</w:t>
      </w:r>
      <w:r w:rsidR="002E3DDE" w:rsidRPr="00DC2D29">
        <w:rPr>
          <w:bCs/>
        </w:rPr>
        <w:t xml:space="preserve"> </w:t>
      </w:r>
      <w:r w:rsidR="00D20DFC" w:rsidRPr="00DC2D29">
        <w:rPr>
          <w:bCs/>
        </w:rPr>
        <w:t>requirements</w:t>
      </w:r>
      <w:r w:rsidR="00EA1815" w:rsidRPr="00DC2D29">
        <w:rPr>
          <w:bCs/>
        </w:rPr>
        <w:t xml:space="preserve"> on the release of criminal justice data</w:t>
      </w:r>
      <w:r w:rsidR="00AD0F54" w:rsidRPr="00DC2D29">
        <w:rPr>
          <w:bCs/>
        </w:rPr>
        <w:t>.</w:t>
      </w:r>
      <w:r w:rsidR="003F7FC1" w:rsidRPr="00DC2D29">
        <w:rPr>
          <w:bCs/>
        </w:rPr>
        <w:t xml:space="preserve"> </w:t>
      </w:r>
      <w:r w:rsidR="00742438" w:rsidRPr="00DC2D29">
        <w:rPr>
          <w:bCs/>
        </w:rPr>
        <w:t xml:space="preserve">Independently gathers, compiles, and evaluates statistical data </w:t>
      </w:r>
      <w:r w:rsidR="000C2A61" w:rsidRPr="00DC2D29">
        <w:rPr>
          <w:bCs/>
        </w:rPr>
        <w:t xml:space="preserve">and develops unique research design methodologies to best fit the research </w:t>
      </w:r>
      <w:r w:rsidR="000C2A61" w:rsidRPr="00DC2D29">
        <w:rPr>
          <w:bCs/>
        </w:rPr>
        <w:lastRenderedPageBreak/>
        <w:t xml:space="preserve">request. </w:t>
      </w:r>
      <w:r w:rsidR="003F7FC1" w:rsidRPr="00DC2D29">
        <w:rPr>
          <w:bCs/>
        </w:rPr>
        <w:t xml:space="preserve">Maintain an analytic database containing information on requests from external and internal requestors to use to meet internal reporting requirements. </w:t>
      </w:r>
      <w:r w:rsidR="00EA1815" w:rsidRPr="00DC2D29">
        <w:rPr>
          <w:bCs/>
        </w:rPr>
        <w:t xml:space="preserve">Conduct sophisticated statistical analysis of criminal justice datasets and produces reports. </w:t>
      </w:r>
      <w:r w:rsidR="003F7FC1" w:rsidRPr="00DC2D29">
        <w:rPr>
          <w:bCs/>
        </w:rPr>
        <w:t xml:space="preserve">Provide information from research studies, statistical reports, </w:t>
      </w:r>
      <w:r w:rsidR="007B5ECA">
        <w:rPr>
          <w:bCs/>
        </w:rPr>
        <w:t>to internal stakeholders</w:t>
      </w:r>
      <w:r w:rsidR="00F7226E" w:rsidRPr="00DC2D29">
        <w:rPr>
          <w:bCs/>
        </w:rPr>
        <w:t xml:space="preserve">. </w:t>
      </w:r>
      <w:r w:rsidR="000C2A61" w:rsidRPr="00DC2D29">
        <w:rPr>
          <w:bCs/>
        </w:rPr>
        <w:t xml:space="preserve">Provide consultation and make recommendations to management </w:t>
      </w:r>
      <w:r w:rsidR="002815FD" w:rsidRPr="00DC2D29">
        <w:rPr>
          <w:bCs/>
        </w:rPr>
        <w:t>and DOJ legal counsel.</w:t>
      </w:r>
    </w:p>
    <w:p w14:paraId="528DF5F9" w14:textId="77777777" w:rsidR="00857ABA" w:rsidRPr="00DC2D29" w:rsidRDefault="00857ABA" w:rsidP="0035465D">
      <w:pPr>
        <w:widowControl/>
        <w:ind w:left="720" w:hanging="720"/>
        <w:rPr>
          <w:bCs/>
        </w:rPr>
      </w:pPr>
    </w:p>
    <w:p w14:paraId="2B22455F" w14:textId="4BBCA9B0" w:rsidR="00573500" w:rsidRPr="00DC2D29" w:rsidRDefault="00573500" w:rsidP="00573500">
      <w:pPr>
        <w:widowControl/>
        <w:ind w:left="720" w:hanging="720"/>
        <w:rPr>
          <w:bCs/>
        </w:rPr>
      </w:pPr>
      <w:r w:rsidRPr="00DC2D29">
        <w:rPr>
          <w:bCs/>
        </w:rPr>
        <w:t>20%</w:t>
      </w:r>
      <w:r w:rsidRPr="00DC2D29">
        <w:rPr>
          <w:bCs/>
        </w:rPr>
        <w:tab/>
        <w:t xml:space="preserve">Provide oversight for all </w:t>
      </w:r>
      <w:r w:rsidR="00434218">
        <w:rPr>
          <w:bCs/>
        </w:rPr>
        <w:t>analysis completed as part of the annual audits which take place three times a year to ensure audits follow the standard protocol outlined.</w:t>
      </w:r>
      <w:r w:rsidRPr="00DC2D29">
        <w:rPr>
          <w:bCs/>
        </w:rPr>
        <w:t xml:space="preserve"> </w:t>
      </w:r>
      <w:r w:rsidR="00973B5C" w:rsidRPr="00DC2D29">
        <w:rPr>
          <w:bCs/>
        </w:rPr>
        <w:t xml:space="preserve">Serve as the liaison between the DOJ Hawkins Data Center </w:t>
      </w:r>
      <w:r w:rsidR="00434218">
        <w:rPr>
          <w:bCs/>
        </w:rPr>
        <w:t xml:space="preserve">and internal researchers ensuring accuracy in the database. </w:t>
      </w:r>
      <w:r w:rsidR="003F7FC1" w:rsidRPr="00DC2D29">
        <w:rPr>
          <w:bCs/>
        </w:rPr>
        <w:t xml:space="preserve">Write memos and other correspondence for supervisors, coworkers, and external stakeholders to communicate </w:t>
      </w:r>
      <w:r w:rsidR="001323A5" w:rsidRPr="00DC2D29">
        <w:rPr>
          <w:bCs/>
        </w:rPr>
        <w:t xml:space="preserve">project status and additional analytical </w:t>
      </w:r>
      <w:r w:rsidR="003F7FC1" w:rsidRPr="00DC2D29">
        <w:rPr>
          <w:bCs/>
        </w:rPr>
        <w:t>information</w:t>
      </w:r>
      <w:r w:rsidR="001323A5" w:rsidRPr="00DC2D29">
        <w:rPr>
          <w:bCs/>
        </w:rPr>
        <w:t xml:space="preserve"> related </w:t>
      </w:r>
      <w:r w:rsidR="00434218">
        <w:rPr>
          <w:bCs/>
        </w:rPr>
        <w:t>to research findings</w:t>
      </w:r>
      <w:r w:rsidR="003F7FC1" w:rsidRPr="00DC2D29">
        <w:rPr>
          <w:bCs/>
        </w:rPr>
        <w:t>.</w:t>
      </w:r>
    </w:p>
    <w:p w14:paraId="5CCC2746" w14:textId="77777777" w:rsidR="00573500" w:rsidRPr="00DC2D29" w:rsidRDefault="00573500" w:rsidP="00573500">
      <w:pPr>
        <w:widowControl/>
        <w:rPr>
          <w:bCs/>
        </w:rPr>
      </w:pPr>
    </w:p>
    <w:p w14:paraId="1F0B9980" w14:textId="5E6E373A" w:rsidR="00AD0F54" w:rsidRPr="00DC2D29" w:rsidRDefault="00AD0F54" w:rsidP="00AD0F54">
      <w:pPr>
        <w:widowControl/>
        <w:ind w:left="720" w:hanging="720"/>
        <w:rPr>
          <w:bCs/>
        </w:rPr>
      </w:pPr>
      <w:r w:rsidRPr="00DC2D29">
        <w:rPr>
          <w:bCs/>
        </w:rPr>
        <w:t>20%</w:t>
      </w:r>
      <w:r w:rsidRPr="00DC2D29">
        <w:rPr>
          <w:bCs/>
        </w:rPr>
        <w:tab/>
      </w:r>
      <w:r w:rsidR="00973B5C" w:rsidRPr="00DC2D29">
        <w:rPr>
          <w:bCs/>
        </w:rPr>
        <w:t xml:space="preserve">Analyze DOJ’s </w:t>
      </w:r>
      <w:r w:rsidR="0092369A" w:rsidRPr="00DC2D29">
        <w:rPr>
          <w:bCs/>
        </w:rPr>
        <w:t>general</w:t>
      </w:r>
      <w:r w:rsidR="00973B5C" w:rsidRPr="00DC2D29">
        <w:rPr>
          <w:bCs/>
        </w:rPr>
        <w:t xml:space="preserve"> research request </w:t>
      </w:r>
      <w:r w:rsidRPr="00DC2D29">
        <w:rPr>
          <w:bCs/>
        </w:rPr>
        <w:t>procedures, policies, sec</w:t>
      </w:r>
      <w:r w:rsidR="00F7226E" w:rsidRPr="00DC2D29">
        <w:rPr>
          <w:bCs/>
        </w:rPr>
        <w:t xml:space="preserve">urity, </w:t>
      </w:r>
      <w:r w:rsidRPr="00DC2D29">
        <w:rPr>
          <w:bCs/>
        </w:rPr>
        <w:t>legal</w:t>
      </w:r>
      <w:r w:rsidR="00F7226E" w:rsidRPr="00DC2D29">
        <w:rPr>
          <w:bCs/>
        </w:rPr>
        <w:t>, and ethical</w:t>
      </w:r>
      <w:r w:rsidRPr="00DC2D29">
        <w:rPr>
          <w:bCs/>
        </w:rPr>
        <w:t xml:space="preserve"> </w:t>
      </w:r>
      <w:r w:rsidR="008F7DCC" w:rsidRPr="00DC2D29">
        <w:rPr>
          <w:bCs/>
        </w:rPr>
        <w:t>requirements</w:t>
      </w:r>
      <w:r w:rsidRPr="00DC2D29">
        <w:rPr>
          <w:bCs/>
        </w:rPr>
        <w:t>.</w:t>
      </w:r>
      <w:r w:rsidR="008F7DCC" w:rsidRPr="00DC2D29">
        <w:rPr>
          <w:bCs/>
        </w:rPr>
        <w:t xml:space="preserve"> Maintain documentation of procedures, policies, security and legal requirements.</w:t>
      </w:r>
      <w:r w:rsidR="003F7FC1" w:rsidRPr="00DC2D29">
        <w:rPr>
          <w:bCs/>
        </w:rPr>
        <w:t xml:space="preserve"> Facilitate any necessary full review meetings to discuss issues with pending requests and resolve any issues pertinent to the area of research</w:t>
      </w:r>
      <w:r w:rsidR="008E7568" w:rsidRPr="00DC2D29">
        <w:rPr>
          <w:bCs/>
        </w:rPr>
        <w:t xml:space="preserve"> such as criminal justice, education, and health</w:t>
      </w:r>
      <w:r w:rsidR="003F7FC1" w:rsidRPr="00DC2D29">
        <w:rPr>
          <w:bCs/>
        </w:rPr>
        <w:t>.</w:t>
      </w:r>
      <w:r w:rsidR="00F7226E" w:rsidRPr="00DC2D29">
        <w:rPr>
          <w:bCs/>
        </w:rPr>
        <w:t xml:space="preserve"> Maintain up</w:t>
      </w:r>
      <w:r w:rsidR="00090CC9">
        <w:rPr>
          <w:bCs/>
        </w:rPr>
        <w:t>-</w:t>
      </w:r>
      <w:r w:rsidR="00F7226E" w:rsidRPr="00DC2D29">
        <w:rPr>
          <w:bCs/>
        </w:rPr>
        <w:t>to</w:t>
      </w:r>
      <w:r w:rsidR="00090CC9">
        <w:rPr>
          <w:bCs/>
        </w:rPr>
        <w:t>-</w:t>
      </w:r>
      <w:r w:rsidR="00F7226E" w:rsidRPr="00DC2D29">
        <w:rPr>
          <w:bCs/>
        </w:rPr>
        <w:t>date training in the area of human subjects’ ethics research considerations.</w:t>
      </w:r>
    </w:p>
    <w:p w14:paraId="1B0C7AA6" w14:textId="77777777" w:rsidR="00AD0F54" w:rsidRPr="00DC2D29" w:rsidRDefault="00AD0F54" w:rsidP="0035465D">
      <w:pPr>
        <w:widowControl/>
        <w:ind w:left="720" w:hanging="720"/>
        <w:rPr>
          <w:bCs/>
        </w:rPr>
      </w:pPr>
    </w:p>
    <w:p w14:paraId="48CA0028" w14:textId="454990C6" w:rsidR="004759DE" w:rsidRPr="00DC2D29" w:rsidRDefault="00573500" w:rsidP="0035465D">
      <w:pPr>
        <w:widowControl/>
        <w:ind w:left="720" w:hanging="720"/>
        <w:rPr>
          <w:bCs/>
        </w:rPr>
      </w:pPr>
      <w:r w:rsidRPr="00DC2D29">
        <w:rPr>
          <w:bCs/>
        </w:rPr>
        <w:t>2</w:t>
      </w:r>
      <w:r w:rsidR="004759DE" w:rsidRPr="00DC2D29">
        <w:rPr>
          <w:bCs/>
        </w:rPr>
        <w:t>0%</w:t>
      </w:r>
      <w:r w:rsidR="004759DE" w:rsidRPr="00DC2D29">
        <w:rPr>
          <w:bCs/>
        </w:rPr>
        <w:tab/>
      </w:r>
      <w:r w:rsidR="00D577FA" w:rsidRPr="00DC2D29">
        <w:rPr>
          <w:bCs/>
        </w:rPr>
        <w:t xml:space="preserve">Provide assistance to </w:t>
      </w:r>
      <w:r w:rsidR="00AD0F54" w:rsidRPr="00DC2D29">
        <w:rPr>
          <w:bCs/>
        </w:rPr>
        <w:t>management on special projects</w:t>
      </w:r>
      <w:r w:rsidRPr="00DC2D29">
        <w:rPr>
          <w:bCs/>
        </w:rPr>
        <w:t>, such as workload analysis, procedure</w:t>
      </w:r>
      <w:r w:rsidR="00FD15FC">
        <w:rPr>
          <w:bCs/>
        </w:rPr>
        <w:t>,</w:t>
      </w:r>
      <w:r w:rsidRPr="00DC2D29">
        <w:rPr>
          <w:bCs/>
        </w:rPr>
        <w:t xml:space="preserve"> and legal mandates review, legislative review, special database search requests, and administrative support, as needed</w:t>
      </w:r>
      <w:r w:rsidR="004759DE" w:rsidRPr="00DC2D29">
        <w:rPr>
          <w:bCs/>
        </w:rPr>
        <w:t>.</w:t>
      </w:r>
    </w:p>
    <w:p w14:paraId="0874CDCF" w14:textId="77777777" w:rsidR="00DB24FC" w:rsidRPr="00DC2D29" w:rsidRDefault="00DB24FC" w:rsidP="00CA4446">
      <w:pPr>
        <w:widowControl/>
        <w:ind w:left="720" w:hanging="720"/>
        <w:rPr>
          <w:bCs/>
        </w:rPr>
      </w:pPr>
    </w:p>
    <w:p w14:paraId="0408386C" w14:textId="77777777" w:rsidR="0043036A" w:rsidRPr="00DC2D29" w:rsidRDefault="0043036A" w:rsidP="00CA4446">
      <w:pPr>
        <w:widowControl/>
        <w:ind w:left="720" w:hanging="720"/>
        <w:rPr>
          <w:bCs/>
        </w:rPr>
      </w:pPr>
    </w:p>
    <w:p w14:paraId="4A693FE1" w14:textId="77777777" w:rsidR="00DD4CBC" w:rsidRPr="00DC2D29" w:rsidRDefault="00DD4CBC" w:rsidP="00DD4CBC">
      <w:pPr>
        <w:tabs>
          <w:tab w:val="left" w:pos="720"/>
          <w:tab w:val="left" w:pos="1080"/>
        </w:tabs>
      </w:pPr>
      <w:r w:rsidRPr="00DC2D29">
        <w:rPr>
          <w:i/>
        </w:rPr>
        <w:t>I have read and understand the duties and essential functions of the position and can perform these duties with or without reasonable accommodation.</w:t>
      </w:r>
      <w:r w:rsidR="005259C5" w:rsidRPr="00DC2D29">
        <w:rPr>
          <w:rFonts w:eastAsiaTheme="minorEastAsia"/>
        </w:rPr>
        <w:t xml:space="preserve"> </w:t>
      </w:r>
    </w:p>
    <w:p w14:paraId="42C480DE" w14:textId="77777777" w:rsidR="009A266F" w:rsidRPr="00DC2D29" w:rsidRDefault="009A266F" w:rsidP="007E4025">
      <w:pPr>
        <w:widowControl/>
        <w:ind w:left="720" w:hanging="720"/>
        <w:rPr>
          <w:bCs/>
        </w:rPr>
      </w:pPr>
    </w:p>
    <w:p w14:paraId="07908E3B" w14:textId="77777777" w:rsidR="009A266F" w:rsidRPr="00DC2D29" w:rsidRDefault="009A266F" w:rsidP="007E4025">
      <w:pPr>
        <w:widowControl/>
        <w:ind w:left="720" w:hanging="720"/>
        <w:rPr>
          <w:bCs/>
        </w:rPr>
      </w:pPr>
    </w:p>
    <w:p w14:paraId="4FAD2F25" w14:textId="77777777" w:rsidR="009A266F" w:rsidRPr="00DC2D29" w:rsidRDefault="009A266F" w:rsidP="007E4025">
      <w:pPr>
        <w:widowControl/>
        <w:ind w:left="720" w:hanging="720"/>
        <w:rPr>
          <w:bCs/>
        </w:rPr>
      </w:pPr>
    </w:p>
    <w:p w14:paraId="41F683BF" w14:textId="77777777" w:rsidR="00543D3E" w:rsidRPr="00DC2D29" w:rsidRDefault="00C368C1" w:rsidP="00D577FA">
      <w:pPr>
        <w:tabs>
          <w:tab w:val="left" w:pos="-1440"/>
        </w:tabs>
      </w:pPr>
      <w:r w:rsidRPr="00DC2D29">
        <w:t>___________________________________</w:t>
      </w:r>
      <w:r w:rsidRPr="00DC2D29">
        <w:tab/>
      </w:r>
      <w:r w:rsidRPr="00DC2D29">
        <w:tab/>
        <w:t>__________________________________</w:t>
      </w:r>
      <w:r w:rsidR="005D5F86" w:rsidRPr="00DC2D29">
        <w:t>_ Employee</w:t>
      </w:r>
      <w:r w:rsidR="00000161" w:rsidRPr="00DC2D29">
        <w:t xml:space="preserve"> </w:t>
      </w:r>
      <w:r w:rsidRPr="00DC2D29">
        <w:t>Signature</w:t>
      </w:r>
      <w:r w:rsidRPr="00DC2D29">
        <w:tab/>
      </w:r>
      <w:r w:rsidRPr="00DC2D29">
        <w:tab/>
      </w:r>
      <w:r w:rsidRPr="00DC2D29">
        <w:tab/>
        <w:t>Date</w:t>
      </w:r>
      <w:r w:rsidRPr="00DC2D29">
        <w:tab/>
      </w:r>
      <w:r w:rsidRPr="00DC2D29">
        <w:tab/>
        <w:t>Supervisor Signature</w:t>
      </w:r>
      <w:r w:rsidRPr="00DC2D29">
        <w:tab/>
      </w:r>
      <w:r w:rsidRPr="00DC2D29">
        <w:tab/>
      </w:r>
      <w:r w:rsidR="005D5F86" w:rsidRPr="00DC2D29">
        <w:tab/>
      </w:r>
      <w:r w:rsidRPr="00DC2D29">
        <w:t>Date</w:t>
      </w:r>
    </w:p>
    <w:sectPr w:rsidR="00543D3E" w:rsidRPr="00DC2D29" w:rsidSect="00FD15FC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7DD85" w14:textId="77777777" w:rsidR="0052650D" w:rsidRDefault="0052650D" w:rsidP="00C944CF">
      <w:r>
        <w:separator/>
      </w:r>
    </w:p>
  </w:endnote>
  <w:endnote w:type="continuationSeparator" w:id="0">
    <w:p w14:paraId="2F39C413" w14:textId="77777777" w:rsidR="0052650D" w:rsidRDefault="0052650D" w:rsidP="00C9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E403" w14:textId="30919E9F" w:rsidR="003217BA" w:rsidRDefault="00E26B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65F">
      <w:rPr>
        <w:noProof/>
      </w:rPr>
      <w:t>2</w:t>
    </w:r>
    <w:r>
      <w:rPr>
        <w:noProof/>
      </w:rPr>
      <w:fldChar w:fldCharType="end"/>
    </w:r>
  </w:p>
  <w:p w14:paraId="05743BC2" w14:textId="77777777" w:rsidR="003217BA" w:rsidRDefault="003217BA" w:rsidP="00543D3E">
    <w:pPr>
      <w:ind w:right="980"/>
      <w:rPr>
        <w:sz w:val="20"/>
        <w:szCs w:val="20"/>
      </w:rPr>
    </w:pPr>
    <w:r>
      <w:rPr>
        <w:sz w:val="20"/>
        <w:szCs w:val="20"/>
      </w:rPr>
      <w:t>CJIS Re</w:t>
    </w:r>
    <w:r w:rsidR="00FD15FC">
      <w:rPr>
        <w:sz w:val="20"/>
        <w:szCs w:val="20"/>
      </w:rPr>
      <w:t>viewed:</w:t>
    </w:r>
    <w:r>
      <w:rPr>
        <w:sz w:val="20"/>
        <w:szCs w:val="20"/>
      </w:rPr>
      <w:t xml:space="preserve"> </w:t>
    </w:r>
    <w:r w:rsidR="00FD15FC">
      <w:rPr>
        <w:sz w:val="20"/>
        <w:szCs w:val="20"/>
      </w:rPr>
      <w:t>5/30/19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C714D" w14:textId="177CA65A" w:rsidR="003217BA" w:rsidRDefault="00E26B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65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27B89" w14:textId="77777777" w:rsidR="0052650D" w:rsidRDefault="0052650D" w:rsidP="00C944CF">
      <w:r>
        <w:separator/>
      </w:r>
    </w:p>
  </w:footnote>
  <w:footnote w:type="continuationSeparator" w:id="0">
    <w:p w14:paraId="27838204" w14:textId="77777777" w:rsidR="0052650D" w:rsidRDefault="0052650D" w:rsidP="00C9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5E8EB" w14:textId="77777777" w:rsidR="0043036A" w:rsidRDefault="00976B06">
    <w:pPr>
      <w:pStyle w:val="Header"/>
    </w:pPr>
    <w:r>
      <w:t>Duty Statement</w:t>
    </w:r>
  </w:p>
  <w:p w14:paraId="6F7562F3" w14:textId="77777777" w:rsidR="00976B06" w:rsidRDefault="00976B06">
    <w:pPr>
      <w:pStyle w:val="Header"/>
    </w:pPr>
    <w:r>
      <w:t xml:space="preserve">RDA II – </w:t>
    </w:r>
    <w:proofErr w:type="spellStart"/>
    <w:r>
      <w:t>CJIS</w:t>
    </w:r>
    <w:proofErr w:type="spellEnd"/>
    <w:r>
      <w:t>/</w:t>
    </w:r>
    <w:proofErr w:type="spellStart"/>
    <w:r>
      <w:t>DOJRC</w:t>
    </w:r>
    <w:proofErr w:type="spellEnd"/>
    <w:r>
      <w:t>/</w:t>
    </w:r>
    <w:proofErr w:type="spellStart"/>
    <w:r>
      <w:t>CJRPP</w:t>
    </w:r>
    <w:proofErr w:type="spellEnd"/>
    <w:r>
      <w:t>/</w:t>
    </w:r>
    <w:proofErr w:type="spellStart"/>
    <w:r>
      <w:t>CJRSS</w:t>
    </w:r>
    <w:proofErr w:type="spellEnd"/>
    <w:r>
      <w:t>/CG</w:t>
    </w:r>
  </w:p>
  <w:p w14:paraId="0561ED7B" w14:textId="77777777" w:rsidR="00DC2D29" w:rsidRDefault="00DC2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1278" w14:textId="0AB21411" w:rsidR="00FD15FC" w:rsidRPr="00BF523B" w:rsidRDefault="00FD15FC" w:rsidP="00BF523B">
    <w:pPr>
      <w:pStyle w:val="Header"/>
      <w:jc w:val="right"/>
      <w:rPr>
        <w:color w:val="00B05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CF"/>
    <w:rsid w:val="00000161"/>
    <w:rsid w:val="000239A2"/>
    <w:rsid w:val="0002787A"/>
    <w:rsid w:val="00037B17"/>
    <w:rsid w:val="00037E69"/>
    <w:rsid w:val="00064F8D"/>
    <w:rsid w:val="00074105"/>
    <w:rsid w:val="00090CC9"/>
    <w:rsid w:val="000A2D14"/>
    <w:rsid w:val="000C2273"/>
    <w:rsid w:val="000C2A61"/>
    <w:rsid w:val="000D449D"/>
    <w:rsid w:val="000D450A"/>
    <w:rsid w:val="000D7346"/>
    <w:rsid w:val="000F1438"/>
    <w:rsid w:val="000F58BA"/>
    <w:rsid w:val="001148DD"/>
    <w:rsid w:val="001201F9"/>
    <w:rsid w:val="001323A5"/>
    <w:rsid w:val="00132813"/>
    <w:rsid w:val="0014103D"/>
    <w:rsid w:val="00153174"/>
    <w:rsid w:val="001543A3"/>
    <w:rsid w:val="00170B48"/>
    <w:rsid w:val="00184B44"/>
    <w:rsid w:val="00185E26"/>
    <w:rsid w:val="00195315"/>
    <w:rsid w:val="001A5F1A"/>
    <w:rsid w:val="001C37E1"/>
    <w:rsid w:val="001C5FC3"/>
    <w:rsid w:val="001D16EA"/>
    <w:rsid w:val="00233CC1"/>
    <w:rsid w:val="002455FD"/>
    <w:rsid w:val="00256B7D"/>
    <w:rsid w:val="002670BD"/>
    <w:rsid w:val="002815FD"/>
    <w:rsid w:val="00286964"/>
    <w:rsid w:val="002C1852"/>
    <w:rsid w:val="002C49B7"/>
    <w:rsid w:val="002C676E"/>
    <w:rsid w:val="002C7C0A"/>
    <w:rsid w:val="002E3DDE"/>
    <w:rsid w:val="002F096F"/>
    <w:rsid w:val="002F12C6"/>
    <w:rsid w:val="002F3477"/>
    <w:rsid w:val="002F6412"/>
    <w:rsid w:val="00302497"/>
    <w:rsid w:val="00303700"/>
    <w:rsid w:val="003100FC"/>
    <w:rsid w:val="00313B97"/>
    <w:rsid w:val="00320291"/>
    <w:rsid w:val="003217BA"/>
    <w:rsid w:val="00325EC2"/>
    <w:rsid w:val="00326BC2"/>
    <w:rsid w:val="00335B11"/>
    <w:rsid w:val="0035465D"/>
    <w:rsid w:val="003859BE"/>
    <w:rsid w:val="003A67EF"/>
    <w:rsid w:val="003B55EF"/>
    <w:rsid w:val="003C3761"/>
    <w:rsid w:val="003C7F41"/>
    <w:rsid w:val="003D0407"/>
    <w:rsid w:val="003F0AED"/>
    <w:rsid w:val="003F1C8F"/>
    <w:rsid w:val="003F7FC1"/>
    <w:rsid w:val="004054E1"/>
    <w:rsid w:val="00416CDF"/>
    <w:rsid w:val="00417391"/>
    <w:rsid w:val="0042241E"/>
    <w:rsid w:val="0043036A"/>
    <w:rsid w:val="00433EA1"/>
    <w:rsid w:val="00434218"/>
    <w:rsid w:val="0043504B"/>
    <w:rsid w:val="00445A22"/>
    <w:rsid w:val="00455872"/>
    <w:rsid w:val="0045765D"/>
    <w:rsid w:val="004759DE"/>
    <w:rsid w:val="004C08AB"/>
    <w:rsid w:val="004C7F6E"/>
    <w:rsid w:val="004D0D6F"/>
    <w:rsid w:val="004D53C0"/>
    <w:rsid w:val="004E4A93"/>
    <w:rsid w:val="004F1320"/>
    <w:rsid w:val="00510DC8"/>
    <w:rsid w:val="005259C5"/>
    <w:rsid w:val="0052650D"/>
    <w:rsid w:val="00542F5A"/>
    <w:rsid w:val="00543D3E"/>
    <w:rsid w:val="0055272C"/>
    <w:rsid w:val="00573500"/>
    <w:rsid w:val="00576D38"/>
    <w:rsid w:val="005A1114"/>
    <w:rsid w:val="005A1AF0"/>
    <w:rsid w:val="005A2EA8"/>
    <w:rsid w:val="005A5180"/>
    <w:rsid w:val="005A6C62"/>
    <w:rsid w:val="005D5F86"/>
    <w:rsid w:val="005D67AA"/>
    <w:rsid w:val="005D7394"/>
    <w:rsid w:val="006004FF"/>
    <w:rsid w:val="0063146A"/>
    <w:rsid w:val="0063597C"/>
    <w:rsid w:val="00636A6D"/>
    <w:rsid w:val="00653DE5"/>
    <w:rsid w:val="00657553"/>
    <w:rsid w:val="00663CE6"/>
    <w:rsid w:val="00666505"/>
    <w:rsid w:val="006B7DDC"/>
    <w:rsid w:val="006F21DF"/>
    <w:rsid w:val="00732C1E"/>
    <w:rsid w:val="00742438"/>
    <w:rsid w:val="00760BDE"/>
    <w:rsid w:val="007B0B4C"/>
    <w:rsid w:val="007B36CC"/>
    <w:rsid w:val="007B5ECA"/>
    <w:rsid w:val="007C6370"/>
    <w:rsid w:val="007D0200"/>
    <w:rsid w:val="007E4025"/>
    <w:rsid w:val="00810109"/>
    <w:rsid w:val="00824FED"/>
    <w:rsid w:val="0084113C"/>
    <w:rsid w:val="0084407F"/>
    <w:rsid w:val="00857ABA"/>
    <w:rsid w:val="008937E6"/>
    <w:rsid w:val="00894E0A"/>
    <w:rsid w:val="008C23BB"/>
    <w:rsid w:val="008E7568"/>
    <w:rsid w:val="008F7DCC"/>
    <w:rsid w:val="0092369A"/>
    <w:rsid w:val="00930B91"/>
    <w:rsid w:val="00932FEC"/>
    <w:rsid w:val="00934F56"/>
    <w:rsid w:val="00937D1A"/>
    <w:rsid w:val="0094137A"/>
    <w:rsid w:val="009446BD"/>
    <w:rsid w:val="0095298B"/>
    <w:rsid w:val="00973B5C"/>
    <w:rsid w:val="00976B06"/>
    <w:rsid w:val="009A09E0"/>
    <w:rsid w:val="009A21B9"/>
    <w:rsid w:val="009A266F"/>
    <w:rsid w:val="009A2C5C"/>
    <w:rsid w:val="009B47D8"/>
    <w:rsid w:val="009B67CF"/>
    <w:rsid w:val="009E44AF"/>
    <w:rsid w:val="009E5429"/>
    <w:rsid w:val="009F33B1"/>
    <w:rsid w:val="00A0456F"/>
    <w:rsid w:val="00A238D7"/>
    <w:rsid w:val="00A2593B"/>
    <w:rsid w:val="00A32567"/>
    <w:rsid w:val="00A51977"/>
    <w:rsid w:val="00A545F1"/>
    <w:rsid w:val="00A822D6"/>
    <w:rsid w:val="00A83B5D"/>
    <w:rsid w:val="00AA30CD"/>
    <w:rsid w:val="00AA3166"/>
    <w:rsid w:val="00AA4D83"/>
    <w:rsid w:val="00AD0F54"/>
    <w:rsid w:val="00AD7DDC"/>
    <w:rsid w:val="00AF10E4"/>
    <w:rsid w:val="00B17BE5"/>
    <w:rsid w:val="00B357DB"/>
    <w:rsid w:val="00B530B5"/>
    <w:rsid w:val="00B66517"/>
    <w:rsid w:val="00B8070F"/>
    <w:rsid w:val="00BB5A2E"/>
    <w:rsid w:val="00BB5B8F"/>
    <w:rsid w:val="00BF523B"/>
    <w:rsid w:val="00C23C47"/>
    <w:rsid w:val="00C368C1"/>
    <w:rsid w:val="00C56135"/>
    <w:rsid w:val="00C83903"/>
    <w:rsid w:val="00C841A7"/>
    <w:rsid w:val="00C8714C"/>
    <w:rsid w:val="00C944CF"/>
    <w:rsid w:val="00C94D0E"/>
    <w:rsid w:val="00CA4446"/>
    <w:rsid w:val="00CC2250"/>
    <w:rsid w:val="00CC45FB"/>
    <w:rsid w:val="00CF5A0D"/>
    <w:rsid w:val="00CF78B0"/>
    <w:rsid w:val="00D009DE"/>
    <w:rsid w:val="00D10369"/>
    <w:rsid w:val="00D16D68"/>
    <w:rsid w:val="00D20DFC"/>
    <w:rsid w:val="00D35CFC"/>
    <w:rsid w:val="00D40199"/>
    <w:rsid w:val="00D45398"/>
    <w:rsid w:val="00D577FA"/>
    <w:rsid w:val="00D607D2"/>
    <w:rsid w:val="00D91D9E"/>
    <w:rsid w:val="00D929B8"/>
    <w:rsid w:val="00DA465F"/>
    <w:rsid w:val="00DB0436"/>
    <w:rsid w:val="00DB24FC"/>
    <w:rsid w:val="00DB7D5D"/>
    <w:rsid w:val="00DC2D29"/>
    <w:rsid w:val="00DD4CBC"/>
    <w:rsid w:val="00DE3778"/>
    <w:rsid w:val="00DF56DB"/>
    <w:rsid w:val="00DF5971"/>
    <w:rsid w:val="00E11EDA"/>
    <w:rsid w:val="00E25DB7"/>
    <w:rsid w:val="00E26BAC"/>
    <w:rsid w:val="00E323C5"/>
    <w:rsid w:val="00E32950"/>
    <w:rsid w:val="00E5496E"/>
    <w:rsid w:val="00E64F8A"/>
    <w:rsid w:val="00E700A9"/>
    <w:rsid w:val="00E74851"/>
    <w:rsid w:val="00E810C6"/>
    <w:rsid w:val="00E83970"/>
    <w:rsid w:val="00E9792C"/>
    <w:rsid w:val="00EA1815"/>
    <w:rsid w:val="00EB1EB5"/>
    <w:rsid w:val="00EC0A9B"/>
    <w:rsid w:val="00ED63BF"/>
    <w:rsid w:val="00EE7EE5"/>
    <w:rsid w:val="00F06036"/>
    <w:rsid w:val="00F34F34"/>
    <w:rsid w:val="00F35832"/>
    <w:rsid w:val="00F35D64"/>
    <w:rsid w:val="00F4020E"/>
    <w:rsid w:val="00F40F8E"/>
    <w:rsid w:val="00F52AD2"/>
    <w:rsid w:val="00F60329"/>
    <w:rsid w:val="00F7226E"/>
    <w:rsid w:val="00F840D4"/>
    <w:rsid w:val="00F96B1B"/>
    <w:rsid w:val="00F977DC"/>
    <w:rsid w:val="00FD15FC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44F16"/>
  <w15:docId w15:val="{402B7B2B-B290-452D-B45D-CABD8CBC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6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F096F"/>
  </w:style>
  <w:style w:type="paragraph" w:styleId="Header">
    <w:name w:val="header"/>
    <w:basedOn w:val="Normal"/>
    <w:link w:val="HeaderChar"/>
    <w:uiPriority w:val="99"/>
    <w:unhideWhenUsed/>
    <w:rsid w:val="00A51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9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97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2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26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26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SANTOSA</dc:creator>
  <cp:lastModifiedBy>Malina Velarde</cp:lastModifiedBy>
  <cp:revision>5</cp:revision>
  <cp:lastPrinted>2020-07-15T21:52:00Z</cp:lastPrinted>
  <dcterms:created xsi:type="dcterms:W3CDTF">2019-06-10T20:55:00Z</dcterms:created>
  <dcterms:modified xsi:type="dcterms:W3CDTF">2020-08-25T20:24:00Z</dcterms:modified>
</cp:coreProperties>
</file>