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71DB" w14:textId="49659117" w:rsidR="00D26E60" w:rsidRPr="00CA15B2" w:rsidRDefault="00D26E60" w:rsidP="00D26E60">
      <w:pPr>
        <w:tabs>
          <w:tab w:val="left" w:pos="720"/>
          <w:tab w:val="left" w:pos="1440"/>
          <w:tab w:val="left" w:pos="2160"/>
          <w:tab w:val="left" w:pos="6480"/>
        </w:tabs>
        <w:spacing w:after="0" w:line="240" w:lineRule="auto"/>
        <w:rPr>
          <w:rFonts w:ascii="Arial" w:eastAsia="Arial" w:hAnsi="Arial" w:cs="Arial"/>
          <w:b/>
          <w:bCs/>
          <w:sz w:val="24"/>
          <w:szCs w:val="24"/>
        </w:rPr>
      </w:pPr>
      <w:r w:rsidRPr="658515DF">
        <w:rPr>
          <w:rFonts w:ascii="Arial" w:eastAsia="Arial" w:hAnsi="Arial" w:cs="Arial"/>
          <w:b/>
          <w:bCs/>
          <w:sz w:val="24"/>
          <w:szCs w:val="24"/>
        </w:rPr>
        <w:t xml:space="preserve">Name:  </w:t>
      </w:r>
    </w:p>
    <w:p w14:paraId="29B79C73" w14:textId="45DC00E3" w:rsidR="00D26E60" w:rsidRPr="00CA15B2" w:rsidRDefault="00D26E60" w:rsidP="00D26E60">
      <w:pPr>
        <w:tabs>
          <w:tab w:val="left" w:pos="6480"/>
        </w:tabs>
        <w:spacing w:after="0" w:line="240" w:lineRule="auto"/>
        <w:rPr>
          <w:rFonts w:ascii="Arial" w:eastAsia="Arial" w:hAnsi="Arial" w:cs="Arial"/>
          <w:b/>
          <w:bCs/>
          <w:sz w:val="24"/>
          <w:szCs w:val="24"/>
        </w:rPr>
      </w:pPr>
      <w:r w:rsidRPr="00CA15B2">
        <w:rPr>
          <w:rFonts w:ascii="Arial" w:eastAsia="Arial" w:hAnsi="Arial" w:cs="Arial"/>
          <w:b/>
          <w:bCs/>
          <w:sz w:val="24"/>
          <w:szCs w:val="24"/>
        </w:rPr>
        <w:t xml:space="preserve">Position #:  </w:t>
      </w:r>
    </w:p>
    <w:p w14:paraId="03F9C2F8" w14:textId="77777777" w:rsidR="00D26E60" w:rsidRPr="00CA15B2" w:rsidRDefault="00D26E60" w:rsidP="00D26E60">
      <w:pPr>
        <w:tabs>
          <w:tab w:val="left" w:pos="6480"/>
        </w:tabs>
        <w:spacing w:after="0" w:line="240" w:lineRule="auto"/>
        <w:rPr>
          <w:rFonts w:ascii="Arial" w:eastAsia="Arial" w:hAnsi="Arial" w:cs="Arial"/>
          <w:b/>
          <w:bCs/>
          <w:sz w:val="24"/>
          <w:szCs w:val="24"/>
        </w:rPr>
      </w:pPr>
      <w:r w:rsidRPr="00CA15B2">
        <w:rPr>
          <w:rFonts w:ascii="Arial" w:eastAsia="Arial" w:hAnsi="Arial" w:cs="Arial"/>
          <w:b/>
          <w:bCs/>
          <w:sz w:val="24"/>
          <w:szCs w:val="24"/>
        </w:rPr>
        <w:t xml:space="preserve">Effective Date:  </w:t>
      </w:r>
    </w:p>
    <w:p w14:paraId="1FB959BF" w14:textId="77777777" w:rsidR="00D26E60" w:rsidRPr="00CA15B2" w:rsidRDefault="00D26E60" w:rsidP="00D26E60">
      <w:pPr>
        <w:tabs>
          <w:tab w:val="left" w:pos="6750"/>
        </w:tabs>
        <w:spacing w:after="0" w:line="240" w:lineRule="auto"/>
        <w:rPr>
          <w:rFonts w:ascii="Arial" w:eastAsia="Arial" w:hAnsi="Arial" w:cs="Arial"/>
          <w:b/>
          <w:bCs/>
          <w:sz w:val="24"/>
          <w:szCs w:val="24"/>
        </w:rPr>
      </w:pPr>
    </w:p>
    <w:p w14:paraId="24B4A9F6" w14:textId="77777777" w:rsidR="00D26E60" w:rsidRPr="00CA15B2" w:rsidRDefault="00D26E60" w:rsidP="00D26E60">
      <w:pPr>
        <w:tabs>
          <w:tab w:val="left" w:pos="6750"/>
        </w:tabs>
        <w:spacing w:after="0" w:line="240" w:lineRule="auto"/>
        <w:jc w:val="center"/>
        <w:rPr>
          <w:rFonts w:ascii="Arial" w:eastAsia="Arial" w:hAnsi="Arial" w:cs="Arial"/>
          <w:b/>
          <w:bCs/>
          <w:sz w:val="24"/>
          <w:szCs w:val="24"/>
        </w:rPr>
      </w:pPr>
    </w:p>
    <w:p w14:paraId="41E91756" w14:textId="77777777" w:rsidR="00D26E60" w:rsidRPr="00CA15B2" w:rsidRDefault="00D26E60" w:rsidP="00D26E60">
      <w:pPr>
        <w:tabs>
          <w:tab w:val="left" w:pos="540"/>
          <w:tab w:val="left" w:pos="6750"/>
        </w:tabs>
        <w:spacing w:after="0" w:line="240" w:lineRule="auto"/>
        <w:jc w:val="center"/>
        <w:rPr>
          <w:rFonts w:ascii="Arial" w:eastAsia="Arial" w:hAnsi="Arial" w:cs="Arial"/>
          <w:b/>
          <w:bCs/>
          <w:sz w:val="24"/>
          <w:szCs w:val="24"/>
        </w:rPr>
      </w:pPr>
      <w:r w:rsidRPr="00CA15B2">
        <w:rPr>
          <w:rFonts w:ascii="Arial" w:eastAsia="Arial" w:hAnsi="Arial" w:cs="Arial"/>
          <w:b/>
          <w:bCs/>
          <w:sz w:val="24"/>
          <w:szCs w:val="24"/>
        </w:rPr>
        <w:t>OFFICE OF PLANNING AND RESEARCH</w:t>
      </w:r>
    </w:p>
    <w:p w14:paraId="26311755" w14:textId="77777777" w:rsidR="00D26E60" w:rsidRPr="00CA15B2" w:rsidRDefault="00D26E60" w:rsidP="00D26E60">
      <w:pPr>
        <w:tabs>
          <w:tab w:val="left" w:pos="540"/>
          <w:tab w:val="left" w:pos="6750"/>
        </w:tabs>
        <w:spacing w:after="0" w:line="240" w:lineRule="auto"/>
        <w:jc w:val="center"/>
        <w:rPr>
          <w:rFonts w:ascii="Arial" w:eastAsia="Arial" w:hAnsi="Arial" w:cs="Arial"/>
          <w:b/>
          <w:bCs/>
          <w:sz w:val="24"/>
          <w:szCs w:val="24"/>
          <w:lang w:val="x-none"/>
        </w:rPr>
      </w:pPr>
      <w:r w:rsidRPr="00CA15B2">
        <w:rPr>
          <w:rFonts w:ascii="Arial" w:eastAsia="Arial" w:hAnsi="Arial" w:cs="Arial"/>
          <w:b/>
          <w:bCs/>
          <w:sz w:val="24"/>
          <w:szCs w:val="24"/>
        </w:rPr>
        <w:t>CALIFORNIA STRATEGIC GROWTH COUNCIL</w:t>
      </w:r>
    </w:p>
    <w:p w14:paraId="4458F098" w14:textId="77777777" w:rsidR="00D26E60" w:rsidRPr="00CA15B2" w:rsidRDefault="00D26E60" w:rsidP="00D26E60">
      <w:pPr>
        <w:tabs>
          <w:tab w:val="left" w:pos="540"/>
          <w:tab w:val="left" w:pos="6750"/>
        </w:tabs>
        <w:spacing w:after="0" w:line="240" w:lineRule="auto"/>
        <w:jc w:val="center"/>
        <w:rPr>
          <w:rFonts w:ascii="Arial" w:eastAsia="Arial" w:hAnsi="Arial" w:cs="Arial"/>
          <w:b/>
          <w:bCs/>
          <w:sz w:val="24"/>
          <w:szCs w:val="24"/>
        </w:rPr>
      </w:pPr>
      <w:r w:rsidRPr="00CA15B2">
        <w:rPr>
          <w:rFonts w:ascii="Arial" w:eastAsia="Arial" w:hAnsi="Arial" w:cs="Arial"/>
          <w:b/>
          <w:bCs/>
          <w:sz w:val="24"/>
          <w:szCs w:val="24"/>
        </w:rPr>
        <w:t>DUTY STATEMENT</w:t>
      </w:r>
    </w:p>
    <w:p w14:paraId="2312D375" w14:textId="5E50B52C" w:rsidR="00D26E60" w:rsidRPr="00CA15B2" w:rsidRDefault="00D26E60" w:rsidP="00D26E60">
      <w:pPr>
        <w:tabs>
          <w:tab w:val="left" w:pos="540"/>
          <w:tab w:val="left" w:pos="6750"/>
        </w:tabs>
        <w:spacing w:after="0" w:line="240" w:lineRule="auto"/>
        <w:jc w:val="center"/>
        <w:rPr>
          <w:rFonts w:ascii="Arial" w:eastAsia="Arial" w:hAnsi="Arial" w:cs="Arial"/>
          <w:b/>
          <w:bCs/>
          <w:sz w:val="24"/>
          <w:szCs w:val="24"/>
        </w:rPr>
      </w:pPr>
      <w:r w:rsidRPr="00CA15B2">
        <w:rPr>
          <w:rFonts w:ascii="Arial" w:eastAsia="Arial" w:hAnsi="Arial" w:cs="Arial"/>
          <w:b/>
          <w:bCs/>
          <w:sz w:val="24"/>
          <w:szCs w:val="24"/>
        </w:rPr>
        <w:t xml:space="preserve">SGC </w:t>
      </w:r>
      <w:r w:rsidR="009D764E">
        <w:rPr>
          <w:rFonts w:ascii="Arial" w:eastAsia="Arial" w:hAnsi="Arial" w:cs="Arial"/>
          <w:b/>
          <w:bCs/>
          <w:sz w:val="24"/>
          <w:szCs w:val="24"/>
        </w:rPr>
        <w:t>Staff Counsel</w:t>
      </w:r>
    </w:p>
    <w:p w14:paraId="2446F9FC" w14:textId="44C1B5C2" w:rsidR="00D26E60" w:rsidRPr="00CA15B2" w:rsidRDefault="00D26E60" w:rsidP="1C95818C">
      <w:pPr>
        <w:spacing w:after="0" w:line="240" w:lineRule="auto"/>
        <w:jc w:val="center"/>
        <w:rPr>
          <w:rFonts w:ascii="Arial" w:eastAsia="Arial" w:hAnsi="Arial" w:cs="Arial"/>
          <w:sz w:val="24"/>
          <w:szCs w:val="24"/>
        </w:rPr>
      </w:pPr>
      <w:r w:rsidRPr="1C95818C">
        <w:rPr>
          <w:rFonts w:ascii="Arial" w:eastAsia="Arial" w:hAnsi="Arial" w:cs="Arial"/>
          <w:b/>
          <w:bCs/>
          <w:sz w:val="24"/>
          <w:szCs w:val="24"/>
        </w:rPr>
        <w:t xml:space="preserve">Classification: Senior </w:t>
      </w:r>
      <w:r w:rsidR="23F2EC82" w:rsidRPr="1C95818C">
        <w:rPr>
          <w:rFonts w:ascii="Arial" w:eastAsia="Arial" w:hAnsi="Arial" w:cs="Arial"/>
          <w:b/>
          <w:bCs/>
          <w:sz w:val="24"/>
          <w:szCs w:val="24"/>
        </w:rPr>
        <w:t>Projects Analyst</w:t>
      </w:r>
    </w:p>
    <w:p w14:paraId="51F10127" w14:textId="6C3E99FD" w:rsidR="00D26E60" w:rsidRPr="00CA15B2" w:rsidRDefault="00D26E60" w:rsidP="00D26E60">
      <w:pPr>
        <w:tabs>
          <w:tab w:val="left" w:pos="540"/>
          <w:tab w:val="left" w:pos="6750"/>
        </w:tabs>
        <w:spacing w:after="0" w:line="240" w:lineRule="auto"/>
        <w:jc w:val="center"/>
        <w:rPr>
          <w:rFonts w:ascii="Arial" w:eastAsia="Arial" w:hAnsi="Arial" w:cs="Arial"/>
          <w:b/>
          <w:bCs/>
          <w:sz w:val="24"/>
          <w:szCs w:val="24"/>
        </w:rPr>
      </w:pPr>
      <w:r w:rsidRPr="00CA15B2">
        <w:rPr>
          <w:rFonts w:ascii="Arial" w:eastAsia="Arial" w:hAnsi="Arial" w:cs="Arial"/>
          <w:b/>
          <w:bCs/>
          <w:sz w:val="24"/>
          <w:szCs w:val="24"/>
        </w:rPr>
        <w:t>Salary Range: $6</w:t>
      </w:r>
      <w:r w:rsidR="00206A3E">
        <w:rPr>
          <w:rFonts w:ascii="Arial" w:eastAsia="Arial" w:hAnsi="Arial" w:cs="Arial"/>
          <w:b/>
          <w:bCs/>
          <w:sz w:val="24"/>
          <w:szCs w:val="24"/>
        </w:rPr>
        <w:t>,</w:t>
      </w:r>
      <w:r w:rsidRPr="00CA15B2">
        <w:rPr>
          <w:rFonts w:ascii="Arial" w:eastAsia="Arial" w:hAnsi="Arial" w:cs="Arial"/>
          <w:b/>
          <w:bCs/>
          <w:sz w:val="24"/>
          <w:szCs w:val="24"/>
        </w:rPr>
        <w:t>916 - $9</w:t>
      </w:r>
      <w:r w:rsidR="00206A3E">
        <w:rPr>
          <w:rFonts w:ascii="Arial" w:eastAsia="Arial" w:hAnsi="Arial" w:cs="Arial"/>
          <w:b/>
          <w:bCs/>
          <w:sz w:val="24"/>
          <w:szCs w:val="24"/>
        </w:rPr>
        <w:t>,</w:t>
      </w:r>
      <w:r w:rsidRPr="00CA15B2">
        <w:rPr>
          <w:rFonts w:ascii="Arial" w:eastAsia="Arial" w:hAnsi="Arial" w:cs="Arial"/>
          <w:b/>
          <w:bCs/>
          <w:sz w:val="24"/>
          <w:szCs w:val="24"/>
        </w:rPr>
        <w:t xml:space="preserve">310 monthly </w:t>
      </w:r>
    </w:p>
    <w:p w14:paraId="25C60F62" w14:textId="77777777" w:rsidR="00D26E60" w:rsidRPr="00CA15B2" w:rsidRDefault="00D26E60" w:rsidP="00D26E60">
      <w:pPr>
        <w:spacing w:after="0" w:line="240" w:lineRule="auto"/>
        <w:jc w:val="center"/>
        <w:rPr>
          <w:rFonts w:ascii="Arial" w:eastAsia="Arial" w:hAnsi="Arial" w:cs="Arial"/>
          <w:b/>
          <w:bCs/>
          <w:sz w:val="24"/>
          <w:szCs w:val="24"/>
        </w:rPr>
      </w:pPr>
    </w:p>
    <w:p w14:paraId="3A48F0C1" w14:textId="77777777" w:rsidR="00D26E60" w:rsidRPr="00CA15B2" w:rsidRDefault="00D26E60" w:rsidP="00D26E60">
      <w:pPr>
        <w:spacing w:after="0" w:line="240" w:lineRule="auto"/>
        <w:jc w:val="center"/>
        <w:rPr>
          <w:rFonts w:ascii="Arial" w:eastAsia="Arial" w:hAnsi="Arial" w:cs="Arial"/>
          <w:b/>
          <w:bCs/>
          <w:sz w:val="24"/>
          <w:szCs w:val="24"/>
        </w:rPr>
      </w:pPr>
      <w:r w:rsidRPr="00CA15B2">
        <w:rPr>
          <w:rFonts w:ascii="Arial" w:eastAsia="Arial" w:hAnsi="Arial" w:cs="Arial"/>
          <w:b/>
          <w:bCs/>
          <w:sz w:val="24"/>
          <w:szCs w:val="24"/>
        </w:rPr>
        <w:t xml:space="preserve">LOCATION: Sacramento </w:t>
      </w:r>
    </w:p>
    <w:p w14:paraId="3E4C2360" w14:textId="1B48E0E6" w:rsidR="00D26E60" w:rsidRDefault="00D26E60" w:rsidP="00B04E39">
      <w:pPr>
        <w:tabs>
          <w:tab w:val="left" w:pos="720"/>
          <w:tab w:val="left" w:pos="1440"/>
          <w:tab w:val="left" w:pos="2160"/>
          <w:tab w:val="left" w:pos="6480"/>
        </w:tabs>
        <w:spacing w:after="0" w:line="240" w:lineRule="auto"/>
        <w:rPr>
          <w:rFonts w:ascii="Arial" w:eastAsia="Times New Roman" w:hAnsi="Arial" w:cs="Arial"/>
          <w:b/>
        </w:rPr>
      </w:pPr>
    </w:p>
    <w:p w14:paraId="253AA4FB" w14:textId="77777777" w:rsidR="00822FF3" w:rsidRPr="008D58EA" w:rsidRDefault="00822FF3" w:rsidP="00B04E39">
      <w:pPr>
        <w:spacing w:after="0" w:line="240" w:lineRule="auto"/>
        <w:ind w:left="-90"/>
        <w:rPr>
          <w:rFonts w:ascii="Arial" w:hAnsi="Arial" w:cs="Arial"/>
          <w:b/>
          <w:u w:val="single"/>
        </w:rPr>
      </w:pPr>
    </w:p>
    <w:p w14:paraId="55D7F24C" w14:textId="77777777" w:rsidR="003C01D0" w:rsidRPr="008D58EA" w:rsidRDefault="003C01D0" w:rsidP="003C01D0">
      <w:pPr>
        <w:spacing w:line="240" w:lineRule="auto"/>
        <w:ind w:right="-270"/>
        <w:rPr>
          <w:rFonts w:ascii="Arial" w:hAnsi="Arial" w:cs="Arial"/>
          <w:b/>
          <w:u w:val="single"/>
        </w:rPr>
      </w:pPr>
      <w:r w:rsidRPr="008D58EA">
        <w:rPr>
          <w:rFonts w:ascii="Arial" w:hAnsi="Arial" w:cs="Arial"/>
          <w:b/>
          <w:u w:val="single"/>
        </w:rPr>
        <w:t>STRATEGIC GROWTH COUNCIL</w:t>
      </w:r>
    </w:p>
    <w:p w14:paraId="58772187" w14:textId="77777777" w:rsidR="00236F22" w:rsidRPr="008D58EA" w:rsidRDefault="00236F22" w:rsidP="00236F22">
      <w:pPr>
        <w:spacing w:line="240" w:lineRule="auto"/>
        <w:ind w:right="-270"/>
        <w:rPr>
          <w:rFonts w:ascii="Arial" w:hAnsi="Arial" w:cs="Arial"/>
          <w:b/>
          <w:u w:val="single"/>
        </w:rPr>
      </w:pPr>
      <w:r w:rsidRPr="008D58EA">
        <w:rPr>
          <w:rFonts w:ascii="Arial" w:hAnsi="Arial" w:cs="Arial"/>
        </w:rPr>
        <w:t>The Strategic Growth Council (SGC) is a Cabinet-level state organization that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Community Assistance for Climate Equity (CACE), and Health and Equity Program (HEP) – which is part of a multi-agency Health in All Policies (</w:t>
      </w:r>
      <w:proofErr w:type="spellStart"/>
      <w:r w:rsidRPr="008D58EA">
        <w:rPr>
          <w:rFonts w:ascii="Arial" w:hAnsi="Arial" w:cs="Arial"/>
        </w:rPr>
        <w:t>HiAP</w:t>
      </w:r>
      <w:proofErr w:type="spellEnd"/>
      <w:r w:rsidRPr="008D58EA">
        <w:rPr>
          <w:rFonts w:ascii="Arial" w:hAnsi="Arial" w:cs="Arial"/>
        </w:rPr>
        <w:t>) Initiative. SGC is a fast-paced, creative work environment that requires staff to have strong collaboration skills, an ability to quickly respond to changing policy needs, and a positive attitude and sense of humor.</w:t>
      </w:r>
    </w:p>
    <w:p w14:paraId="6D4E22AA" w14:textId="77777777" w:rsidR="00822FF3" w:rsidRPr="008D58EA" w:rsidRDefault="00822FF3" w:rsidP="00B04E39">
      <w:pPr>
        <w:spacing w:after="0" w:line="240" w:lineRule="auto"/>
        <w:ind w:left="-90"/>
        <w:rPr>
          <w:rFonts w:ascii="Arial" w:hAnsi="Arial" w:cs="Arial"/>
        </w:rPr>
      </w:pPr>
      <w:r w:rsidRPr="008D58EA">
        <w:rPr>
          <w:rFonts w:ascii="Arial" w:hAnsi="Arial" w:cs="Arial"/>
          <w:b/>
          <w:u w:val="single"/>
        </w:rPr>
        <w:t>SCOPE</w:t>
      </w:r>
      <w:r w:rsidRPr="008D58EA">
        <w:rPr>
          <w:rFonts w:ascii="Arial" w:hAnsi="Arial" w:cs="Arial"/>
        </w:rPr>
        <w:t>:</w:t>
      </w:r>
    </w:p>
    <w:p w14:paraId="6994BFCD" w14:textId="77777777" w:rsidR="00822FF3" w:rsidRPr="008D58EA" w:rsidRDefault="00822FF3" w:rsidP="00B04E39">
      <w:pPr>
        <w:spacing w:after="0" w:line="240" w:lineRule="auto"/>
        <w:ind w:left="-90"/>
        <w:rPr>
          <w:rFonts w:ascii="Arial" w:hAnsi="Arial" w:cs="Arial"/>
        </w:rPr>
      </w:pPr>
    </w:p>
    <w:p w14:paraId="0A8F18FB" w14:textId="03ADBFA7" w:rsidR="00236F22" w:rsidRPr="008D58EA" w:rsidRDefault="00B8240F" w:rsidP="004B597D">
      <w:pPr>
        <w:spacing w:after="0" w:line="240" w:lineRule="auto"/>
        <w:rPr>
          <w:rFonts w:ascii="Arial" w:hAnsi="Arial" w:cs="Arial"/>
        </w:rPr>
      </w:pPr>
      <w:r w:rsidRPr="008D58EA">
        <w:rPr>
          <w:rFonts w:ascii="Arial" w:hAnsi="Arial" w:cs="Arial"/>
        </w:rPr>
        <w:t xml:space="preserve">Under the general direction </w:t>
      </w:r>
      <w:r w:rsidR="00540403" w:rsidRPr="008D58EA">
        <w:rPr>
          <w:rFonts w:ascii="Arial" w:hAnsi="Arial" w:cs="Arial"/>
        </w:rPr>
        <w:t xml:space="preserve">of the SGC Executive Director and the Governor’s Office of Planning and Research (OPR) </w:t>
      </w:r>
      <w:r w:rsidR="001728B0" w:rsidRPr="008D58EA">
        <w:rPr>
          <w:rFonts w:ascii="Arial" w:hAnsi="Arial" w:cs="Arial"/>
        </w:rPr>
        <w:t>Chief Cou</w:t>
      </w:r>
      <w:r w:rsidR="008672F4" w:rsidRPr="008D58EA">
        <w:rPr>
          <w:rFonts w:ascii="Arial" w:hAnsi="Arial" w:cs="Arial"/>
        </w:rPr>
        <w:t>n</w:t>
      </w:r>
      <w:r w:rsidR="008F5B56" w:rsidRPr="008D58EA">
        <w:rPr>
          <w:rFonts w:ascii="Arial" w:hAnsi="Arial" w:cs="Arial"/>
        </w:rPr>
        <w:t xml:space="preserve">sel </w:t>
      </w:r>
      <w:r w:rsidR="004B597D" w:rsidRPr="008D58EA">
        <w:rPr>
          <w:rFonts w:ascii="Arial" w:hAnsi="Arial" w:cs="Arial"/>
        </w:rPr>
        <w:t>and day-to-day supervision from</w:t>
      </w:r>
      <w:r w:rsidRPr="008D58EA">
        <w:rPr>
          <w:rFonts w:ascii="Arial" w:hAnsi="Arial" w:cs="Arial"/>
        </w:rPr>
        <w:t xml:space="preserve"> the </w:t>
      </w:r>
      <w:r w:rsidR="003C01D0" w:rsidRPr="008D58EA">
        <w:rPr>
          <w:rFonts w:ascii="Arial" w:hAnsi="Arial" w:cs="Arial"/>
        </w:rPr>
        <w:t xml:space="preserve">SGC </w:t>
      </w:r>
      <w:r w:rsidR="00BC20E8" w:rsidRPr="008D58EA">
        <w:rPr>
          <w:rFonts w:ascii="Arial" w:hAnsi="Arial" w:cs="Arial"/>
        </w:rPr>
        <w:t xml:space="preserve">Deputy </w:t>
      </w:r>
      <w:r w:rsidR="004B597D" w:rsidRPr="008D58EA">
        <w:rPr>
          <w:rFonts w:ascii="Arial" w:hAnsi="Arial" w:cs="Arial"/>
        </w:rPr>
        <w:t>Director</w:t>
      </w:r>
      <w:r w:rsidR="008F5B56" w:rsidRPr="008D58EA">
        <w:rPr>
          <w:rFonts w:ascii="Arial" w:hAnsi="Arial" w:cs="Arial"/>
        </w:rPr>
        <w:t xml:space="preserve">, </w:t>
      </w:r>
      <w:r w:rsidRPr="008D58EA">
        <w:rPr>
          <w:rFonts w:ascii="Arial" w:hAnsi="Arial" w:cs="Arial"/>
        </w:rPr>
        <w:t xml:space="preserve">the </w:t>
      </w:r>
      <w:r w:rsidR="00230A81" w:rsidRPr="008D58EA">
        <w:rPr>
          <w:rFonts w:ascii="Arial" w:hAnsi="Arial" w:cs="Arial"/>
        </w:rPr>
        <w:t>Staff Counsel</w:t>
      </w:r>
      <w:r w:rsidRPr="008D58EA">
        <w:rPr>
          <w:rFonts w:ascii="Arial" w:hAnsi="Arial" w:cs="Arial"/>
        </w:rPr>
        <w:t xml:space="preserve"> is responsible </w:t>
      </w:r>
      <w:r w:rsidR="00D16407" w:rsidRPr="008D58EA">
        <w:rPr>
          <w:rFonts w:ascii="Arial" w:hAnsi="Arial" w:cs="Arial"/>
        </w:rPr>
        <w:t>for</w:t>
      </w:r>
      <w:r w:rsidR="00236F22" w:rsidRPr="008D58EA">
        <w:rPr>
          <w:rFonts w:ascii="Arial" w:hAnsi="Arial" w:cs="Arial"/>
        </w:rPr>
        <w:t xml:space="preserve"> provid</w:t>
      </w:r>
      <w:r w:rsidR="00D16407" w:rsidRPr="008D58EA">
        <w:rPr>
          <w:rFonts w:ascii="Arial" w:hAnsi="Arial" w:cs="Arial"/>
        </w:rPr>
        <w:t xml:space="preserve">ing </w:t>
      </w:r>
      <w:r w:rsidR="00437FC2" w:rsidRPr="008D58EA">
        <w:rPr>
          <w:rFonts w:ascii="Arial" w:hAnsi="Arial" w:cs="Arial"/>
        </w:rPr>
        <w:t xml:space="preserve">complex research and analytical </w:t>
      </w:r>
      <w:r w:rsidR="00230A81" w:rsidRPr="008D58EA">
        <w:rPr>
          <w:rFonts w:ascii="Arial" w:hAnsi="Arial" w:cs="Arial"/>
        </w:rPr>
        <w:t>legal</w:t>
      </w:r>
      <w:r w:rsidR="00437FC2" w:rsidRPr="008D58EA">
        <w:rPr>
          <w:rFonts w:ascii="Arial" w:hAnsi="Arial" w:cs="Arial"/>
        </w:rPr>
        <w:t xml:space="preserve"> services </w:t>
      </w:r>
      <w:r w:rsidR="008938DD" w:rsidRPr="008D58EA">
        <w:rPr>
          <w:rFonts w:ascii="Arial" w:hAnsi="Arial" w:cs="Arial"/>
        </w:rPr>
        <w:t xml:space="preserve">needed to advise </w:t>
      </w:r>
      <w:r w:rsidR="00D41B8F" w:rsidRPr="008D58EA">
        <w:rPr>
          <w:rFonts w:ascii="Arial" w:hAnsi="Arial" w:cs="Arial"/>
        </w:rPr>
        <w:t xml:space="preserve">SGC leadership, </w:t>
      </w:r>
      <w:r w:rsidR="008938DD" w:rsidRPr="008D58EA">
        <w:rPr>
          <w:rFonts w:ascii="Arial" w:hAnsi="Arial" w:cs="Arial"/>
        </w:rPr>
        <w:t>Councilmembers, staff,</w:t>
      </w:r>
      <w:r w:rsidR="001A15F0" w:rsidRPr="008D58EA">
        <w:rPr>
          <w:rFonts w:ascii="Arial" w:hAnsi="Arial" w:cs="Arial"/>
        </w:rPr>
        <w:t xml:space="preserve"> and </w:t>
      </w:r>
      <w:r w:rsidR="008938DD" w:rsidRPr="008D58EA">
        <w:rPr>
          <w:rFonts w:ascii="Arial" w:hAnsi="Arial" w:cs="Arial"/>
        </w:rPr>
        <w:t xml:space="preserve">key </w:t>
      </w:r>
      <w:r w:rsidR="001A15F0" w:rsidRPr="008D58EA">
        <w:rPr>
          <w:rFonts w:ascii="Arial" w:hAnsi="Arial" w:cs="Arial"/>
        </w:rPr>
        <w:t>stakeholders</w:t>
      </w:r>
      <w:r w:rsidR="00437FC2" w:rsidRPr="008D58EA">
        <w:rPr>
          <w:rFonts w:ascii="Arial" w:hAnsi="Arial" w:cs="Arial"/>
        </w:rPr>
        <w:t xml:space="preserve"> on</w:t>
      </w:r>
      <w:r w:rsidR="008938DD" w:rsidRPr="008D58EA">
        <w:rPr>
          <w:rFonts w:ascii="Arial" w:hAnsi="Arial" w:cs="Arial"/>
        </w:rPr>
        <w:t xml:space="preserve"> the</w:t>
      </w:r>
      <w:r w:rsidR="00437FC2" w:rsidRPr="008D58EA">
        <w:rPr>
          <w:rFonts w:ascii="Arial" w:hAnsi="Arial" w:cs="Arial"/>
        </w:rPr>
        <w:t xml:space="preserve"> </w:t>
      </w:r>
      <w:r w:rsidR="00230A81" w:rsidRPr="008D58EA">
        <w:rPr>
          <w:rFonts w:ascii="Arial" w:hAnsi="Arial" w:cs="Arial"/>
        </w:rPr>
        <w:t>legal</w:t>
      </w:r>
      <w:r w:rsidR="00437FC2" w:rsidRPr="008D58EA">
        <w:rPr>
          <w:rFonts w:ascii="Arial" w:hAnsi="Arial" w:cs="Arial"/>
        </w:rPr>
        <w:t xml:space="preserve"> implicat</w:t>
      </w:r>
      <w:r w:rsidR="00FC2A13" w:rsidRPr="008D58EA">
        <w:rPr>
          <w:rFonts w:ascii="Arial" w:hAnsi="Arial" w:cs="Arial"/>
        </w:rPr>
        <w:t>ions of all of</w:t>
      </w:r>
      <w:r w:rsidR="00230A81" w:rsidRPr="008D58EA">
        <w:rPr>
          <w:rFonts w:ascii="Arial" w:hAnsi="Arial" w:cs="Arial"/>
        </w:rPr>
        <w:t xml:space="preserve"> </w:t>
      </w:r>
      <w:r w:rsidR="001A15F0" w:rsidRPr="008D58EA">
        <w:rPr>
          <w:rFonts w:ascii="Arial" w:hAnsi="Arial" w:cs="Arial"/>
        </w:rPr>
        <w:t>SGC</w:t>
      </w:r>
      <w:r w:rsidR="00230A81" w:rsidRPr="008D58EA">
        <w:rPr>
          <w:rFonts w:ascii="Arial" w:hAnsi="Arial" w:cs="Arial"/>
        </w:rPr>
        <w:t>'s activities</w:t>
      </w:r>
      <w:r w:rsidR="00FC2A13" w:rsidRPr="008D58EA">
        <w:rPr>
          <w:rFonts w:ascii="Arial" w:hAnsi="Arial" w:cs="Arial"/>
        </w:rPr>
        <w:t xml:space="preserve">. </w:t>
      </w:r>
      <w:r w:rsidR="00236F22" w:rsidRPr="008D58EA">
        <w:rPr>
          <w:rFonts w:ascii="Arial" w:hAnsi="Arial" w:cs="Arial"/>
        </w:rPr>
        <w:t xml:space="preserve">The incumbent will support and coordinate SGC’s agreements with agency partners, grantees, and contractors, provide Council meeting support, organizational legal guidance, and engage on litigation as needed and in coordination with the Attorney General and OPR </w:t>
      </w:r>
      <w:r w:rsidR="002E1AD1" w:rsidRPr="008D58EA">
        <w:rPr>
          <w:rFonts w:ascii="Arial" w:hAnsi="Arial" w:cs="Arial"/>
        </w:rPr>
        <w:t xml:space="preserve">Chief </w:t>
      </w:r>
      <w:r w:rsidR="00236F22" w:rsidRPr="008D58EA">
        <w:rPr>
          <w:rFonts w:ascii="Arial" w:hAnsi="Arial" w:cs="Arial"/>
        </w:rPr>
        <w:t xml:space="preserve">Counsel. </w:t>
      </w:r>
      <w:r w:rsidR="00086824" w:rsidRPr="008D58EA">
        <w:rPr>
          <w:rFonts w:ascii="Arial" w:hAnsi="Arial" w:cs="Arial"/>
        </w:rPr>
        <w:t>The</w:t>
      </w:r>
      <w:r w:rsidR="006176EE" w:rsidRPr="008D58EA">
        <w:rPr>
          <w:rFonts w:ascii="Arial" w:hAnsi="Arial" w:cs="Arial"/>
        </w:rPr>
        <w:t xml:space="preserve"> </w:t>
      </w:r>
      <w:r w:rsidR="00086824" w:rsidRPr="008D58EA">
        <w:rPr>
          <w:rFonts w:ascii="Arial" w:hAnsi="Arial" w:cs="Arial"/>
        </w:rPr>
        <w:t>incumbent may act as a lead and shall perform these duties with minimal supervision.</w:t>
      </w:r>
      <w:bookmarkStart w:id="0" w:name="_Hlk29561166"/>
      <w:r w:rsidR="00236F22" w:rsidRPr="008D58EA">
        <w:rPr>
          <w:rFonts w:ascii="Arial" w:hAnsi="Arial" w:cs="Arial"/>
        </w:rPr>
        <w:t xml:space="preserve"> </w:t>
      </w:r>
    </w:p>
    <w:p w14:paraId="2EBE122D" w14:textId="77777777" w:rsidR="00236F22" w:rsidRPr="008D58EA" w:rsidRDefault="00236F22" w:rsidP="004B597D">
      <w:pPr>
        <w:spacing w:after="0" w:line="240" w:lineRule="auto"/>
        <w:rPr>
          <w:rFonts w:ascii="Arial" w:hAnsi="Arial" w:cs="Arial"/>
        </w:rPr>
      </w:pPr>
    </w:p>
    <w:p w14:paraId="4CCC1CA4" w14:textId="5AA81676" w:rsidR="00822FF3" w:rsidRPr="008D58EA" w:rsidRDefault="00236F22" w:rsidP="004B597D">
      <w:pPr>
        <w:spacing w:after="0" w:line="240" w:lineRule="auto"/>
        <w:rPr>
          <w:rFonts w:ascii="Arial" w:hAnsi="Arial" w:cs="Arial"/>
        </w:rPr>
      </w:pPr>
      <w:r w:rsidRPr="008D58EA">
        <w:rPr>
          <w:rFonts w:ascii="Arial" w:hAnsi="Arial" w:cs="Arial"/>
        </w:rPr>
        <w:t xml:space="preserve">The incumbent must have a strong understanding of government contracting and procurement, public meeting rules and procedures, conflict of interest and ethics laws, </w:t>
      </w:r>
      <w:r w:rsidR="00ED4804">
        <w:rPr>
          <w:rFonts w:ascii="Arial" w:hAnsi="Arial" w:cs="Arial"/>
        </w:rPr>
        <w:t xml:space="preserve">the Bagley-Keene Open Meetings Act, </w:t>
      </w:r>
      <w:r w:rsidRPr="008D58EA">
        <w:rPr>
          <w:rFonts w:ascii="Arial" w:hAnsi="Arial" w:cs="Arial"/>
        </w:rPr>
        <w:t xml:space="preserve">and </w:t>
      </w:r>
      <w:r w:rsidR="00673180" w:rsidRPr="008D58EA">
        <w:rPr>
          <w:rFonts w:ascii="Arial" w:hAnsi="Arial" w:cs="Arial"/>
        </w:rPr>
        <w:t xml:space="preserve">Public Records Act </w:t>
      </w:r>
      <w:r w:rsidRPr="008D58EA">
        <w:rPr>
          <w:rFonts w:ascii="Arial" w:hAnsi="Arial" w:cs="Arial"/>
        </w:rPr>
        <w:t>request</w:t>
      </w:r>
      <w:r w:rsidR="00D16407" w:rsidRPr="008D58EA">
        <w:rPr>
          <w:rFonts w:ascii="Arial" w:hAnsi="Arial" w:cs="Arial"/>
        </w:rPr>
        <w:t xml:space="preserve"> protocols</w:t>
      </w:r>
      <w:r w:rsidRPr="008D58EA">
        <w:rPr>
          <w:rFonts w:ascii="Arial" w:hAnsi="Arial" w:cs="Arial"/>
        </w:rPr>
        <w:t xml:space="preserve">. </w:t>
      </w:r>
      <w:r w:rsidR="00ED4804">
        <w:rPr>
          <w:rFonts w:ascii="Arial" w:hAnsi="Arial" w:cs="Arial"/>
        </w:rPr>
        <w:t>An understanding of the California Environmental Quality Act, Planning and Zoning Law, and housing laws is desirable.</w:t>
      </w:r>
      <w:r w:rsidRPr="008D58EA">
        <w:rPr>
          <w:rFonts w:ascii="Arial" w:hAnsi="Arial" w:cs="Arial"/>
        </w:rPr>
        <w:t xml:space="preserve"> The incumbent m</w:t>
      </w:r>
      <w:r w:rsidRPr="008D58EA">
        <w:rPr>
          <w:rFonts w:ascii="Arial" w:hAnsi="Arial" w:cs="Arial"/>
          <w:spacing w:val="-2"/>
        </w:rPr>
        <w:t>ust have a commitment to serving California’s diverse communities and creating a work environment that celebrates diverse backgrounds, cultures, and personal experiences.</w:t>
      </w:r>
      <w:r w:rsidRPr="008D58EA">
        <w:rPr>
          <w:rFonts w:ascii="Arial" w:hAnsi="Arial" w:cs="Arial"/>
        </w:rPr>
        <w:t xml:space="preserve"> The incumbent must have an ability to </w:t>
      </w:r>
      <w:r w:rsidRPr="008D58EA">
        <w:rPr>
          <w:rFonts w:ascii="Arial" w:hAnsi="Arial" w:cs="Arial"/>
          <w:lang w:val="en"/>
        </w:rPr>
        <w:t>travel up to 5% of the time and occasionally work on evenings, weekends, and holidays.</w:t>
      </w:r>
      <w:bookmarkEnd w:id="0"/>
    </w:p>
    <w:p w14:paraId="4D73A6AE" w14:textId="77777777" w:rsidR="00822FF3" w:rsidRPr="008D58EA" w:rsidRDefault="00822FF3" w:rsidP="00B04E39">
      <w:pPr>
        <w:pStyle w:val="Default"/>
        <w:rPr>
          <w:rFonts w:ascii="Arial" w:hAnsi="Arial" w:cs="Arial"/>
          <w:color w:val="auto"/>
          <w:spacing w:val="-2"/>
          <w:sz w:val="22"/>
          <w:szCs w:val="22"/>
        </w:rPr>
      </w:pPr>
    </w:p>
    <w:p w14:paraId="68CE38A6" w14:textId="77777777" w:rsidR="00822FF3" w:rsidRPr="008D58EA" w:rsidRDefault="00822FF3" w:rsidP="00B04E39">
      <w:pPr>
        <w:tabs>
          <w:tab w:val="left" w:pos="-90"/>
        </w:tabs>
        <w:suppressAutoHyphens/>
        <w:spacing w:after="0" w:line="240" w:lineRule="auto"/>
        <w:ind w:left="1620" w:hanging="1710"/>
        <w:rPr>
          <w:rFonts w:ascii="Arial" w:hAnsi="Arial" w:cs="Arial"/>
          <w:b/>
          <w:spacing w:val="-2"/>
        </w:rPr>
      </w:pPr>
      <w:r w:rsidRPr="008D58EA">
        <w:rPr>
          <w:rFonts w:ascii="Arial" w:hAnsi="Arial" w:cs="Arial"/>
          <w:b/>
          <w:spacing w:val="-2"/>
          <w:u w:val="single"/>
        </w:rPr>
        <w:t>SPECIFIC DUTIES</w:t>
      </w:r>
    </w:p>
    <w:p w14:paraId="4A603788" w14:textId="77777777" w:rsidR="00822FF3" w:rsidRPr="008D58EA" w:rsidRDefault="00822FF3" w:rsidP="00B04E39">
      <w:pPr>
        <w:autoSpaceDE w:val="0"/>
        <w:autoSpaceDN w:val="0"/>
        <w:adjustRightInd w:val="0"/>
        <w:spacing w:after="0" w:line="240" w:lineRule="auto"/>
        <w:rPr>
          <w:rFonts w:ascii="Arial" w:hAnsi="Arial" w:cs="Arial"/>
          <w:b/>
        </w:rPr>
      </w:pPr>
    </w:p>
    <w:p w14:paraId="7E1A793E" w14:textId="77777777" w:rsidR="000E3169" w:rsidRPr="008D58EA" w:rsidRDefault="00030C21" w:rsidP="000E3169">
      <w:pPr>
        <w:autoSpaceDE w:val="0"/>
        <w:autoSpaceDN w:val="0"/>
        <w:adjustRightInd w:val="0"/>
        <w:spacing w:after="0" w:line="240" w:lineRule="auto"/>
        <w:ind w:left="720" w:hanging="720"/>
        <w:rPr>
          <w:rFonts w:ascii="Arial" w:hAnsi="Arial" w:cs="Arial"/>
          <w:b/>
        </w:rPr>
      </w:pPr>
      <w:r w:rsidRPr="008D58EA">
        <w:rPr>
          <w:rFonts w:ascii="Arial" w:hAnsi="Arial" w:cs="Arial"/>
          <w:b/>
        </w:rPr>
        <w:t>4</w:t>
      </w:r>
      <w:r w:rsidR="00D41B8F" w:rsidRPr="008D58EA">
        <w:rPr>
          <w:rFonts w:ascii="Arial" w:hAnsi="Arial" w:cs="Arial"/>
          <w:b/>
        </w:rPr>
        <w:t>0%</w:t>
      </w:r>
      <w:r w:rsidR="00D41B8F" w:rsidRPr="008D58EA">
        <w:rPr>
          <w:rFonts w:ascii="Arial" w:hAnsi="Arial" w:cs="Arial"/>
          <w:b/>
        </w:rPr>
        <w:tab/>
      </w:r>
      <w:r w:rsidR="00D16407" w:rsidRPr="008D58EA">
        <w:rPr>
          <w:rFonts w:ascii="Arial" w:hAnsi="Arial" w:cs="Arial"/>
          <w:b/>
        </w:rPr>
        <w:t xml:space="preserve">Program </w:t>
      </w:r>
      <w:r w:rsidR="00F6520E" w:rsidRPr="008D58EA">
        <w:rPr>
          <w:rFonts w:ascii="Arial" w:hAnsi="Arial" w:cs="Arial"/>
          <w:b/>
        </w:rPr>
        <w:t xml:space="preserve">Contracts and </w:t>
      </w:r>
      <w:r w:rsidR="00D16407" w:rsidRPr="008D58EA">
        <w:rPr>
          <w:rFonts w:ascii="Arial" w:hAnsi="Arial" w:cs="Arial"/>
          <w:b/>
        </w:rPr>
        <w:t xml:space="preserve">Inter-Agency </w:t>
      </w:r>
      <w:r w:rsidR="00F6520E" w:rsidRPr="008D58EA">
        <w:rPr>
          <w:rFonts w:ascii="Arial" w:hAnsi="Arial" w:cs="Arial"/>
          <w:b/>
        </w:rPr>
        <w:t>Agreements</w:t>
      </w:r>
    </w:p>
    <w:p w14:paraId="5E83845D" w14:textId="10F76641" w:rsidR="00F6520E" w:rsidRPr="008D58EA" w:rsidRDefault="00F6520E" w:rsidP="00264547">
      <w:pPr>
        <w:pStyle w:val="ListParagraph"/>
        <w:numPr>
          <w:ilvl w:val="0"/>
          <w:numId w:val="8"/>
        </w:numPr>
        <w:autoSpaceDE w:val="0"/>
        <w:autoSpaceDN w:val="0"/>
        <w:adjustRightInd w:val="0"/>
        <w:spacing w:after="0" w:line="240" w:lineRule="auto"/>
        <w:rPr>
          <w:rFonts w:ascii="Arial" w:hAnsi="Arial" w:cs="Arial"/>
          <w:b/>
        </w:rPr>
      </w:pPr>
      <w:r w:rsidRPr="008D58EA">
        <w:rPr>
          <w:rFonts w:ascii="Arial" w:hAnsi="Arial" w:cs="Arial"/>
        </w:rPr>
        <w:t>The Staff Counsel will support and coordinate SGC’s agreements with agency partners, grantees, and contractors. This will include, but not be limited to:</w:t>
      </w:r>
    </w:p>
    <w:p w14:paraId="7679D380" w14:textId="77777777" w:rsidR="00F6520E" w:rsidRPr="008D58EA" w:rsidRDefault="00D41B8F" w:rsidP="00264547">
      <w:pPr>
        <w:pStyle w:val="ListParagraph"/>
        <w:numPr>
          <w:ilvl w:val="1"/>
          <w:numId w:val="8"/>
        </w:numPr>
        <w:autoSpaceDE w:val="0"/>
        <w:autoSpaceDN w:val="0"/>
        <w:adjustRightInd w:val="0"/>
        <w:spacing w:after="0" w:line="240" w:lineRule="auto"/>
        <w:rPr>
          <w:rFonts w:ascii="Arial" w:eastAsia="Times New Roman" w:hAnsi="Arial" w:cs="Arial"/>
        </w:rPr>
      </w:pPr>
      <w:r w:rsidRPr="008D58EA">
        <w:rPr>
          <w:rFonts w:ascii="Arial" w:hAnsi="Arial" w:cs="Arial"/>
        </w:rPr>
        <w:t>Review</w:t>
      </w:r>
      <w:r w:rsidR="00F6520E" w:rsidRPr="008D58EA">
        <w:rPr>
          <w:rFonts w:ascii="Arial" w:hAnsi="Arial" w:cs="Arial"/>
        </w:rPr>
        <w:t>ing</w:t>
      </w:r>
      <w:r w:rsidRPr="008D58EA">
        <w:rPr>
          <w:rFonts w:ascii="Arial" w:hAnsi="Arial" w:cs="Arial"/>
        </w:rPr>
        <w:t xml:space="preserve"> and track</w:t>
      </w:r>
      <w:r w:rsidR="00F6520E" w:rsidRPr="008D58EA">
        <w:rPr>
          <w:rFonts w:ascii="Arial" w:hAnsi="Arial" w:cs="Arial"/>
        </w:rPr>
        <w:t xml:space="preserve">ing </w:t>
      </w:r>
      <w:r w:rsidRPr="008D58EA">
        <w:rPr>
          <w:rFonts w:ascii="Arial" w:hAnsi="Arial" w:cs="Arial"/>
        </w:rPr>
        <w:t>all SGC-related legal agreements</w:t>
      </w:r>
      <w:r w:rsidR="003412B2" w:rsidRPr="008D58EA">
        <w:rPr>
          <w:rFonts w:ascii="Arial" w:hAnsi="Arial" w:cs="Arial"/>
        </w:rPr>
        <w:t>,</w:t>
      </w:r>
      <w:r w:rsidRPr="008D58EA">
        <w:rPr>
          <w:rFonts w:ascii="Arial" w:hAnsi="Arial" w:cs="Arial"/>
        </w:rPr>
        <w:t xml:space="preserve"> including but not limited to grants, contracts, MOU’s, and inter-agency agreements</w:t>
      </w:r>
      <w:r w:rsidR="003412B2" w:rsidRPr="008D58EA">
        <w:rPr>
          <w:rFonts w:ascii="Arial" w:hAnsi="Arial" w:cs="Arial"/>
        </w:rPr>
        <w:t>, in coordination with SGC contracting personnel</w:t>
      </w:r>
      <w:r w:rsidR="00F6520E" w:rsidRPr="008D58EA">
        <w:rPr>
          <w:rFonts w:ascii="Arial" w:hAnsi="Arial" w:cs="Arial"/>
        </w:rPr>
        <w:t xml:space="preserve">; </w:t>
      </w:r>
    </w:p>
    <w:p w14:paraId="3AB3CF09" w14:textId="77777777" w:rsidR="00F6520E" w:rsidRPr="008D58EA" w:rsidRDefault="00F6520E" w:rsidP="00264547">
      <w:pPr>
        <w:pStyle w:val="ListParagraph"/>
        <w:numPr>
          <w:ilvl w:val="1"/>
          <w:numId w:val="8"/>
        </w:numPr>
        <w:autoSpaceDE w:val="0"/>
        <w:autoSpaceDN w:val="0"/>
        <w:adjustRightInd w:val="0"/>
        <w:spacing w:after="0" w:line="240" w:lineRule="auto"/>
        <w:rPr>
          <w:rFonts w:ascii="Arial" w:eastAsia="Times New Roman" w:hAnsi="Arial" w:cs="Arial"/>
        </w:rPr>
      </w:pPr>
      <w:r w:rsidRPr="008D58EA">
        <w:rPr>
          <w:rFonts w:ascii="Arial" w:hAnsi="Arial" w:cs="Arial"/>
        </w:rPr>
        <w:t>Establishing</w:t>
      </w:r>
      <w:r w:rsidR="00D41B8F" w:rsidRPr="008D58EA">
        <w:rPr>
          <w:rFonts w:ascii="Arial" w:hAnsi="Arial" w:cs="Arial"/>
        </w:rPr>
        <w:t xml:space="preserve"> SGC’s rights and obligations under all proposed and existing legal agreements</w:t>
      </w:r>
      <w:r w:rsidRPr="008D58EA">
        <w:rPr>
          <w:rFonts w:ascii="Arial" w:hAnsi="Arial" w:cs="Arial"/>
        </w:rPr>
        <w:t xml:space="preserve">; </w:t>
      </w:r>
    </w:p>
    <w:p w14:paraId="1F1A57BA" w14:textId="77777777" w:rsidR="00F6520E" w:rsidRPr="008D58EA" w:rsidRDefault="00F6520E" w:rsidP="00264547">
      <w:pPr>
        <w:pStyle w:val="ListParagraph"/>
        <w:numPr>
          <w:ilvl w:val="1"/>
          <w:numId w:val="8"/>
        </w:numPr>
        <w:autoSpaceDE w:val="0"/>
        <w:autoSpaceDN w:val="0"/>
        <w:adjustRightInd w:val="0"/>
        <w:spacing w:after="0" w:line="240" w:lineRule="auto"/>
        <w:rPr>
          <w:rFonts w:ascii="Arial" w:eastAsia="Times New Roman" w:hAnsi="Arial" w:cs="Arial"/>
        </w:rPr>
      </w:pPr>
      <w:r w:rsidRPr="008D58EA">
        <w:rPr>
          <w:rFonts w:ascii="Arial" w:hAnsi="Arial" w:cs="Arial"/>
        </w:rPr>
        <w:t xml:space="preserve">Clarifying </w:t>
      </w:r>
      <w:r w:rsidR="00D41B8F" w:rsidRPr="008D58EA">
        <w:rPr>
          <w:rFonts w:ascii="Arial" w:hAnsi="Arial" w:cs="Arial"/>
        </w:rPr>
        <w:t>legal implications of grant and contract criteria, evaluation, and awards</w:t>
      </w:r>
      <w:r w:rsidRPr="008D58EA">
        <w:rPr>
          <w:rFonts w:ascii="Arial" w:hAnsi="Arial" w:cs="Arial"/>
        </w:rPr>
        <w:t xml:space="preserve">; </w:t>
      </w:r>
    </w:p>
    <w:p w14:paraId="50A42AAC" w14:textId="77777777" w:rsidR="00F6520E" w:rsidRPr="008D58EA" w:rsidRDefault="00F6520E" w:rsidP="00264547">
      <w:pPr>
        <w:pStyle w:val="ListParagraph"/>
        <w:numPr>
          <w:ilvl w:val="1"/>
          <w:numId w:val="8"/>
        </w:numPr>
        <w:autoSpaceDE w:val="0"/>
        <w:autoSpaceDN w:val="0"/>
        <w:adjustRightInd w:val="0"/>
        <w:spacing w:after="0" w:line="240" w:lineRule="auto"/>
        <w:rPr>
          <w:rFonts w:ascii="Arial" w:eastAsia="Times New Roman" w:hAnsi="Arial" w:cs="Arial"/>
        </w:rPr>
      </w:pPr>
      <w:r w:rsidRPr="008D58EA">
        <w:rPr>
          <w:rFonts w:ascii="Arial" w:hAnsi="Arial" w:cs="Arial"/>
        </w:rPr>
        <w:t xml:space="preserve">Supporting program staff in the development of grant agreements and contracts, including refining scopes of work and necessary amendments; and </w:t>
      </w:r>
    </w:p>
    <w:p w14:paraId="4505F9DA" w14:textId="77777777" w:rsidR="00D41B8F" w:rsidRPr="008D58EA" w:rsidRDefault="00F6520E" w:rsidP="00264547">
      <w:pPr>
        <w:pStyle w:val="ListParagraph"/>
        <w:numPr>
          <w:ilvl w:val="1"/>
          <w:numId w:val="8"/>
        </w:numPr>
        <w:autoSpaceDE w:val="0"/>
        <w:autoSpaceDN w:val="0"/>
        <w:adjustRightInd w:val="0"/>
        <w:spacing w:after="0" w:line="240" w:lineRule="auto"/>
        <w:rPr>
          <w:rFonts w:ascii="Arial" w:eastAsia="Times New Roman" w:hAnsi="Arial" w:cs="Arial"/>
        </w:rPr>
      </w:pPr>
      <w:r w:rsidRPr="008D58EA">
        <w:rPr>
          <w:rFonts w:ascii="Arial" w:hAnsi="Arial" w:cs="Arial"/>
        </w:rPr>
        <w:t>Representing SGC</w:t>
      </w:r>
      <w:r w:rsidR="00D41B8F" w:rsidRPr="008D58EA">
        <w:rPr>
          <w:rFonts w:ascii="Arial" w:hAnsi="Arial" w:cs="Arial"/>
        </w:rPr>
        <w:t xml:space="preserve"> in presentations to and negotiations with government officials, interest groups, lobbyists, and citizens to describe SGC’s role under the agreements.  </w:t>
      </w:r>
      <w:r w:rsidR="00D41B8F" w:rsidRPr="008D58EA">
        <w:rPr>
          <w:rFonts w:ascii="Arial" w:eastAsia="Times New Roman" w:hAnsi="Arial" w:cs="Arial"/>
        </w:rPr>
        <w:t xml:space="preserve">  </w:t>
      </w:r>
    </w:p>
    <w:p w14:paraId="114EF338" w14:textId="77777777" w:rsidR="00D41B8F" w:rsidRPr="008D58EA" w:rsidRDefault="00D41B8F" w:rsidP="00D41B8F">
      <w:pPr>
        <w:autoSpaceDE w:val="0"/>
        <w:autoSpaceDN w:val="0"/>
        <w:adjustRightInd w:val="0"/>
        <w:spacing w:after="0" w:line="240" w:lineRule="auto"/>
        <w:ind w:left="720" w:hanging="720"/>
        <w:rPr>
          <w:rFonts w:ascii="Arial" w:hAnsi="Arial" w:cs="Arial"/>
        </w:rPr>
      </w:pPr>
    </w:p>
    <w:p w14:paraId="1CD568B6" w14:textId="616B7E63" w:rsidR="00BC20E8" w:rsidRPr="008D58EA" w:rsidRDefault="00F01621" w:rsidP="00D41B8F">
      <w:pPr>
        <w:autoSpaceDE w:val="0"/>
        <w:autoSpaceDN w:val="0"/>
        <w:adjustRightInd w:val="0"/>
        <w:spacing w:after="0" w:line="240" w:lineRule="auto"/>
        <w:ind w:left="720" w:hanging="720"/>
        <w:rPr>
          <w:rFonts w:ascii="Arial" w:hAnsi="Arial" w:cs="Arial"/>
          <w:b/>
          <w:bCs/>
        </w:rPr>
      </w:pPr>
      <w:r w:rsidRPr="008D58EA">
        <w:rPr>
          <w:rFonts w:ascii="Arial" w:hAnsi="Arial" w:cs="Arial"/>
          <w:b/>
          <w:bCs/>
        </w:rPr>
        <w:t>3</w:t>
      </w:r>
      <w:r w:rsidR="00BC20E8" w:rsidRPr="008D58EA">
        <w:rPr>
          <w:rFonts w:ascii="Arial" w:hAnsi="Arial" w:cs="Arial"/>
          <w:b/>
          <w:bCs/>
        </w:rPr>
        <w:t>5%</w:t>
      </w:r>
      <w:r w:rsidR="00BC20E8" w:rsidRPr="008D58EA">
        <w:rPr>
          <w:rFonts w:ascii="Arial" w:hAnsi="Arial" w:cs="Arial"/>
          <w:b/>
          <w:bCs/>
        </w:rPr>
        <w:tab/>
        <w:t xml:space="preserve">Integrated </w:t>
      </w:r>
      <w:r w:rsidR="000E322A" w:rsidRPr="008D58EA">
        <w:rPr>
          <w:rFonts w:ascii="Arial" w:hAnsi="Arial" w:cs="Arial"/>
          <w:b/>
          <w:bCs/>
        </w:rPr>
        <w:t xml:space="preserve">Office </w:t>
      </w:r>
      <w:r w:rsidR="00BC20E8" w:rsidRPr="008D58EA">
        <w:rPr>
          <w:rFonts w:ascii="Arial" w:hAnsi="Arial" w:cs="Arial"/>
          <w:b/>
          <w:bCs/>
        </w:rPr>
        <w:t>Legal Support</w:t>
      </w:r>
    </w:p>
    <w:p w14:paraId="285C73EA" w14:textId="7142DBF6" w:rsidR="003F6DCD" w:rsidRPr="008D58EA" w:rsidRDefault="00BC20E8" w:rsidP="004863F8">
      <w:pPr>
        <w:pStyle w:val="ListParagraph"/>
        <w:numPr>
          <w:ilvl w:val="0"/>
          <w:numId w:val="8"/>
        </w:numPr>
        <w:autoSpaceDE w:val="0"/>
        <w:autoSpaceDN w:val="0"/>
        <w:adjustRightInd w:val="0"/>
        <w:spacing w:after="0" w:line="240" w:lineRule="auto"/>
        <w:rPr>
          <w:rFonts w:ascii="Arial" w:hAnsi="Arial" w:cs="Arial"/>
        </w:rPr>
      </w:pPr>
      <w:r w:rsidRPr="008D58EA">
        <w:rPr>
          <w:rFonts w:ascii="Arial" w:hAnsi="Arial" w:cs="Arial"/>
        </w:rPr>
        <w:t xml:space="preserve">The Staff Counsel will provide support for </w:t>
      </w:r>
      <w:r w:rsidR="003C6BAA" w:rsidRPr="008D58EA">
        <w:rPr>
          <w:rFonts w:ascii="Arial" w:hAnsi="Arial" w:cs="Arial"/>
        </w:rPr>
        <w:t xml:space="preserve">SGC’s organizational legal needs and collaborate with the OPR </w:t>
      </w:r>
      <w:r w:rsidR="00033E60">
        <w:rPr>
          <w:rFonts w:ascii="Arial" w:hAnsi="Arial" w:cs="Arial"/>
        </w:rPr>
        <w:t>L</w:t>
      </w:r>
      <w:r w:rsidR="003C6BAA" w:rsidRPr="008D58EA">
        <w:rPr>
          <w:rFonts w:ascii="Arial" w:hAnsi="Arial" w:cs="Arial"/>
        </w:rPr>
        <w:t>egal</w:t>
      </w:r>
      <w:r w:rsidR="00033E60">
        <w:rPr>
          <w:rFonts w:ascii="Arial" w:hAnsi="Arial" w:cs="Arial"/>
        </w:rPr>
        <w:t>/Legislative</w:t>
      </w:r>
      <w:r w:rsidR="003C6BAA" w:rsidRPr="008D58EA">
        <w:rPr>
          <w:rFonts w:ascii="Arial" w:hAnsi="Arial" w:cs="Arial"/>
        </w:rPr>
        <w:t xml:space="preserve"> team on the following activities, but not limited to: </w:t>
      </w:r>
      <w:r w:rsidRPr="008D58EA">
        <w:rPr>
          <w:rFonts w:ascii="Arial" w:hAnsi="Arial" w:cs="Arial"/>
        </w:rPr>
        <w:t xml:space="preserve"> </w:t>
      </w:r>
    </w:p>
    <w:p w14:paraId="284433E1" w14:textId="77777777" w:rsidR="00264547" w:rsidRPr="008D58EA" w:rsidRDefault="00264547" w:rsidP="004863F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Managing and directing responses to the SGC Public Records Act requests;</w:t>
      </w:r>
    </w:p>
    <w:p w14:paraId="5B870BC3" w14:textId="3619B22B" w:rsidR="00264547" w:rsidRPr="008D58EA" w:rsidRDefault="00264547" w:rsidP="004863F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 xml:space="preserve">Ensuring staff compliance with all financial reporting requirements and activities required for employment; </w:t>
      </w:r>
    </w:p>
    <w:p w14:paraId="66DB2D8D" w14:textId="681A1AB4" w:rsidR="00264547" w:rsidRPr="008D58EA" w:rsidRDefault="00264547" w:rsidP="004863F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Researching and advising on conflict of interest and ethnics questions in coordination with the OPR Chief Counsel, the Fair Political Practices Commission, and the Governor’s Office of Legal Affairs</w:t>
      </w:r>
      <w:r w:rsidR="005D3708">
        <w:rPr>
          <w:rFonts w:ascii="Arial" w:hAnsi="Arial" w:cs="Arial"/>
        </w:rPr>
        <w:t>;</w:t>
      </w:r>
    </w:p>
    <w:p w14:paraId="1C5EDCDF" w14:textId="1DE34CA6" w:rsidR="004863F8" w:rsidRPr="008D58EA" w:rsidRDefault="00264547" w:rsidP="004863F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Represent, negotiate, and advice on litigation brought on behalf of or against the SGC, as well as recommend and advise SGC Leadership on positions to take to the litigation in coordination with the Attorney General and OPR Chief Counsel</w:t>
      </w:r>
      <w:r w:rsidR="005D3708">
        <w:rPr>
          <w:rFonts w:ascii="Arial" w:hAnsi="Arial" w:cs="Arial"/>
        </w:rPr>
        <w:t xml:space="preserve">; </w:t>
      </w:r>
    </w:p>
    <w:p w14:paraId="032083F3" w14:textId="7D7467E8" w:rsidR="00CC2F38" w:rsidRPr="008D58EA" w:rsidRDefault="00CC2F38" w:rsidP="00CC2F3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Coordinate with the OPR Legislative Affairs Office to coordinate responses from the Legislature regarding alignment with SGC mission and statutory direction and analyze legislation as needed</w:t>
      </w:r>
      <w:r w:rsidR="005D3708">
        <w:rPr>
          <w:rFonts w:ascii="Arial" w:hAnsi="Arial" w:cs="Arial"/>
        </w:rPr>
        <w:t xml:space="preserve">; and </w:t>
      </w:r>
    </w:p>
    <w:p w14:paraId="11477DD4" w14:textId="3A41CFD1" w:rsidR="003B782E" w:rsidRPr="008D58EA" w:rsidRDefault="003F6DCD" w:rsidP="004863F8">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W</w:t>
      </w:r>
      <w:r w:rsidR="000E322A" w:rsidRPr="008D58EA">
        <w:rPr>
          <w:rFonts w:ascii="Arial" w:hAnsi="Arial" w:cs="Arial"/>
        </w:rPr>
        <w:t xml:space="preserve">ork </w:t>
      </w:r>
      <w:r w:rsidR="006E272D" w:rsidRPr="008D58EA">
        <w:rPr>
          <w:rFonts w:ascii="Arial" w:hAnsi="Arial" w:cs="Arial"/>
        </w:rPr>
        <w:t>involving</w:t>
      </w:r>
      <w:r w:rsidR="000E322A" w:rsidRPr="008D58EA">
        <w:rPr>
          <w:rFonts w:ascii="Arial" w:hAnsi="Arial" w:cs="Arial"/>
        </w:rPr>
        <w:t xml:space="preserve"> the California Environmental Quality Act (CEQA)</w:t>
      </w:r>
      <w:r w:rsidR="006E272D" w:rsidRPr="008D58EA">
        <w:rPr>
          <w:rFonts w:ascii="Arial" w:hAnsi="Arial" w:cs="Arial"/>
        </w:rPr>
        <w:t xml:space="preserve">, </w:t>
      </w:r>
      <w:r w:rsidR="000E322A" w:rsidRPr="008D58EA">
        <w:rPr>
          <w:rFonts w:ascii="Arial" w:hAnsi="Arial" w:cs="Arial"/>
        </w:rPr>
        <w:t>land use</w:t>
      </w:r>
      <w:r w:rsidR="00875D5E">
        <w:rPr>
          <w:rFonts w:ascii="Arial" w:hAnsi="Arial" w:cs="Arial"/>
        </w:rPr>
        <w:t xml:space="preserve"> law</w:t>
      </w:r>
      <w:r w:rsidR="000E322A" w:rsidRPr="008D58EA">
        <w:rPr>
          <w:rFonts w:ascii="Arial" w:hAnsi="Arial" w:cs="Arial"/>
        </w:rPr>
        <w:t xml:space="preserve">, </w:t>
      </w:r>
      <w:r w:rsidR="00875D5E">
        <w:rPr>
          <w:rFonts w:ascii="Arial" w:hAnsi="Arial" w:cs="Arial"/>
        </w:rPr>
        <w:t>P</w:t>
      </w:r>
      <w:r w:rsidR="006E272D" w:rsidRPr="008D58EA">
        <w:rPr>
          <w:rFonts w:ascii="Arial" w:hAnsi="Arial" w:cs="Arial"/>
        </w:rPr>
        <w:t xml:space="preserve">lanning and </w:t>
      </w:r>
      <w:r w:rsidR="00875D5E">
        <w:rPr>
          <w:rFonts w:ascii="Arial" w:hAnsi="Arial" w:cs="Arial"/>
        </w:rPr>
        <w:t>Z</w:t>
      </w:r>
      <w:r w:rsidR="006E272D" w:rsidRPr="008D58EA">
        <w:rPr>
          <w:rFonts w:ascii="Arial" w:hAnsi="Arial" w:cs="Arial"/>
        </w:rPr>
        <w:t xml:space="preserve">oning </w:t>
      </w:r>
      <w:r w:rsidR="00875D5E">
        <w:rPr>
          <w:rFonts w:ascii="Arial" w:hAnsi="Arial" w:cs="Arial"/>
        </w:rPr>
        <w:t>L</w:t>
      </w:r>
      <w:r w:rsidR="006E272D" w:rsidRPr="008D58EA">
        <w:rPr>
          <w:rFonts w:ascii="Arial" w:hAnsi="Arial" w:cs="Arial"/>
        </w:rPr>
        <w:t>aw</w:t>
      </w:r>
      <w:r w:rsidR="00875D5E">
        <w:rPr>
          <w:rFonts w:ascii="Arial" w:hAnsi="Arial" w:cs="Arial"/>
        </w:rPr>
        <w:t>, and relevant housing laws</w:t>
      </w:r>
      <w:r w:rsidRPr="008D58EA">
        <w:rPr>
          <w:rFonts w:ascii="Arial" w:hAnsi="Arial" w:cs="Arial"/>
        </w:rPr>
        <w:t>.</w:t>
      </w:r>
    </w:p>
    <w:p w14:paraId="3559A353" w14:textId="77777777" w:rsidR="00BC20E8" w:rsidRPr="008D58EA" w:rsidRDefault="00BC20E8" w:rsidP="00D41B8F">
      <w:pPr>
        <w:autoSpaceDE w:val="0"/>
        <w:autoSpaceDN w:val="0"/>
        <w:adjustRightInd w:val="0"/>
        <w:spacing w:after="0" w:line="240" w:lineRule="auto"/>
        <w:ind w:left="720" w:hanging="720"/>
        <w:rPr>
          <w:rFonts w:ascii="Arial" w:hAnsi="Arial" w:cs="Arial"/>
        </w:rPr>
      </w:pPr>
    </w:p>
    <w:p w14:paraId="4ADB8077" w14:textId="736E0DDB" w:rsidR="00F6520E" w:rsidRPr="008D58EA" w:rsidRDefault="00BC20E8" w:rsidP="00D41B8F">
      <w:pPr>
        <w:autoSpaceDE w:val="0"/>
        <w:autoSpaceDN w:val="0"/>
        <w:adjustRightInd w:val="0"/>
        <w:spacing w:after="0" w:line="240" w:lineRule="auto"/>
        <w:ind w:left="720" w:hanging="720"/>
        <w:rPr>
          <w:rFonts w:ascii="Arial" w:hAnsi="Arial" w:cs="Arial"/>
        </w:rPr>
      </w:pPr>
      <w:r w:rsidRPr="008D58EA">
        <w:rPr>
          <w:rFonts w:ascii="Arial" w:hAnsi="Arial" w:cs="Arial"/>
          <w:b/>
          <w:bCs/>
        </w:rPr>
        <w:t>15</w:t>
      </w:r>
      <w:r w:rsidR="008938DD" w:rsidRPr="008D58EA">
        <w:rPr>
          <w:rFonts w:ascii="Arial" w:hAnsi="Arial" w:cs="Arial"/>
          <w:b/>
          <w:bCs/>
        </w:rPr>
        <w:t>%</w:t>
      </w:r>
      <w:r w:rsidR="008938DD" w:rsidRPr="008D58EA">
        <w:rPr>
          <w:rFonts w:ascii="Arial" w:hAnsi="Arial" w:cs="Arial"/>
        </w:rPr>
        <w:tab/>
      </w:r>
      <w:r w:rsidR="00F6520E" w:rsidRPr="008D58EA">
        <w:rPr>
          <w:rFonts w:ascii="Arial" w:hAnsi="Arial" w:cs="Arial"/>
          <w:b/>
        </w:rPr>
        <w:t xml:space="preserve">Council Meeting Support </w:t>
      </w:r>
      <w:r w:rsidR="00F6520E" w:rsidRPr="008D58EA">
        <w:rPr>
          <w:rFonts w:ascii="Arial" w:hAnsi="Arial" w:cs="Arial"/>
        </w:rPr>
        <w:t xml:space="preserve"> </w:t>
      </w:r>
    </w:p>
    <w:p w14:paraId="61DC42D9" w14:textId="77777777" w:rsidR="00F6520E" w:rsidRPr="008D58EA" w:rsidRDefault="00F6520E" w:rsidP="00C15F9A">
      <w:pPr>
        <w:pStyle w:val="ListParagraph"/>
        <w:numPr>
          <w:ilvl w:val="0"/>
          <w:numId w:val="8"/>
        </w:numPr>
        <w:autoSpaceDE w:val="0"/>
        <w:autoSpaceDN w:val="0"/>
        <w:adjustRightInd w:val="0"/>
        <w:spacing w:after="0" w:line="240" w:lineRule="auto"/>
        <w:rPr>
          <w:rFonts w:ascii="Arial" w:hAnsi="Arial" w:cs="Arial"/>
        </w:rPr>
      </w:pPr>
      <w:r w:rsidRPr="008D58EA">
        <w:rPr>
          <w:rFonts w:ascii="Arial" w:hAnsi="Arial" w:cs="Arial"/>
        </w:rPr>
        <w:t>The Staff Counsel will work with the Executive Director, Council members, and other staff to prepare for and conduct regular public meetings of the Council. This will include, but not be limited to:</w:t>
      </w:r>
    </w:p>
    <w:p w14:paraId="59FD7511" w14:textId="77777777" w:rsidR="00DE34E5" w:rsidRPr="008D58EA" w:rsidRDefault="008938DD" w:rsidP="00990A1B">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Provid</w:t>
      </w:r>
      <w:r w:rsidR="00F6520E" w:rsidRPr="008D58EA">
        <w:rPr>
          <w:rFonts w:ascii="Arial" w:hAnsi="Arial" w:cs="Arial"/>
        </w:rPr>
        <w:t>ing</w:t>
      </w:r>
      <w:r w:rsidRPr="008D58EA">
        <w:rPr>
          <w:rFonts w:ascii="Arial" w:hAnsi="Arial" w:cs="Arial"/>
        </w:rPr>
        <w:t xml:space="preserve"> direct assistance, recommendation, and advice to the Executive Director, Deputy Director, and Council members on pertinent legal issues as requested</w:t>
      </w:r>
      <w:r w:rsidR="00DE34E5" w:rsidRPr="008D58EA">
        <w:rPr>
          <w:rFonts w:ascii="Arial" w:hAnsi="Arial" w:cs="Arial"/>
        </w:rPr>
        <w:t xml:space="preserve">; </w:t>
      </w:r>
    </w:p>
    <w:p w14:paraId="6B80FF24" w14:textId="77777777" w:rsidR="00DE34E5" w:rsidRPr="008D58EA" w:rsidRDefault="008938DD" w:rsidP="00990A1B">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Review</w:t>
      </w:r>
      <w:r w:rsidR="00DE34E5" w:rsidRPr="008D58EA">
        <w:rPr>
          <w:rFonts w:ascii="Arial" w:hAnsi="Arial" w:cs="Arial"/>
        </w:rPr>
        <w:t>ing</w:t>
      </w:r>
      <w:r w:rsidRPr="008D58EA">
        <w:rPr>
          <w:rFonts w:ascii="Arial" w:hAnsi="Arial" w:cs="Arial"/>
        </w:rPr>
        <w:t xml:space="preserve"> and approv</w:t>
      </w:r>
      <w:r w:rsidR="00DE34E5" w:rsidRPr="008D58EA">
        <w:rPr>
          <w:rFonts w:ascii="Arial" w:hAnsi="Arial" w:cs="Arial"/>
        </w:rPr>
        <w:t>ing</w:t>
      </w:r>
      <w:r w:rsidRPr="008D58EA">
        <w:rPr>
          <w:rFonts w:ascii="Arial" w:hAnsi="Arial" w:cs="Arial"/>
        </w:rPr>
        <w:t xml:space="preserve"> Council meeting materials</w:t>
      </w:r>
      <w:r w:rsidR="00DE34E5" w:rsidRPr="008D58EA">
        <w:rPr>
          <w:rFonts w:ascii="Arial" w:hAnsi="Arial" w:cs="Arial"/>
        </w:rPr>
        <w:t xml:space="preserve">; </w:t>
      </w:r>
    </w:p>
    <w:p w14:paraId="4EC8EC7B" w14:textId="77777777" w:rsidR="00DE34E5" w:rsidRPr="008D58EA" w:rsidRDefault="00DE34E5" w:rsidP="00990A1B">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 xml:space="preserve">Attending all </w:t>
      </w:r>
      <w:r w:rsidR="008938DD" w:rsidRPr="008D58EA">
        <w:rPr>
          <w:rFonts w:ascii="Arial" w:hAnsi="Arial" w:cs="Arial"/>
        </w:rPr>
        <w:t>Council meetings</w:t>
      </w:r>
      <w:r w:rsidRPr="008D58EA">
        <w:rPr>
          <w:rFonts w:ascii="Arial" w:hAnsi="Arial" w:cs="Arial"/>
        </w:rPr>
        <w:t xml:space="preserve">; </w:t>
      </w:r>
      <w:r w:rsidR="008938DD" w:rsidRPr="008D58EA">
        <w:rPr>
          <w:rFonts w:ascii="Arial" w:hAnsi="Arial" w:cs="Arial"/>
        </w:rPr>
        <w:t xml:space="preserve">and </w:t>
      </w:r>
    </w:p>
    <w:p w14:paraId="664AF039" w14:textId="559733C8" w:rsidR="00030C21" w:rsidRPr="008D58EA" w:rsidRDefault="00DE34E5" w:rsidP="00AD44F9">
      <w:pPr>
        <w:pStyle w:val="ListParagraph"/>
        <w:numPr>
          <w:ilvl w:val="1"/>
          <w:numId w:val="8"/>
        </w:numPr>
        <w:autoSpaceDE w:val="0"/>
        <w:autoSpaceDN w:val="0"/>
        <w:adjustRightInd w:val="0"/>
        <w:spacing w:after="0" w:line="240" w:lineRule="auto"/>
        <w:rPr>
          <w:rFonts w:ascii="Arial" w:hAnsi="Arial" w:cs="Arial"/>
        </w:rPr>
      </w:pPr>
      <w:r w:rsidRPr="008D58EA">
        <w:rPr>
          <w:rFonts w:ascii="Arial" w:hAnsi="Arial" w:cs="Arial"/>
        </w:rPr>
        <w:t xml:space="preserve">Advising and providing training, as needed, </w:t>
      </w:r>
      <w:r w:rsidR="008938DD" w:rsidRPr="008D58EA">
        <w:rPr>
          <w:rFonts w:ascii="Arial" w:hAnsi="Arial" w:cs="Arial"/>
        </w:rPr>
        <w:t xml:space="preserve">on Bagley-Keene Open Meeting Act requirements. </w:t>
      </w:r>
    </w:p>
    <w:p w14:paraId="3A4B1BEC" w14:textId="77777777" w:rsidR="00272FF3" w:rsidRPr="008D58EA" w:rsidRDefault="00272FF3" w:rsidP="00986ABB">
      <w:pPr>
        <w:spacing w:after="0" w:line="240" w:lineRule="auto"/>
        <w:rPr>
          <w:rFonts w:ascii="Arial" w:hAnsi="Arial" w:cs="Arial"/>
          <w:b/>
        </w:rPr>
      </w:pPr>
    </w:p>
    <w:p w14:paraId="63EE9901" w14:textId="2FAAB19B" w:rsidR="00236F22" w:rsidRPr="008D58EA" w:rsidRDefault="00202EFE" w:rsidP="00D41B8F">
      <w:pPr>
        <w:spacing w:after="0" w:line="240" w:lineRule="auto"/>
        <w:ind w:left="720" w:hanging="720"/>
        <w:rPr>
          <w:rFonts w:ascii="Arial" w:hAnsi="Arial" w:cs="Arial"/>
          <w:b/>
        </w:rPr>
      </w:pPr>
      <w:r w:rsidRPr="008D58EA">
        <w:rPr>
          <w:rFonts w:ascii="Arial" w:hAnsi="Arial" w:cs="Arial"/>
          <w:b/>
        </w:rPr>
        <w:t>10</w:t>
      </w:r>
      <w:r w:rsidR="00D41B8F" w:rsidRPr="008D58EA">
        <w:rPr>
          <w:rFonts w:ascii="Arial" w:hAnsi="Arial" w:cs="Arial"/>
          <w:b/>
        </w:rPr>
        <w:t xml:space="preserve">% </w:t>
      </w:r>
      <w:r w:rsidR="00D41B8F" w:rsidRPr="008D58EA">
        <w:rPr>
          <w:rFonts w:ascii="Arial" w:hAnsi="Arial" w:cs="Arial"/>
          <w:b/>
        </w:rPr>
        <w:tab/>
      </w:r>
      <w:r w:rsidR="00236F22" w:rsidRPr="008D58EA">
        <w:rPr>
          <w:rFonts w:ascii="Arial" w:hAnsi="Arial" w:cs="Arial"/>
          <w:b/>
        </w:rPr>
        <w:t xml:space="preserve">Other Duties </w:t>
      </w:r>
    </w:p>
    <w:p w14:paraId="537098DF" w14:textId="2A87EF56" w:rsidR="00236F22" w:rsidRPr="00C303FA" w:rsidRDefault="00236F22" w:rsidP="001E4B10">
      <w:pPr>
        <w:pStyle w:val="ListParagraph"/>
        <w:numPr>
          <w:ilvl w:val="0"/>
          <w:numId w:val="8"/>
        </w:numPr>
        <w:spacing w:after="0" w:line="240" w:lineRule="auto"/>
        <w:rPr>
          <w:rFonts w:ascii="Arial" w:hAnsi="Arial" w:cs="Arial"/>
          <w:b/>
        </w:rPr>
      </w:pPr>
      <w:r w:rsidRPr="008D58EA">
        <w:rPr>
          <w:rFonts w:ascii="Arial" w:hAnsi="Arial" w:cs="Arial"/>
        </w:rPr>
        <w:t>Participate in Executive Director direct report, administrative, legal, and staff meetings, attend training, handle special projects, supervise SGC legal interns as needed, serve on inter-agency working groups, provide work status reports, and perform other duties as assigned.</w:t>
      </w:r>
    </w:p>
    <w:p w14:paraId="3BF56D64" w14:textId="54C17BB9" w:rsidR="00C303FA" w:rsidRPr="008D58EA" w:rsidRDefault="00C303FA" w:rsidP="001E4B10">
      <w:pPr>
        <w:pStyle w:val="ListParagraph"/>
        <w:numPr>
          <w:ilvl w:val="0"/>
          <w:numId w:val="8"/>
        </w:numPr>
        <w:spacing w:after="0" w:line="240" w:lineRule="auto"/>
        <w:rPr>
          <w:rFonts w:ascii="Arial" w:hAnsi="Arial" w:cs="Arial"/>
          <w:b/>
        </w:rPr>
      </w:pPr>
      <w:r>
        <w:rPr>
          <w:rFonts w:ascii="Arial" w:hAnsi="Arial" w:cs="Arial"/>
        </w:rPr>
        <w:t>Attend SGC Leadership team meetings and OPR Legal</w:t>
      </w:r>
      <w:r w:rsidR="00936C34">
        <w:rPr>
          <w:rFonts w:ascii="Arial" w:hAnsi="Arial" w:cs="Arial"/>
        </w:rPr>
        <w:t>/Legislative</w:t>
      </w:r>
      <w:r>
        <w:rPr>
          <w:rFonts w:ascii="Arial" w:hAnsi="Arial" w:cs="Arial"/>
        </w:rPr>
        <w:t xml:space="preserve"> team meetings.</w:t>
      </w:r>
    </w:p>
    <w:p w14:paraId="21A5973A" w14:textId="77777777" w:rsidR="00D41B8F" w:rsidRPr="008D58EA" w:rsidRDefault="00D41B8F" w:rsidP="00D41B8F">
      <w:pPr>
        <w:spacing w:after="0" w:line="240" w:lineRule="auto"/>
        <w:ind w:left="720" w:hanging="720"/>
        <w:rPr>
          <w:rFonts w:ascii="Arial" w:hAnsi="Arial" w:cs="Arial"/>
        </w:rPr>
      </w:pPr>
    </w:p>
    <w:p w14:paraId="4E08A1F7" w14:textId="77777777" w:rsidR="00086824" w:rsidRPr="008D58EA" w:rsidRDefault="00086824" w:rsidP="00B04E39">
      <w:pPr>
        <w:tabs>
          <w:tab w:val="left" w:pos="540"/>
        </w:tabs>
        <w:spacing w:after="0" w:line="240" w:lineRule="auto"/>
        <w:rPr>
          <w:rFonts w:ascii="Arial" w:hAnsi="Arial" w:cs="Arial"/>
        </w:rPr>
      </w:pPr>
    </w:p>
    <w:p w14:paraId="3EA320E1" w14:textId="77777777" w:rsidR="00634D95" w:rsidRPr="008D58EA" w:rsidRDefault="00634D95" w:rsidP="00634D95">
      <w:pPr>
        <w:spacing w:line="240" w:lineRule="auto"/>
        <w:rPr>
          <w:rFonts w:ascii="Arial" w:eastAsia="Arial" w:hAnsi="Arial" w:cs="Arial"/>
          <w:b/>
          <w:bCs/>
          <w:u w:val="single"/>
        </w:rPr>
      </w:pPr>
      <w:r w:rsidRPr="008D58EA">
        <w:rPr>
          <w:rFonts w:ascii="Arial" w:eastAsia="Arial" w:hAnsi="Arial" w:cs="Arial"/>
          <w:b/>
          <w:bCs/>
          <w:u w:val="single"/>
        </w:rPr>
        <w:t>Desirable Qualifications:</w:t>
      </w:r>
    </w:p>
    <w:p w14:paraId="13313B05" w14:textId="77777777" w:rsidR="00634D95" w:rsidRPr="008D58EA" w:rsidRDefault="00634D95" w:rsidP="00634D95">
      <w:pPr>
        <w:spacing w:line="240" w:lineRule="auto"/>
        <w:rPr>
          <w:rFonts w:ascii="Arial" w:eastAsia="Arial" w:hAnsi="Arial" w:cs="Arial"/>
          <w:lang w:val="en"/>
        </w:rPr>
      </w:pPr>
      <w:r w:rsidRPr="008D58EA">
        <w:rPr>
          <w:rFonts w:ascii="Arial" w:eastAsia="Arial" w:hAnsi="Arial" w:cs="Arial"/>
          <w:lang w:val="en"/>
        </w:rPr>
        <w:t xml:space="preserve">In addition to evaluating each candidate's relative skills and abilities, as demonstrated by quality and breadth of experience, the following factors will provide the basis for competitively </w:t>
      </w:r>
      <w:bookmarkStart w:id="1" w:name="_GoBack"/>
      <w:bookmarkEnd w:id="1"/>
      <w:r w:rsidRPr="008D58EA">
        <w:rPr>
          <w:rFonts w:ascii="Arial" w:eastAsia="Arial" w:hAnsi="Arial" w:cs="Arial"/>
          <w:lang w:val="en"/>
        </w:rPr>
        <w:t xml:space="preserve">evaluating applicants: </w:t>
      </w:r>
    </w:p>
    <w:p w14:paraId="62B1FC24" w14:textId="3C121E5C" w:rsidR="00634D95" w:rsidRPr="008D58EA" w:rsidRDefault="00634D95" w:rsidP="00634D95">
      <w:pPr>
        <w:pStyle w:val="ListParagraph"/>
        <w:numPr>
          <w:ilvl w:val="0"/>
          <w:numId w:val="9"/>
        </w:numPr>
        <w:spacing w:after="160" w:line="240" w:lineRule="auto"/>
        <w:ind w:left="360"/>
        <w:rPr>
          <w:rFonts w:ascii="Arial" w:eastAsia="Arial" w:hAnsi="Arial" w:cs="Arial"/>
        </w:rPr>
      </w:pPr>
      <w:r w:rsidRPr="285E0817">
        <w:rPr>
          <w:rFonts w:ascii="Arial" w:eastAsia="Arial" w:hAnsi="Arial" w:cs="Arial"/>
          <w:u w:val="single"/>
        </w:rPr>
        <w:t>Minimum experience</w:t>
      </w:r>
      <w:r w:rsidRPr="285E0817">
        <w:rPr>
          <w:rFonts w:ascii="Arial" w:eastAsia="Arial" w:hAnsi="Arial" w:cs="Arial"/>
          <w:b/>
          <w:bCs/>
        </w:rPr>
        <w:t xml:space="preserve">: </w:t>
      </w:r>
      <w:r w:rsidR="00AA0933" w:rsidRPr="285E0817">
        <w:rPr>
          <w:rFonts w:ascii="Arial" w:eastAsia="Arial" w:hAnsi="Arial" w:cs="Arial"/>
        </w:rPr>
        <w:t xml:space="preserve">Law </w:t>
      </w:r>
      <w:r w:rsidRPr="285E0817">
        <w:rPr>
          <w:rFonts w:ascii="Arial" w:eastAsia="Arial" w:hAnsi="Arial" w:cs="Arial"/>
        </w:rPr>
        <w:t>degree</w:t>
      </w:r>
      <w:r w:rsidR="0F2F4FDB" w:rsidRPr="285E0817">
        <w:rPr>
          <w:rFonts w:ascii="Arial" w:eastAsia="Arial" w:hAnsi="Arial" w:cs="Arial"/>
        </w:rPr>
        <w:t>, licensed in California,</w:t>
      </w:r>
      <w:r w:rsidRPr="285E0817">
        <w:rPr>
          <w:rFonts w:ascii="Arial" w:eastAsia="Arial" w:hAnsi="Arial" w:cs="Arial"/>
        </w:rPr>
        <w:t xml:space="preserve"> AND at least </w:t>
      </w:r>
      <w:r w:rsidR="000F429C">
        <w:rPr>
          <w:rFonts w:ascii="Arial" w:eastAsia="Arial" w:hAnsi="Arial" w:cs="Arial"/>
        </w:rPr>
        <w:t>3 - 4</w:t>
      </w:r>
      <w:r w:rsidRPr="285E0817">
        <w:rPr>
          <w:rFonts w:ascii="Arial" w:eastAsia="Arial" w:hAnsi="Arial" w:cs="Arial"/>
        </w:rPr>
        <w:t xml:space="preserve"> years of </w:t>
      </w:r>
      <w:r w:rsidRPr="000F429C">
        <w:rPr>
          <w:rFonts w:ascii="Arial" w:eastAsia="Arial" w:hAnsi="Arial" w:cs="Arial"/>
          <w:u w:val="single"/>
        </w:rPr>
        <w:t>relevant</w:t>
      </w:r>
      <w:r w:rsidRPr="285E0817">
        <w:rPr>
          <w:rFonts w:ascii="Arial" w:eastAsia="Arial" w:hAnsi="Arial" w:cs="Arial"/>
        </w:rPr>
        <w:t xml:space="preserve"> experience and one year in state</w:t>
      </w:r>
      <w:r w:rsidR="00496987" w:rsidRPr="285E0817">
        <w:rPr>
          <w:rFonts w:ascii="Arial" w:eastAsia="Arial" w:hAnsi="Arial" w:cs="Arial"/>
        </w:rPr>
        <w:t xml:space="preserve"> or local</w:t>
      </w:r>
      <w:r w:rsidRPr="285E0817">
        <w:rPr>
          <w:rFonts w:ascii="Arial" w:eastAsia="Arial" w:hAnsi="Arial" w:cs="Arial"/>
        </w:rPr>
        <w:t xml:space="preserve"> service.</w:t>
      </w:r>
    </w:p>
    <w:p w14:paraId="6122DC4C" w14:textId="1C0FC9EF" w:rsidR="00634D95" w:rsidRDefault="00634D95" w:rsidP="00634D95">
      <w:pPr>
        <w:pStyle w:val="ListParagraph"/>
        <w:numPr>
          <w:ilvl w:val="0"/>
          <w:numId w:val="9"/>
        </w:numPr>
        <w:spacing w:after="160" w:line="240" w:lineRule="auto"/>
        <w:ind w:left="360"/>
        <w:rPr>
          <w:rFonts w:ascii="Arial" w:eastAsia="Arial" w:hAnsi="Arial" w:cs="Arial"/>
        </w:rPr>
      </w:pPr>
      <w:r w:rsidRPr="285E0817">
        <w:rPr>
          <w:rFonts w:ascii="Arial" w:eastAsia="Arial" w:hAnsi="Arial" w:cs="Arial"/>
        </w:rPr>
        <w:t xml:space="preserve">Broad </w:t>
      </w:r>
      <w:r w:rsidR="1A7299BF" w:rsidRPr="285E0817">
        <w:rPr>
          <w:rFonts w:ascii="Arial" w:eastAsia="Arial" w:hAnsi="Arial" w:cs="Arial"/>
        </w:rPr>
        <w:t xml:space="preserve">legal understanding of </w:t>
      </w:r>
      <w:r w:rsidR="4928A6D6" w:rsidRPr="285E0817">
        <w:rPr>
          <w:rFonts w:ascii="Arial" w:eastAsia="Arial" w:hAnsi="Arial" w:cs="Arial"/>
        </w:rPr>
        <w:t xml:space="preserve">public </w:t>
      </w:r>
      <w:r w:rsidR="1A7299BF" w:rsidRPr="285E0817">
        <w:rPr>
          <w:rFonts w:ascii="Arial" w:eastAsia="Arial" w:hAnsi="Arial" w:cs="Arial"/>
        </w:rPr>
        <w:t xml:space="preserve">contracting, public </w:t>
      </w:r>
      <w:r w:rsidR="6F468C6B" w:rsidRPr="285E0817">
        <w:rPr>
          <w:rFonts w:ascii="Arial" w:eastAsia="Arial" w:hAnsi="Arial" w:cs="Arial"/>
        </w:rPr>
        <w:t>agency laws including the Bagley-Keene Open Meeting Act, Public Records Act, and Political Reform Act</w:t>
      </w:r>
      <w:r w:rsidR="1A7299BF" w:rsidRPr="285E0817">
        <w:rPr>
          <w:rFonts w:ascii="Arial" w:eastAsia="Arial" w:hAnsi="Arial" w:cs="Arial"/>
        </w:rPr>
        <w:t xml:space="preserve">, conflict of interest and ethics, </w:t>
      </w:r>
      <w:r w:rsidR="48CA8A69" w:rsidRPr="285E0817">
        <w:rPr>
          <w:rFonts w:ascii="Arial" w:eastAsia="Arial" w:hAnsi="Arial" w:cs="Arial"/>
        </w:rPr>
        <w:t xml:space="preserve">and </w:t>
      </w:r>
      <w:r w:rsidR="21656C1D" w:rsidRPr="285E0817">
        <w:rPr>
          <w:rFonts w:ascii="Arial" w:eastAsia="Arial" w:hAnsi="Arial" w:cs="Arial"/>
        </w:rPr>
        <w:t>California</w:t>
      </w:r>
      <w:r w:rsidR="48CA8A69" w:rsidRPr="285E0817">
        <w:rPr>
          <w:rFonts w:ascii="Arial" w:eastAsia="Arial" w:hAnsi="Arial" w:cs="Arial"/>
        </w:rPr>
        <w:t xml:space="preserve"> land use</w:t>
      </w:r>
      <w:r w:rsidR="4A388C21" w:rsidRPr="285E0817">
        <w:rPr>
          <w:rFonts w:ascii="Arial" w:eastAsia="Arial" w:hAnsi="Arial" w:cs="Arial"/>
        </w:rPr>
        <w:t>, zoning, and general plan laws, including the California Environmental Quality Act</w:t>
      </w:r>
      <w:r w:rsidR="48CA8A69" w:rsidRPr="285E0817">
        <w:rPr>
          <w:rFonts w:ascii="Arial" w:eastAsia="Arial" w:hAnsi="Arial" w:cs="Arial"/>
        </w:rPr>
        <w:t>.</w:t>
      </w:r>
    </w:p>
    <w:p w14:paraId="693706EA" w14:textId="5BFC2599" w:rsidR="00C331AD" w:rsidRDefault="00C331AD" w:rsidP="00634D95">
      <w:pPr>
        <w:pStyle w:val="ListParagraph"/>
        <w:numPr>
          <w:ilvl w:val="0"/>
          <w:numId w:val="9"/>
        </w:numPr>
        <w:spacing w:after="160" w:line="240" w:lineRule="auto"/>
        <w:ind w:left="360"/>
        <w:rPr>
          <w:rFonts w:ascii="Arial" w:eastAsia="Arial" w:hAnsi="Arial" w:cs="Arial"/>
        </w:rPr>
      </w:pPr>
      <w:r>
        <w:rPr>
          <w:rFonts w:ascii="Arial" w:eastAsia="Arial" w:hAnsi="Arial" w:cs="Arial"/>
        </w:rPr>
        <w:t>Experience in state and</w:t>
      </w:r>
      <w:r w:rsidR="00A12B0B">
        <w:rPr>
          <w:rFonts w:ascii="Arial" w:eastAsia="Arial" w:hAnsi="Arial" w:cs="Arial"/>
        </w:rPr>
        <w:t>/or</w:t>
      </w:r>
      <w:r>
        <w:rPr>
          <w:rFonts w:ascii="Arial" w:eastAsia="Arial" w:hAnsi="Arial" w:cs="Arial"/>
        </w:rPr>
        <w:t xml:space="preserve"> local government</w:t>
      </w:r>
      <w:r w:rsidR="00A848BE">
        <w:rPr>
          <w:rFonts w:ascii="Arial" w:eastAsia="Arial" w:hAnsi="Arial" w:cs="Arial"/>
        </w:rPr>
        <w:t>.</w:t>
      </w:r>
    </w:p>
    <w:p w14:paraId="417D65B5" w14:textId="59433119" w:rsidR="00A848BE" w:rsidRDefault="003541B3" w:rsidP="00634D95">
      <w:pPr>
        <w:pStyle w:val="ListParagraph"/>
        <w:numPr>
          <w:ilvl w:val="0"/>
          <w:numId w:val="9"/>
        </w:numPr>
        <w:spacing w:after="160" w:line="240" w:lineRule="auto"/>
        <w:ind w:left="360"/>
        <w:rPr>
          <w:rFonts w:ascii="Arial" w:eastAsia="Arial" w:hAnsi="Arial" w:cs="Arial"/>
        </w:rPr>
      </w:pPr>
      <w:r>
        <w:rPr>
          <w:rFonts w:ascii="Arial" w:eastAsia="Arial" w:hAnsi="Arial" w:cs="Arial"/>
        </w:rPr>
        <w:t xml:space="preserve">Experience with legislative affairs.  </w:t>
      </w:r>
    </w:p>
    <w:p w14:paraId="01BF7D4E" w14:textId="6EDD6477" w:rsidR="009D764E" w:rsidRPr="008D58EA" w:rsidRDefault="009D764E" w:rsidP="00634D95">
      <w:pPr>
        <w:pStyle w:val="ListParagraph"/>
        <w:numPr>
          <w:ilvl w:val="0"/>
          <w:numId w:val="9"/>
        </w:numPr>
        <w:spacing w:after="160" w:line="240" w:lineRule="auto"/>
        <w:ind w:left="360"/>
        <w:rPr>
          <w:rFonts w:ascii="Arial" w:eastAsia="Arial" w:hAnsi="Arial" w:cs="Arial"/>
        </w:rPr>
      </w:pPr>
      <w:r>
        <w:rPr>
          <w:rFonts w:ascii="Arial" w:eastAsia="Arial" w:hAnsi="Arial" w:cs="Arial"/>
        </w:rPr>
        <w:t>Able to work collaboratively and independently.</w:t>
      </w:r>
    </w:p>
    <w:p w14:paraId="361A5505" w14:textId="09F685CC" w:rsidR="00634D95" w:rsidRPr="008D58EA" w:rsidRDefault="00634D95" w:rsidP="00634D95">
      <w:pPr>
        <w:pStyle w:val="ListParagraph"/>
        <w:numPr>
          <w:ilvl w:val="0"/>
          <w:numId w:val="9"/>
        </w:numPr>
        <w:spacing w:after="160" w:line="240" w:lineRule="auto"/>
        <w:ind w:left="360"/>
        <w:rPr>
          <w:rFonts w:ascii="Arial" w:eastAsia="Arial" w:hAnsi="Arial" w:cs="Arial"/>
        </w:rPr>
      </w:pPr>
      <w:r w:rsidRPr="008D58EA">
        <w:rPr>
          <w:rFonts w:ascii="Arial" w:eastAsia="Arial" w:hAnsi="Arial" w:cs="Arial"/>
        </w:rPr>
        <w:t>Extensive analytical</w:t>
      </w:r>
      <w:r w:rsidR="00142C1B">
        <w:rPr>
          <w:rFonts w:ascii="Arial" w:eastAsia="Arial" w:hAnsi="Arial" w:cs="Arial"/>
        </w:rPr>
        <w:t xml:space="preserve">, verbal, and written communication skills. </w:t>
      </w:r>
    </w:p>
    <w:p w14:paraId="4A03B329" w14:textId="77777777" w:rsidR="00634D95" w:rsidRPr="008D58EA" w:rsidRDefault="00634D95" w:rsidP="00634D95">
      <w:pPr>
        <w:pStyle w:val="ListParagraph"/>
        <w:numPr>
          <w:ilvl w:val="0"/>
          <w:numId w:val="9"/>
        </w:numPr>
        <w:spacing w:after="0" w:line="240" w:lineRule="auto"/>
        <w:ind w:left="360"/>
        <w:rPr>
          <w:rFonts w:ascii="Arial" w:eastAsia="Arial" w:hAnsi="Arial" w:cs="Arial"/>
        </w:rPr>
      </w:pPr>
      <w:r w:rsidRPr="008D58EA">
        <w:rPr>
          <w:rFonts w:ascii="Arial" w:eastAsia="Arial" w:hAnsi="Arial" w:cs="Arial"/>
        </w:rPr>
        <w:t>Strong work ethic, attention to detail, and organizational skills</w:t>
      </w:r>
    </w:p>
    <w:p w14:paraId="0AFD06DC" w14:textId="77777777" w:rsidR="00634D95" w:rsidRPr="008D58EA" w:rsidRDefault="00634D95" w:rsidP="00634D95">
      <w:pPr>
        <w:pStyle w:val="ListParagraph"/>
        <w:numPr>
          <w:ilvl w:val="0"/>
          <w:numId w:val="9"/>
        </w:numPr>
        <w:spacing w:after="0" w:line="240" w:lineRule="auto"/>
        <w:ind w:left="360"/>
        <w:rPr>
          <w:rFonts w:ascii="Arial" w:eastAsia="Arial" w:hAnsi="Arial" w:cs="Arial"/>
        </w:rPr>
      </w:pPr>
      <w:r w:rsidRPr="008D58EA">
        <w:rPr>
          <w:rFonts w:ascii="Arial" w:eastAsia="Arial" w:hAnsi="Arial" w:cs="Arial"/>
        </w:rPr>
        <w:t>Collaborative, adaptable, and able to prioritize emergent and ongoing tasks.</w:t>
      </w:r>
    </w:p>
    <w:p w14:paraId="27FCED08" w14:textId="77777777" w:rsidR="00634D95" w:rsidRPr="008D58EA" w:rsidRDefault="00634D95" w:rsidP="00634D95">
      <w:pPr>
        <w:pStyle w:val="ListParagraph"/>
        <w:numPr>
          <w:ilvl w:val="0"/>
          <w:numId w:val="9"/>
        </w:numPr>
        <w:spacing w:after="0" w:line="240" w:lineRule="auto"/>
        <w:ind w:left="360"/>
        <w:rPr>
          <w:rFonts w:ascii="Arial" w:eastAsia="Arial" w:hAnsi="Arial" w:cs="Arial"/>
        </w:rPr>
      </w:pPr>
      <w:r w:rsidRPr="008D58EA">
        <w:rPr>
          <w:rFonts w:ascii="Arial" w:eastAsia="Arial" w:hAnsi="Arial" w:cs="Arial"/>
        </w:rPr>
        <w:t xml:space="preserve">Experience working in and with under-resourced communities including </w:t>
      </w:r>
      <w:r w:rsidRPr="008D58EA">
        <w:rPr>
          <w:rFonts w:ascii="Arial" w:eastAsia="Arial" w:hAnsi="Arial" w:cs="Arial"/>
          <w:spacing w:val="-2"/>
        </w:rPr>
        <w:t xml:space="preserve">disadvantaged communities (DAC), </w:t>
      </w:r>
      <w:r w:rsidRPr="008D58EA">
        <w:rPr>
          <w:rFonts w:ascii="Arial" w:eastAsia="Arial" w:hAnsi="Arial" w:cs="Arial"/>
        </w:rPr>
        <w:t>Tribal communities, rural communities, immigrant communities, low-income communities, and/or communities of color.</w:t>
      </w:r>
    </w:p>
    <w:p w14:paraId="2D1E0DD8" w14:textId="77777777" w:rsidR="00634D95" w:rsidRPr="008D58EA" w:rsidRDefault="00634D95" w:rsidP="00634D95">
      <w:pPr>
        <w:pStyle w:val="ListParagraph"/>
        <w:numPr>
          <w:ilvl w:val="0"/>
          <w:numId w:val="9"/>
        </w:numPr>
        <w:spacing w:after="0" w:line="240" w:lineRule="auto"/>
        <w:ind w:left="360"/>
        <w:rPr>
          <w:rFonts w:ascii="Arial" w:eastAsia="Arial" w:hAnsi="Arial" w:cs="Arial"/>
        </w:rPr>
      </w:pPr>
      <w:r w:rsidRPr="008D58EA">
        <w:rPr>
          <w:rFonts w:ascii="Arial" w:eastAsia="Arial" w:hAnsi="Arial" w:cs="Arial"/>
          <w:spacing w:val="-2"/>
        </w:rPr>
        <w:t>Proven commitment to serving diverse communities.</w:t>
      </w:r>
    </w:p>
    <w:p w14:paraId="7505EB50" w14:textId="77777777" w:rsidR="00634D95" w:rsidRPr="008D58EA" w:rsidRDefault="00634D95" w:rsidP="00634D95">
      <w:pPr>
        <w:pStyle w:val="ListParagraph"/>
        <w:numPr>
          <w:ilvl w:val="0"/>
          <w:numId w:val="9"/>
        </w:numPr>
        <w:spacing w:after="0" w:line="240" w:lineRule="auto"/>
        <w:ind w:left="360"/>
        <w:rPr>
          <w:rFonts w:ascii="Arial" w:eastAsia="Arial" w:hAnsi="Arial" w:cs="Arial"/>
        </w:rPr>
      </w:pPr>
      <w:r w:rsidRPr="008D58EA">
        <w:rPr>
          <w:rFonts w:ascii="Arial" w:eastAsia="Arial" w:hAnsi="Arial" w:cs="Arial"/>
          <w:spacing w:val="-2"/>
        </w:rPr>
        <w:t>An ability to create and succeed in a work environment that celebrates diverse backgrounds, cultures, and personal experiences.</w:t>
      </w:r>
    </w:p>
    <w:p w14:paraId="7F213FB7" w14:textId="4DFD0631" w:rsidR="00634D95" w:rsidRPr="008D58EA" w:rsidRDefault="00634D95" w:rsidP="00634D95">
      <w:pPr>
        <w:pStyle w:val="ListParagraph"/>
        <w:numPr>
          <w:ilvl w:val="0"/>
          <w:numId w:val="9"/>
        </w:numPr>
        <w:spacing w:after="0" w:line="240" w:lineRule="auto"/>
        <w:ind w:left="360"/>
        <w:rPr>
          <w:rFonts w:ascii="Arial" w:eastAsia="Arial" w:hAnsi="Arial" w:cs="Arial"/>
          <w:lang w:val="en"/>
        </w:rPr>
      </w:pPr>
      <w:r w:rsidRPr="008D58EA">
        <w:rPr>
          <w:rFonts w:ascii="Arial" w:eastAsia="Arial" w:hAnsi="Arial" w:cs="Arial"/>
          <w:lang w:val="en"/>
        </w:rPr>
        <w:t xml:space="preserve">Ability and flexibility to travel and effectively participate in site visits, public workshops, and meetings up to </w:t>
      </w:r>
      <w:r w:rsidR="009B0720">
        <w:rPr>
          <w:rFonts w:ascii="Arial" w:eastAsia="Arial" w:hAnsi="Arial" w:cs="Arial"/>
          <w:lang w:val="en"/>
        </w:rPr>
        <w:t>5</w:t>
      </w:r>
      <w:r w:rsidRPr="008D58EA">
        <w:rPr>
          <w:rFonts w:ascii="Arial" w:eastAsia="Arial" w:hAnsi="Arial" w:cs="Arial"/>
          <w:lang w:val="en"/>
        </w:rPr>
        <w:t>% of the time based on CDC guidance and California Department of Public Health.</w:t>
      </w:r>
    </w:p>
    <w:p w14:paraId="39963FCC" w14:textId="77777777" w:rsidR="00634D95" w:rsidRPr="008D58EA" w:rsidRDefault="00634D95" w:rsidP="00634D95">
      <w:pPr>
        <w:pStyle w:val="ListParagraph"/>
        <w:numPr>
          <w:ilvl w:val="0"/>
          <w:numId w:val="9"/>
        </w:numPr>
        <w:spacing w:after="0" w:line="240" w:lineRule="auto"/>
        <w:ind w:left="360"/>
        <w:rPr>
          <w:rFonts w:ascii="Arial" w:eastAsia="Arial" w:hAnsi="Arial" w:cs="Arial"/>
          <w:lang w:val="en"/>
        </w:rPr>
      </w:pPr>
      <w:r w:rsidRPr="008D58EA">
        <w:rPr>
          <w:rFonts w:ascii="Arial" w:eastAsia="Arial" w:hAnsi="Arial" w:cs="Arial"/>
          <w:lang w:val="en"/>
        </w:rPr>
        <w:t>Occasionally will need to work on evenings, weekends, and holidays.</w:t>
      </w:r>
    </w:p>
    <w:p w14:paraId="541A59BD" w14:textId="77777777" w:rsidR="00634D95" w:rsidRPr="008D58EA" w:rsidRDefault="00634D95" w:rsidP="00634D95">
      <w:pPr>
        <w:pStyle w:val="ListParagraph"/>
        <w:numPr>
          <w:ilvl w:val="0"/>
          <w:numId w:val="9"/>
        </w:numPr>
        <w:spacing w:after="0" w:line="240" w:lineRule="auto"/>
        <w:ind w:left="360"/>
        <w:rPr>
          <w:rFonts w:ascii="Arial" w:eastAsia="Arial" w:hAnsi="Arial" w:cs="Arial"/>
          <w:lang w:val="en"/>
        </w:rPr>
      </w:pPr>
      <w:r w:rsidRPr="008D58EA">
        <w:rPr>
          <w:rFonts w:ascii="Arial" w:eastAsia="Arial" w:hAnsi="Arial" w:cs="Arial"/>
          <w:lang w:val="en"/>
        </w:rPr>
        <w:t>Bilingual in English and one of California’s most spoken languages (Spanish, Chinese, Tagalog, Vietnamese, and Korean).</w:t>
      </w:r>
    </w:p>
    <w:p w14:paraId="11F17F54" w14:textId="77777777" w:rsidR="00634D95" w:rsidRPr="008D58EA" w:rsidRDefault="00634D95" w:rsidP="00634D95">
      <w:pPr>
        <w:spacing w:after="0" w:line="240" w:lineRule="auto"/>
        <w:rPr>
          <w:rFonts w:ascii="Arial" w:eastAsia="Arial" w:hAnsi="Arial" w:cs="Arial"/>
          <w:lang w:val="en"/>
        </w:rPr>
      </w:pPr>
    </w:p>
    <w:p w14:paraId="78AE80EB" w14:textId="77777777" w:rsidR="00634D95" w:rsidRPr="008D58EA" w:rsidRDefault="00634D95" w:rsidP="00634D95">
      <w:pPr>
        <w:spacing w:line="240" w:lineRule="auto"/>
        <w:ind w:left="-90"/>
        <w:rPr>
          <w:rFonts w:ascii="Arial" w:eastAsia="Arial" w:hAnsi="Arial" w:cs="Arial"/>
          <w:b/>
          <w:bCs/>
          <w:u w:val="single"/>
        </w:rPr>
      </w:pPr>
      <w:r w:rsidRPr="008D58EA">
        <w:rPr>
          <w:rFonts w:ascii="Arial" w:eastAsia="Arial" w:hAnsi="Arial" w:cs="Arial"/>
          <w:b/>
          <w:bCs/>
          <w:u w:val="single"/>
        </w:rPr>
        <w:t>Compensation and Benefits</w:t>
      </w:r>
      <w:r w:rsidRPr="008D58EA">
        <w:rPr>
          <w:rFonts w:ascii="Arial" w:eastAsia="Arial" w:hAnsi="Arial" w:cs="Arial"/>
        </w:rPr>
        <w:t>:</w:t>
      </w:r>
    </w:p>
    <w:p w14:paraId="5994BB8B" w14:textId="77777777" w:rsidR="00634D95" w:rsidRPr="008D58EA" w:rsidRDefault="00634D95" w:rsidP="00634D95">
      <w:pPr>
        <w:spacing w:line="240" w:lineRule="auto"/>
        <w:ind w:left="-90"/>
        <w:rPr>
          <w:rFonts w:ascii="Arial" w:eastAsia="Arial" w:hAnsi="Arial" w:cs="Arial"/>
        </w:rPr>
      </w:pPr>
      <w:r w:rsidRPr="008D58EA">
        <w:rPr>
          <w:rFonts w:ascii="Arial" w:eastAsia="Arial" w:hAnsi="Arial" w:cs="Arial"/>
        </w:rPr>
        <w:t>The State of California benefit package may include:</w:t>
      </w:r>
    </w:p>
    <w:p w14:paraId="39EBAD38"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Retirement contributions into the California Public Employees’ Retirement System.</w:t>
      </w:r>
    </w:p>
    <w:p w14:paraId="21612280"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Vacation and Sick Leave or Annual Leave.</w:t>
      </w:r>
    </w:p>
    <w:p w14:paraId="26754438"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Flexible work hours with prior agreement from Supervisor.</w:t>
      </w:r>
    </w:p>
    <w:p w14:paraId="7BC6E943"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Professional Development Days – two day per fiscal year.</w:t>
      </w:r>
    </w:p>
    <w:p w14:paraId="18EFB623"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Medical, dental, and vision insurance.</w:t>
      </w:r>
    </w:p>
    <w:p w14:paraId="3F2B2DDD"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Life insurance basic coverage of $50,000 for managers and $25,000 for supervisors, confidential, and excluded employees.</w:t>
      </w:r>
    </w:p>
    <w:p w14:paraId="768B4642"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Voluntary enrollment into a deferred compensation program for Long-term Disability Insurance, Long Term Care Insurance, Group Term Life Insurance, and a Legal Service Plan.</w:t>
      </w:r>
    </w:p>
    <w:p w14:paraId="58133D0C" w14:textId="77777777" w:rsidR="00634D95" w:rsidRPr="008D58EA" w:rsidRDefault="00634D95" w:rsidP="00634D95">
      <w:pPr>
        <w:pStyle w:val="ListParagraph"/>
        <w:numPr>
          <w:ilvl w:val="0"/>
          <w:numId w:val="10"/>
        </w:numPr>
        <w:spacing w:after="0" w:line="240" w:lineRule="auto"/>
        <w:ind w:left="360"/>
        <w:rPr>
          <w:rFonts w:ascii="Arial" w:eastAsia="Arial" w:hAnsi="Arial" w:cs="Arial"/>
        </w:rPr>
      </w:pPr>
      <w:r w:rsidRPr="008D58EA">
        <w:rPr>
          <w:rFonts w:ascii="Arial" w:eastAsia="Arial" w:hAnsi="Arial" w:cs="Arial"/>
        </w:rPr>
        <w:t>This position is at-will and exempt from Civil Service.</w:t>
      </w:r>
    </w:p>
    <w:p w14:paraId="7519E4ED" w14:textId="77777777" w:rsidR="00634D95" w:rsidRPr="008D58EA" w:rsidRDefault="00634D95" w:rsidP="00634D95">
      <w:pPr>
        <w:spacing w:line="240" w:lineRule="auto"/>
        <w:rPr>
          <w:rFonts w:ascii="Arial" w:eastAsia="Arial" w:hAnsi="Arial" w:cs="Arial"/>
          <w:b/>
          <w:bCs/>
          <w:u w:val="single"/>
        </w:rPr>
      </w:pPr>
    </w:p>
    <w:p w14:paraId="7D7043B1" w14:textId="77777777" w:rsidR="00634D95" w:rsidRPr="008D58EA" w:rsidRDefault="00634D95" w:rsidP="00634D95">
      <w:pPr>
        <w:spacing w:line="240" w:lineRule="auto"/>
        <w:rPr>
          <w:rFonts w:ascii="Arial" w:eastAsia="Arial" w:hAnsi="Arial" w:cs="Arial"/>
          <w:b/>
          <w:bCs/>
          <w:u w:val="single"/>
        </w:rPr>
      </w:pPr>
      <w:r w:rsidRPr="008D58EA">
        <w:rPr>
          <w:rFonts w:ascii="Arial" w:eastAsia="Arial" w:hAnsi="Arial" w:cs="Arial"/>
          <w:b/>
          <w:bCs/>
          <w:u w:val="single"/>
        </w:rPr>
        <w:lastRenderedPageBreak/>
        <w:t>Review and Selection Process:</w:t>
      </w:r>
    </w:p>
    <w:p w14:paraId="56E1D735" w14:textId="2D5E18D2" w:rsidR="00634D95" w:rsidRPr="008D58EA" w:rsidRDefault="00634D95" w:rsidP="00634D95">
      <w:pPr>
        <w:spacing w:line="240" w:lineRule="auto"/>
        <w:rPr>
          <w:rFonts w:ascii="Arial" w:eastAsia="Arial" w:hAnsi="Arial" w:cs="Arial"/>
        </w:rPr>
      </w:pPr>
      <w:r w:rsidRPr="285E0817">
        <w:rPr>
          <w:rFonts w:ascii="Arial" w:eastAsia="Arial" w:hAnsi="Arial" w:cs="Arial"/>
        </w:rPr>
        <w:t>Candidates with the most desirable qualifications will be invited for interviews. Interviews will be h</w:t>
      </w:r>
      <w:r w:rsidR="000A23EB">
        <w:rPr>
          <w:rFonts w:ascii="Arial" w:eastAsia="Arial" w:hAnsi="Arial" w:cs="Arial"/>
        </w:rPr>
        <w:t xml:space="preserve">osted via zoom. </w:t>
      </w:r>
      <w:r w:rsidRPr="285E0817">
        <w:rPr>
          <w:rFonts w:ascii="Arial" w:eastAsia="Arial" w:hAnsi="Arial" w:cs="Arial"/>
        </w:rPr>
        <w:t xml:space="preserve">The SGC </w:t>
      </w:r>
      <w:r w:rsidR="0B733813" w:rsidRPr="285E0817">
        <w:rPr>
          <w:rFonts w:ascii="Arial" w:eastAsia="Arial" w:hAnsi="Arial" w:cs="Arial"/>
        </w:rPr>
        <w:t>Staff Counsel</w:t>
      </w:r>
      <w:r w:rsidRPr="285E0817">
        <w:rPr>
          <w:rFonts w:ascii="Arial" w:eastAsia="Arial" w:hAnsi="Arial" w:cs="Arial"/>
        </w:rPr>
        <w:t xml:space="preserve"> serves at the pleasure of the Governor and is an “Exempt” position, therefore appointment to this position and the final salary are subject to executive approval.</w:t>
      </w:r>
    </w:p>
    <w:p w14:paraId="3109FA7A" w14:textId="77777777" w:rsidR="00634D95" w:rsidRPr="008D58EA" w:rsidRDefault="00634D95" w:rsidP="00634D95">
      <w:pPr>
        <w:spacing w:line="240" w:lineRule="auto"/>
        <w:rPr>
          <w:rFonts w:ascii="Arial" w:eastAsia="Arial" w:hAnsi="Arial" w:cs="Arial"/>
          <w:b/>
          <w:bCs/>
          <w:u w:val="single"/>
        </w:rPr>
      </w:pPr>
      <w:r w:rsidRPr="008D58EA">
        <w:rPr>
          <w:rFonts w:ascii="Arial" w:eastAsia="Arial" w:hAnsi="Arial" w:cs="Arial"/>
          <w:b/>
          <w:bCs/>
          <w:u w:val="single"/>
        </w:rPr>
        <w:t>How to Apply:</w:t>
      </w:r>
    </w:p>
    <w:p w14:paraId="66DAD536"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If interested, please submit a resume and cover letter that describes why you want this job and why you are a good fit for the position to:</w:t>
      </w:r>
    </w:p>
    <w:p w14:paraId="74326FFA" w14:textId="77777777" w:rsidR="00634D95" w:rsidRPr="008D58EA" w:rsidRDefault="000F429C" w:rsidP="00634D95">
      <w:pPr>
        <w:spacing w:line="240" w:lineRule="auto"/>
        <w:rPr>
          <w:rFonts w:ascii="Arial" w:eastAsia="Arial" w:hAnsi="Arial" w:cs="Arial"/>
        </w:rPr>
      </w:pPr>
      <w:hyperlink r:id="rId5">
        <w:r w:rsidR="00634D95" w:rsidRPr="008D58EA">
          <w:rPr>
            <w:rStyle w:val="Hyperlink"/>
            <w:rFonts w:ascii="Arial" w:eastAsia="Arial" w:hAnsi="Arial" w:cs="Arial"/>
          </w:rPr>
          <w:t>jobs@SGC.CA.GOV</w:t>
        </w:r>
      </w:hyperlink>
    </w:p>
    <w:p w14:paraId="4DFEB139"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Or mail it to:</w:t>
      </w:r>
    </w:p>
    <w:p w14:paraId="3EE1A4A9"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Joanna Sledge</w:t>
      </w:r>
    </w:p>
    <w:p w14:paraId="7176AFC6"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Personnel Officer</w:t>
      </w:r>
    </w:p>
    <w:p w14:paraId="71422A99"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P.O. Box 3044</w:t>
      </w:r>
    </w:p>
    <w:p w14:paraId="12693089"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Sacramento, CA  95812-3044</w:t>
      </w:r>
    </w:p>
    <w:p w14:paraId="6877C279" w14:textId="77777777" w:rsidR="00634D95" w:rsidRPr="008D58EA" w:rsidRDefault="00634D95" w:rsidP="00634D95">
      <w:pPr>
        <w:spacing w:line="240" w:lineRule="auto"/>
        <w:rPr>
          <w:rFonts w:ascii="Arial" w:eastAsia="Arial" w:hAnsi="Arial" w:cs="Arial"/>
        </w:rPr>
      </w:pPr>
      <w:r w:rsidRPr="008D58EA">
        <w:rPr>
          <w:rFonts w:ascii="Arial" w:eastAsia="Arial" w:hAnsi="Arial" w:cs="Arial"/>
        </w:rPr>
        <w:t>Questions may be directed to</w:t>
      </w:r>
      <w:r w:rsidRPr="008D58EA">
        <w:rPr>
          <w:rStyle w:val="Hyperlink"/>
          <w:rFonts w:ascii="Arial" w:eastAsia="Arial" w:hAnsi="Arial" w:cs="Arial"/>
        </w:rPr>
        <w:t xml:space="preserve"> Joanna.sledge@opr.ca.gov.</w:t>
      </w:r>
    </w:p>
    <w:p w14:paraId="556C7977" w14:textId="77777777" w:rsidR="00634D95" w:rsidRPr="00C81EB9" w:rsidRDefault="00634D95" w:rsidP="00634D95">
      <w:pPr>
        <w:spacing w:after="0" w:line="240" w:lineRule="auto"/>
        <w:rPr>
          <w:rFonts w:ascii="Arial" w:hAnsi="Arial" w:cs="Arial"/>
        </w:rPr>
      </w:pPr>
    </w:p>
    <w:p w14:paraId="12DF8FED" w14:textId="3F6FC9F2" w:rsidR="00822FF3" w:rsidRPr="00822FF3" w:rsidRDefault="00822FF3" w:rsidP="00634D95">
      <w:pPr>
        <w:tabs>
          <w:tab w:val="left" w:pos="540"/>
        </w:tabs>
        <w:spacing w:after="0" w:line="240" w:lineRule="auto"/>
        <w:rPr>
          <w:rFonts w:cstheme="minorHAnsi"/>
        </w:rPr>
      </w:pPr>
    </w:p>
    <w:sectPr w:rsidR="00822FF3" w:rsidRPr="00822FF3" w:rsidSect="00721C0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72D3E7D" w16cex:dateUtc="2020-12-21T18:32:00Z"/>
  <w16cex:commentExtensible w16cex:durableId="44E7F751" w16cex:dateUtc="2020-12-21T18:27:00Z"/>
  <w16cex:commentExtensible w16cex:durableId="37E38BF5" w16cex:dateUtc="2020-12-21T18:27:00Z"/>
  <w16cex:commentExtensible w16cex:durableId="734F7C6B" w16cex:dateUtc="2020-12-21T18:26:00Z"/>
  <w16cex:commentExtensible w16cex:durableId="13F2ED36" w16cex:dateUtc="2020-12-21T18: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759F"/>
    <w:multiLevelType w:val="hybridMultilevel"/>
    <w:tmpl w:val="F650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205CC"/>
    <w:multiLevelType w:val="hybridMultilevel"/>
    <w:tmpl w:val="E49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317D"/>
    <w:multiLevelType w:val="hybridMultilevel"/>
    <w:tmpl w:val="A00C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C30A34"/>
    <w:multiLevelType w:val="hybridMultilevel"/>
    <w:tmpl w:val="329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D3C93"/>
    <w:multiLevelType w:val="hybridMultilevel"/>
    <w:tmpl w:val="DCF4F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242FB"/>
    <w:multiLevelType w:val="hybridMultilevel"/>
    <w:tmpl w:val="5D50341C"/>
    <w:lvl w:ilvl="0" w:tplc="CFC200C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7D6589"/>
    <w:multiLevelType w:val="hybridMultilevel"/>
    <w:tmpl w:val="1CE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9076C"/>
    <w:multiLevelType w:val="hybridMultilevel"/>
    <w:tmpl w:val="8D0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772DB"/>
    <w:multiLevelType w:val="hybridMultilevel"/>
    <w:tmpl w:val="AE5EC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9A6450"/>
    <w:multiLevelType w:val="hybridMultilevel"/>
    <w:tmpl w:val="B152285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9"/>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F3"/>
    <w:rsid w:val="00002E86"/>
    <w:rsid w:val="00022F8D"/>
    <w:rsid w:val="00030C21"/>
    <w:rsid w:val="00033E60"/>
    <w:rsid w:val="00051EE2"/>
    <w:rsid w:val="00073197"/>
    <w:rsid w:val="000856F0"/>
    <w:rsid w:val="00086824"/>
    <w:rsid w:val="000A23EB"/>
    <w:rsid w:val="000B6506"/>
    <w:rsid w:val="000D4964"/>
    <w:rsid w:val="000E3169"/>
    <w:rsid w:val="000E322A"/>
    <w:rsid w:val="000F429C"/>
    <w:rsid w:val="000F7D2B"/>
    <w:rsid w:val="0012058E"/>
    <w:rsid w:val="00142C1B"/>
    <w:rsid w:val="00167D8D"/>
    <w:rsid w:val="00170D64"/>
    <w:rsid w:val="001728B0"/>
    <w:rsid w:val="001A15F0"/>
    <w:rsid w:val="001C6D37"/>
    <w:rsid w:val="001D4518"/>
    <w:rsid w:val="001E4B10"/>
    <w:rsid w:val="00202EFE"/>
    <w:rsid w:val="00206A3E"/>
    <w:rsid w:val="00230A81"/>
    <w:rsid w:val="00236F22"/>
    <w:rsid w:val="0025648B"/>
    <w:rsid w:val="00264547"/>
    <w:rsid w:val="00272FF3"/>
    <w:rsid w:val="00283A7E"/>
    <w:rsid w:val="002B36E7"/>
    <w:rsid w:val="002E1AD1"/>
    <w:rsid w:val="002F5BF2"/>
    <w:rsid w:val="003041A5"/>
    <w:rsid w:val="003412B2"/>
    <w:rsid w:val="00342D20"/>
    <w:rsid w:val="003541B3"/>
    <w:rsid w:val="003748D5"/>
    <w:rsid w:val="00387612"/>
    <w:rsid w:val="00391199"/>
    <w:rsid w:val="003B782E"/>
    <w:rsid w:val="003C01D0"/>
    <w:rsid w:val="003C6BAA"/>
    <w:rsid w:val="003D4853"/>
    <w:rsid w:val="003D510D"/>
    <w:rsid w:val="003E02BD"/>
    <w:rsid w:val="003E11D9"/>
    <w:rsid w:val="003F6DCD"/>
    <w:rsid w:val="00437FC2"/>
    <w:rsid w:val="00463AD2"/>
    <w:rsid w:val="004863F8"/>
    <w:rsid w:val="00496987"/>
    <w:rsid w:val="004B5908"/>
    <w:rsid w:val="004B597D"/>
    <w:rsid w:val="00540403"/>
    <w:rsid w:val="00541C4B"/>
    <w:rsid w:val="005D05D5"/>
    <w:rsid w:val="005D3708"/>
    <w:rsid w:val="005E41C0"/>
    <w:rsid w:val="006176EE"/>
    <w:rsid w:val="00622494"/>
    <w:rsid w:val="00634D95"/>
    <w:rsid w:val="00654C17"/>
    <w:rsid w:val="0065656A"/>
    <w:rsid w:val="00673180"/>
    <w:rsid w:val="006A4F3F"/>
    <w:rsid w:val="006A6482"/>
    <w:rsid w:val="006A75E1"/>
    <w:rsid w:val="006E272D"/>
    <w:rsid w:val="006F6D2A"/>
    <w:rsid w:val="00721C09"/>
    <w:rsid w:val="00762833"/>
    <w:rsid w:val="00766B56"/>
    <w:rsid w:val="007E3513"/>
    <w:rsid w:val="007E70C6"/>
    <w:rsid w:val="00822FF3"/>
    <w:rsid w:val="008661D3"/>
    <w:rsid w:val="008672F4"/>
    <w:rsid w:val="00875D5E"/>
    <w:rsid w:val="008938DD"/>
    <w:rsid w:val="008A3A06"/>
    <w:rsid w:val="008D58EA"/>
    <w:rsid w:val="008F5B56"/>
    <w:rsid w:val="00927F18"/>
    <w:rsid w:val="00936C34"/>
    <w:rsid w:val="009526EB"/>
    <w:rsid w:val="009834B2"/>
    <w:rsid w:val="00986ABB"/>
    <w:rsid w:val="00990A1B"/>
    <w:rsid w:val="009B0720"/>
    <w:rsid w:val="009C76D3"/>
    <w:rsid w:val="009D764E"/>
    <w:rsid w:val="009E2FF2"/>
    <w:rsid w:val="00A12B0B"/>
    <w:rsid w:val="00A848BE"/>
    <w:rsid w:val="00A8633C"/>
    <w:rsid w:val="00A9296B"/>
    <w:rsid w:val="00AA0933"/>
    <w:rsid w:val="00AC3152"/>
    <w:rsid w:val="00AD44F9"/>
    <w:rsid w:val="00B04E39"/>
    <w:rsid w:val="00B5491D"/>
    <w:rsid w:val="00B57F4C"/>
    <w:rsid w:val="00B65AA1"/>
    <w:rsid w:val="00B8240F"/>
    <w:rsid w:val="00B847A2"/>
    <w:rsid w:val="00BB12DB"/>
    <w:rsid w:val="00BC20E8"/>
    <w:rsid w:val="00BD7FF7"/>
    <w:rsid w:val="00C15F9A"/>
    <w:rsid w:val="00C303FA"/>
    <w:rsid w:val="00C331AD"/>
    <w:rsid w:val="00C46ECD"/>
    <w:rsid w:val="00CB0F74"/>
    <w:rsid w:val="00CC2F38"/>
    <w:rsid w:val="00D16407"/>
    <w:rsid w:val="00D26E60"/>
    <w:rsid w:val="00D41B8F"/>
    <w:rsid w:val="00DC2EDD"/>
    <w:rsid w:val="00DE34E5"/>
    <w:rsid w:val="00DF02AF"/>
    <w:rsid w:val="00ED4804"/>
    <w:rsid w:val="00EF1197"/>
    <w:rsid w:val="00F01621"/>
    <w:rsid w:val="00F01735"/>
    <w:rsid w:val="00F07D89"/>
    <w:rsid w:val="00F271A6"/>
    <w:rsid w:val="00F5545E"/>
    <w:rsid w:val="00F6520E"/>
    <w:rsid w:val="00F74604"/>
    <w:rsid w:val="00F823D2"/>
    <w:rsid w:val="00FA2213"/>
    <w:rsid w:val="00FB35B0"/>
    <w:rsid w:val="00FC1AD0"/>
    <w:rsid w:val="00FC2A13"/>
    <w:rsid w:val="01AAD0E4"/>
    <w:rsid w:val="092DD4A8"/>
    <w:rsid w:val="0B733813"/>
    <w:rsid w:val="0BB57A76"/>
    <w:rsid w:val="0BC58758"/>
    <w:rsid w:val="0F2F4FDB"/>
    <w:rsid w:val="0FF90A69"/>
    <w:rsid w:val="1194DACA"/>
    <w:rsid w:val="125B7E80"/>
    <w:rsid w:val="14604897"/>
    <w:rsid w:val="15534141"/>
    <w:rsid w:val="1A7299BF"/>
    <w:rsid w:val="1C95818C"/>
    <w:rsid w:val="21656C1D"/>
    <w:rsid w:val="21DEE0E5"/>
    <w:rsid w:val="23F2EC82"/>
    <w:rsid w:val="285E0817"/>
    <w:rsid w:val="287EC7C4"/>
    <w:rsid w:val="28A8F353"/>
    <w:rsid w:val="31FBCEE2"/>
    <w:rsid w:val="393DBD76"/>
    <w:rsid w:val="3AD98DD7"/>
    <w:rsid w:val="44056031"/>
    <w:rsid w:val="4774170A"/>
    <w:rsid w:val="47B179E8"/>
    <w:rsid w:val="48CA8A69"/>
    <w:rsid w:val="4928A6D6"/>
    <w:rsid w:val="49FBBCD8"/>
    <w:rsid w:val="4A388C21"/>
    <w:rsid w:val="5335700A"/>
    <w:rsid w:val="5A4271A4"/>
    <w:rsid w:val="5AB9BC3A"/>
    <w:rsid w:val="605C048F"/>
    <w:rsid w:val="658F3FCD"/>
    <w:rsid w:val="6F468C6B"/>
    <w:rsid w:val="70276129"/>
    <w:rsid w:val="707DEBBD"/>
    <w:rsid w:val="72D36BC4"/>
    <w:rsid w:val="74658773"/>
    <w:rsid w:val="7E3F28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CC6C"/>
  <w15:docId w15:val="{EA0F4AE4-93D4-4C6D-A2AA-3927B9D7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2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F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2FF3"/>
    <w:rPr>
      <w:rFonts w:ascii="Times New Roman" w:eastAsia="Times New Roman" w:hAnsi="Times New Roman" w:cs="Times New Roman"/>
      <w:b/>
      <w:bCs/>
      <w:sz w:val="27"/>
      <w:szCs w:val="27"/>
    </w:rPr>
  </w:style>
  <w:style w:type="paragraph" w:customStyle="1" w:styleId="chr-rte-element-p">
    <w:name w:val="chr-rte-element-p"/>
    <w:basedOn w:val="Normal"/>
    <w:rsid w:val="00822F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F3"/>
  </w:style>
  <w:style w:type="paragraph" w:customStyle="1" w:styleId="Default">
    <w:name w:val="Default"/>
    <w:rsid w:val="00822F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6520E"/>
    <w:pPr>
      <w:ind w:left="720"/>
      <w:contextualSpacing/>
    </w:pPr>
  </w:style>
  <w:style w:type="paragraph" w:styleId="BalloonText">
    <w:name w:val="Balloon Text"/>
    <w:basedOn w:val="Normal"/>
    <w:link w:val="BalloonTextChar"/>
    <w:uiPriority w:val="99"/>
    <w:semiHidden/>
    <w:unhideWhenUsed/>
    <w:rsid w:val="0076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33"/>
    <w:rPr>
      <w:rFonts w:ascii="Segoe UI" w:hAnsi="Segoe UI" w:cs="Segoe UI"/>
      <w:sz w:val="18"/>
      <w:szCs w:val="18"/>
    </w:rPr>
  </w:style>
  <w:style w:type="character" w:styleId="CommentReference">
    <w:name w:val="annotation reference"/>
    <w:basedOn w:val="DefaultParagraphFont"/>
    <w:uiPriority w:val="99"/>
    <w:semiHidden/>
    <w:unhideWhenUsed/>
    <w:rsid w:val="001D4518"/>
    <w:rPr>
      <w:sz w:val="16"/>
      <w:szCs w:val="16"/>
    </w:rPr>
  </w:style>
  <w:style w:type="paragraph" w:styleId="CommentText">
    <w:name w:val="annotation text"/>
    <w:basedOn w:val="Normal"/>
    <w:link w:val="CommentTextChar"/>
    <w:uiPriority w:val="99"/>
    <w:semiHidden/>
    <w:unhideWhenUsed/>
    <w:rsid w:val="001D4518"/>
    <w:pPr>
      <w:spacing w:line="240" w:lineRule="auto"/>
    </w:pPr>
    <w:rPr>
      <w:sz w:val="20"/>
      <w:szCs w:val="20"/>
    </w:rPr>
  </w:style>
  <w:style w:type="character" w:customStyle="1" w:styleId="CommentTextChar">
    <w:name w:val="Comment Text Char"/>
    <w:basedOn w:val="DefaultParagraphFont"/>
    <w:link w:val="CommentText"/>
    <w:uiPriority w:val="99"/>
    <w:semiHidden/>
    <w:rsid w:val="001D4518"/>
    <w:rPr>
      <w:sz w:val="20"/>
      <w:szCs w:val="20"/>
    </w:rPr>
  </w:style>
  <w:style w:type="paragraph" w:styleId="CommentSubject">
    <w:name w:val="annotation subject"/>
    <w:basedOn w:val="CommentText"/>
    <w:next w:val="CommentText"/>
    <w:link w:val="CommentSubjectChar"/>
    <w:uiPriority w:val="99"/>
    <w:semiHidden/>
    <w:unhideWhenUsed/>
    <w:rsid w:val="001D4518"/>
    <w:rPr>
      <w:b/>
      <w:bCs/>
    </w:rPr>
  </w:style>
  <w:style w:type="character" w:customStyle="1" w:styleId="CommentSubjectChar">
    <w:name w:val="Comment Subject Char"/>
    <w:basedOn w:val="CommentTextChar"/>
    <w:link w:val="CommentSubject"/>
    <w:uiPriority w:val="99"/>
    <w:semiHidden/>
    <w:rsid w:val="001D4518"/>
    <w:rPr>
      <w:b/>
      <w:bCs/>
      <w:sz w:val="20"/>
      <w:szCs w:val="20"/>
    </w:rPr>
  </w:style>
  <w:style w:type="character" w:styleId="Hyperlink">
    <w:name w:val="Hyperlink"/>
    <w:basedOn w:val="DefaultParagraphFont"/>
    <w:uiPriority w:val="99"/>
    <w:unhideWhenUsed/>
    <w:rsid w:val="00634D95"/>
    <w:rPr>
      <w:color w:val="0000FF" w:themeColor="hyperlink"/>
      <w:u w:val="single"/>
    </w:rPr>
  </w:style>
  <w:style w:type="character" w:styleId="UnresolvedMention">
    <w:name w:val="Unresolved Mention"/>
    <w:basedOn w:val="DefaultParagraphFont"/>
    <w:uiPriority w:val="99"/>
    <w:unhideWhenUsed/>
    <w:rsid w:val="006F6D2A"/>
    <w:rPr>
      <w:color w:val="605E5C"/>
      <w:shd w:val="clear" w:color="auto" w:fill="E1DFDD"/>
    </w:rPr>
  </w:style>
  <w:style w:type="character" w:styleId="Mention">
    <w:name w:val="Mention"/>
    <w:basedOn w:val="DefaultParagraphFont"/>
    <w:uiPriority w:val="99"/>
    <w:unhideWhenUsed/>
    <w:rsid w:val="006F6D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8858">
      <w:bodyDiv w:val="1"/>
      <w:marLeft w:val="0"/>
      <w:marRight w:val="0"/>
      <w:marTop w:val="0"/>
      <w:marBottom w:val="0"/>
      <w:divBdr>
        <w:top w:val="none" w:sz="0" w:space="0" w:color="auto"/>
        <w:left w:val="none" w:sz="0" w:space="0" w:color="auto"/>
        <w:bottom w:val="none" w:sz="0" w:space="0" w:color="auto"/>
        <w:right w:val="none" w:sz="0" w:space="0" w:color="auto"/>
      </w:divBdr>
    </w:div>
    <w:div w:id="771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GC.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cp:lastModifiedBy>Joanna Sledge</cp:lastModifiedBy>
  <cp:revision>85</cp:revision>
  <dcterms:created xsi:type="dcterms:W3CDTF">2020-12-18T18:59:00Z</dcterms:created>
  <dcterms:modified xsi:type="dcterms:W3CDTF">2021-01-22T02:01:00Z</dcterms:modified>
</cp:coreProperties>
</file>