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9E53C" w14:textId="77777777" w:rsidR="00C70BC5" w:rsidRPr="00204E70" w:rsidRDefault="00C70BC5" w:rsidP="00C96472">
      <w:pPr>
        <w:spacing w:after="0" w:line="240" w:lineRule="auto"/>
        <w:jc w:val="center"/>
        <w:rPr>
          <w:rFonts w:ascii="Arial" w:hAnsi="Arial" w:cs="Arial"/>
          <w:b/>
          <w:smallCaps/>
          <w:spacing w:val="20"/>
          <w:sz w:val="24"/>
          <w:szCs w:val="24"/>
        </w:rPr>
      </w:pPr>
      <w:r w:rsidRPr="00204E70">
        <w:rPr>
          <w:rFonts w:ascii="Arial" w:hAnsi="Arial" w:cs="Arial"/>
          <w:b/>
          <w:smallCaps/>
          <w:spacing w:val="20"/>
          <w:sz w:val="24"/>
          <w:szCs w:val="24"/>
        </w:rPr>
        <w:t>State of California</w:t>
      </w:r>
    </w:p>
    <w:p w14:paraId="2DDBF35C" w14:textId="77777777" w:rsidR="00C70BC5" w:rsidRPr="00204E70" w:rsidRDefault="00C70BC5" w:rsidP="00C96472">
      <w:pPr>
        <w:spacing w:after="0" w:line="240" w:lineRule="auto"/>
        <w:jc w:val="center"/>
        <w:rPr>
          <w:rFonts w:ascii="Arial" w:eastAsia="Batang" w:hAnsi="Arial" w:cs="Arial"/>
          <w:b/>
          <w:caps/>
          <w:w w:val="80"/>
          <w:sz w:val="24"/>
          <w:szCs w:val="24"/>
        </w:rPr>
      </w:pPr>
      <w:r w:rsidRPr="00204E70">
        <w:rPr>
          <w:rFonts w:ascii="Arial" w:eastAsia="Batang" w:hAnsi="Arial" w:cs="Arial"/>
          <w:b/>
          <w:smallCaps/>
          <w:w w:val="80"/>
          <w:sz w:val="24"/>
          <w:szCs w:val="24"/>
        </w:rPr>
        <w:t>STRATEGIC GROWTH COUNCIL</w:t>
      </w:r>
    </w:p>
    <w:p w14:paraId="147732E9" w14:textId="32678B57" w:rsidR="00A27DE1" w:rsidRPr="00204E70" w:rsidRDefault="00D2591C" w:rsidP="00204E70">
      <w:pPr>
        <w:spacing w:after="0" w:line="240" w:lineRule="auto"/>
        <w:jc w:val="center"/>
        <w:rPr>
          <w:rFonts w:ascii="Arial" w:eastAsiaTheme="minorEastAsia" w:hAnsi="Arial" w:cs="Arial"/>
          <w:sz w:val="24"/>
          <w:szCs w:val="24"/>
        </w:rPr>
      </w:pPr>
      <w:r w:rsidRPr="00204E70">
        <w:rPr>
          <w:rFonts w:ascii="Arial" w:eastAsiaTheme="minorEastAsia" w:hAnsi="Arial" w:cs="Arial"/>
          <w:sz w:val="24"/>
          <w:szCs w:val="24"/>
        </w:rPr>
        <w:t>Health and Equity</w:t>
      </w:r>
      <w:r w:rsidR="00922016" w:rsidRPr="00204E70">
        <w:rPr>
          <w:rFonts w:ascii="Arial" w:eastAsiaTheme="minorEastAsia" w:hAnsi="Arial" w:cs="Arial"/>
          <w:sz w:val="24"/>
          <w:szCs w:val="24"/>
        </w:rPr>
        <w:t xml:space="preserve"> </w:t>
      </w:r>
      <w:r w:rsidR="00CF4ADD" w:rsidRPr="00204E70">
        <w:rPr>
          <w:rFonts w:ascii="Arial" w:eastAsiaTheme="minorEastAsia" w:hAnsi="Arial" w:cs="Arial"/>
          <w:sz w:val="24"/>
          <w:szCs w:val="24"/>
        </w:rPr>
        <w:t xml:space="preserve">Program </w:t>
      </w:r>
      <w:r w:rsidR="0039503E" w:rsidRPr="00204E70">
        <w:rPr>
          <w:rFonts w:ascii="Arial" w:eastAsiaTheme="minorEastAsia" w:hAnsi="Arial" w:cs="Arial"/>
          <w:sz w:val="24"/>
          <w:szCs w:val="24"/>
        </w:rPr>
        <w:t>Analyst</w:t>
      </w:r>
    </w:p>
    <w:p w14:paraId="68C1207D" w14:textId="371DDD7A" w:rsidR="00B63E11" w:rsidRPr="00204E70" w:rsidRDefault="00C96472" w:rsidP="00B63E11">
      <w:pPr>
        <w:spacing w:after="0" w:line="240" w:lineRule="auto"/>
        <w:jc w:val="center"/>
        <w:rPr>
          <w:rFonts w:ascii="Arial" w:eastAsiaTheme="minorEastAsia" w:hAnsi="Arial" w:cs="Arial"/>
          <w:sz w:val="24"/>
          <w:szCs w:val="24"/>
        </w:rPr>
      </w:pPr>
      <w:r w:rsidRPr="00204E70">
        <w:rPr>
          <w:rFonts w:ascii="Arial" w:eastAsiaTheme="minorEastAsia" w:hAnsi="Arial" w:cs="Arial"/>
          <w:sz w:val="24"/>
          <w:szCs w:val="24"/>
        </w:rPr>
        <w:t xml:space="preserve">Exempt </w:t>
      </w:r>
      <w:r w:rsidR="00185562" w:rsidRPr="00204E70">
        <w:rPr>
          <w:rFonts w:ascii="Arial" w:eastAsiaTheme="minorEastAsia" w:hAnsi="Arial" w:cs="Arial"/>
          <w:sz w:val="24"/>
          <w:szCs w:val="24"/>
        </w:rPr>
        <w:t xml:space="preserve">Classification: </w:t>
      </w:r>
      <w:r w:rsidR="00E422AE" w:rsidRPr="00204E70">
        <w:rPr>
          <w:rFonts w:ascii="Arial" w:eastAsiaTheme="minorEastAsia" w:hAnsi="Arial" w:cs="Arial"/>
          <w:sz w:val="24"/>
          <w:szCs w:val="24"/>
        </w:rPr>
        <w:t>S</w:t>
      </w:r>
      <w:r w:rsidR="00A35FC6" w:rsidRPr="00204E70">
        <w:rPr>
          <w:rFonts w:ascii="Arial" w:eastAsiaTheme="minorEastAsia" w:hAnsi="Arial" w:cs="Arial"/>
          <w:sz w:val="24"/>
          <w:szCs w:val="24"/>
        </w:rPr>
        <w:t>taff</w:t>
      </w:r>
      <w:r w:rsidR="00E422AE" w:rsidRPr="00204E70">
        <w:rPr>
          <w:rFonts w:ascii="Arial" w:eastAsiaTheme="minorEastAsia" w:hAnsi="Arial" w:cs="Arial"/>
          <w:sz w:val="24"/>
          <w:szCs w:val="24"/>
        </w:rPr>
        <w:t xml:space="preserve"> </w:t>
      </w:r>
      <w:bookmarkStart w:id="0" w:name="_Hlk26214672"/>
      <w:r w:rsidR="00A27DE1" w:rsidRPr="00204E70">
        <w:rPr>
          <w:rFonts w:ascii="Arial" w:eastAsiaTheme="minorEastAsia" w:hAnsi="Arial" w:cs="Arial"/>
          <w:sz w:val="24"/>
          <w:szCs w:val="24"/>
        </w:rPr>
        <w:t>In</w:t>
      </w:r>
      <w:r w:rsidR="00B63E11" w:rsidRPr="00204E70">
        <w:rPr>
          <w:rFonts w:ascii="Arial" w:eastAsiaTheme="minorEastAsia" w:hAnsi="Arial" w:cs="Arial"/>
          <w:sz w:val="24"/>
          <w:szCs w:val="24"/>
        </w:rPr>
        <w:t>tergovernmental Program Analyst</w:t>
      </w:r>
    </w:p>
    <w:bookmarkEnd w:id="0"/>
    <w:p w14:paraId="2D50A987" w14:textId="117DCBF9" w:rsidR="00204E70" w:rsidRPr="00204E70" w:rsidRDefault="00B63E11" w:rsidP="00204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240" w:lineRule="auto"/>
        <w:jc w:val="center"/>
        <w:rPr>
          <w:rFonts w:ascii="Arial" w:hAnsi="Arial" w:cs="Arial"/>
          <w:i/>
          <w:sz w:val="24"/>
          <w:szCs w:val="24"/>
        </w:rPr>
      </w:pPr>
      <w:r w:rsidRPr="00204E70">
        <w:rPr>
          <w:rFonts w:ascii="Arial" w:hAnsi="Arial" w:cs="Arial"/>
          <w:i/>
          <w:sz w:val="24"/>
          <w:szCs w:val="24"/>
        </w:rPr>
        <w:t>Salary:  $5</w:t>
      </w:r>
      <w:r w:rsidR="00C3123C" w:rsidRPr="00204E70">
        <w:rPr>
          <w:rFonts w:ascii="Arial" w:hAnsi="Arial" w:cs="Arial"/>
          <w:i/>
          <w:sz w:val="24"/>
          <w:szCs w:val="24"/>
        </w:rPr>
        <w:t>,</w:t>
      </w:r>
      <w:r w:rsidR="00A35FC6" w:rsidRPr="00204E70">
        <w:rPr>
          <w:rFonts w:ascii="Arial" w:hAnsi="Arial" w:cs="Arial"/>
          <w:i/>
          <w:sz w:val="24"/>
          <w:szCs w:val="24"/>
        </w:rPr>
        <w:t xml:space="preserve">240 </w:t>
      </w:r>
      <w:r w:rsidRPr="00204E70">
        <w:rPr>
          <w:rFonts w:ascii="Arial" w:hAnsi="Arial" w:cs="Arial"/>
          <w:i/>
          <w:sz w:val="24"/>
          <w:szCs w:val="24"/>
        </w:rPr>
        <w:t>-</w:t>
      </w:r>
      <w:r w:rsidR="00A35FC6" w:rsidRPr="00204E70">
        <w:rPr>
          <w:rFonts w:ascii="Arial" w:hAnsi="Arial" w:cs="Arial"/>
          <w:i/>
          <w:sz w:val="24"/>
          <w:szCs w:val="24"/>
        </w:rPr>
        <w:t xml:space="preserve"> $</w:t>
      </w:r>
      <w:r w:rsidRPr="00204E70">
        <w:rPr>
          <w:rFonts w:ascii="Arial" w:hAnsi="Arial" w:cs="Arial"/>
          <w:i/>
          <w:sz w:val="24"/>
          <w:szCs w:val="24"/>
        </w:rPr>
        <w:t>6</w:t>
      </w:r>
      <w:r w:rsidR="0069535D">
        <w:rPr>
          <w:rFonts w:ascii="Arial" w:hAnsi="Arial" w:cs="Arial"/>
          <w:i/>
          <w:sz w:val="24"/>
          <w:szCs w:val="24"/>
        </w:rPr>
        <w:t>,916</w:t>
      </w:r>
      <w:r w:rsidRPr="00204E70">
        <w:rPr>
          <w:rFonts w:ascii="Arial" w:hAnsi="Arial" w:cs="Arial"/>
          <w:i/>
          <w:sz w:val="24"/>
          <w:szCs w:val="24"/>
        </w:rPr>
        <w:t xml:space="preserve"> (monthly)</w:t>
      </w:r>
    </w:p>
    <w:p w14:paraId="3DA7E252" w14:textId="10736CB4" w:rsidR="000158ED" w:rsidRPr="00204E70" w:rsidRDefault="000158ED" w:rsidP="00204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240" w:lineRule="auto"/>
        <w:jc w:val="center"/>
        <w:rPr>
          <w:rFonts w:ascii="Arial" w:hAnsi="Arial" w:cs="Arial"/>
          <w:i/>
          <w:sz w:val="24"/>
          <w:szCs w:val="24"/>
        </w:rPr>
      </w:pPr>
      <w:r w:rsidRPr="00204E70">
        <w:rPr>
          <w:rStyle w:val="normaltextrun"/>
          <w:rFonts w:ascii="Arial" w:hAnsi="Arial" w:cs="Arial"/>
          <w:b/>
          <w:bCs/>
          <w:sz w:val="24"/>
          <w:szCs w:val="24"/>
        </w:rPr>
        <w:t>Location:  Sacramento (preferred) or telework</w:t>
      </w:r>
    </w:p>
    <w:p w14:paraId="2853CD74" w14:textId="3506F71E" w:rsidR="000158ED" w:rsidRPr="00204E70" w:rsidRDefault="00204E70" w:rsidP="00204E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240" w:lineRule="auto"/>
        <w:rPr>
          <w:rFonts w:ascii="Arial" w:hAnsi="Arial" w:cs="Arial"/>
          <w:sz w:val="24"/>
          <w:szCs w:val="24"/>
        </w:rPr>
      </w:pPr>
      <w:r w:rsidRPr="00DA0781">
        <w:rPr>
          <w:rFonts w:ascii="Arial" w:hAnsi="Arial" w:cs="Arial"/>
          <w:sz w:val="24"/>
          <w:szCs w:val="24"/>
        </w:rPr>
        <w:t>The Strategic Growth Council is an equal opportunity employer to all, regardless of age, ancestry, color, disability (mental and physical), exercising the right to family care and medical leave, gender, gender expression, genetic identity, genetic information, marital status, medical condition, military or veteran status, national origin, political affiliation, race, religious creed, sex (includes pregnancy, childbirth, breastfeeding and related medical conditions), or sexual orientation of any person.</w:t>
      </w:r>
    </w:p>
    <w:p w14:paraId="31FDA5B2" w14:textId="04979CC0" w:rsidR="000158ED" w:rsidRPr="00204E70" w:rsidRDefault="000158ED" w:rsidP="000158ED">
      <w:pPr>
        <w:pStyle w:val="paragraph"/>
        <w:spacing w:before="0" w:beforeAutospacing="0" w:after="0" w:afterAutospacing="0"/>
        <w:ind w:right="-270"/>
        <w:textAlignment w:val="baseline"/>
        <w:rPr>
          <w:rFonts w:ascii="Arial" w:hAnsi="Arial" w:cs="Arial"/>
        </w:rPr>
      </w:pPr>
      <w:r w:rsidRPr="00204E70">
        <w:rPr>
          <w:rStyle w:val="normaltextrun"/>
          <w:rFonts w:ascii="Arial" w:hAnsi="Arial" w:cs="Arial"/>
          <w:b/>
          <w:bCs/>
          <w:u w:val="single"/>
        </w:rPr>
        <w:t>STRATEGIC GROWTH COUNCIL</w:t>
      </w:r>
    </w:p>
    <w:p w14:paraId="6ACA6D3C" w14:textId="0D1548D4" w:rsidR="000158ED" w:rsidRPr="00204E70" w:rsidRDefault="000158ED" w:rsidP="000158ED">
      <w:pPr>
        <w:pStyle w:val="paragraph"/>
        <w:spacing w:before="0" w:beforeAutospacing="0" w:after="0" w:afterAutospacing="0"/>
        <w:ind w:right="-270"/>
        <w:textAlignment w:val="baseline"/>
        <w:rPr>
          <w:rFonts w:ascii="Arial" w:hAnsi="Arial" w:cs="Arial"/>
        </w:rPr>
      </w:pPr>
    </w:p>
    <w:p w14:paraId="72CD9340" w14:textId="44084A40" w:rsidR="000158ED" w:rsidRDefault="000158ED" w:rsidP="000158ED">
      <w:pPr>
        <w:pStyle w:val="paragraph"/>
        <w:spacing w:before="0" w:beforeAutospacing="0" w:after="0" w:afterAutospacing="0"/>
        <w:ind w:right="-270"/>
        <w:textAlignment w:val="baseline"/>
        <w:rPr>
          <w:rFonts w:ascii="Arial" w:hAnsi="Arial" w:cs="Arial"/>
        </w:rPr>
      </w:pPr>
      <w:r w:rsidRPr="00204E70">
        <w:rPr>
          <w:rStyle w:val="normaltextrun"/>
          <w:rFonts w:ascii="Arial" w:hAnsi="Arial" w:cs="Arial"/>
        </w:rPr>
        <w:t>The Strategic Growth Council (SGC) is a Cabinet-level state organization that coordinates and works collaboratively across state government and with public agencies, communities, and stakeholders to achieve sustainability, equity, economic prosperity, and quality of life for all Californians.  SGC programs include Affordable Housing and Sustainable Communities (AHSC), Sustainable Agriculture Lands Conservation (SALC), Transformative Climate Communities (TCC), Climate Change Research (CCR), Regional Climate Collaboratives (RCC), Technical Assistance (TA), and the Health and Equity Program – which is part of a multi-agency Health in All Policies (</w:t>
      </w:r>
      <w:r w:rsidRPr="00204E70">
        <w:rPr>
          <w:rStyle w:val="spellingerror"/>
          <w:rFonts w:ascii="Arial" w:hAnsi="Arial" w:cs="Arial"/>
        </w:rPr>
        <w:t>HiAP</w:t>
      </w:r>
      <w:r w:rsidRPr="00204E70">
        <w:rPr>
          <w:rStyle w:val="normaltextrun"/>
          <w:rFonts w:ascii="Arial" w:hAnsi="Arial" w:cs="Arial"/>
        </w:rPr>
        <w:t>) Initiative. SGC is a fast-paced, creative work environment that requires staff to have strong collaboration skills, an ability to quickly respond to changing policy needs, and a positive attitude and sense of humor</w:t>
      </w:r>
      <w:r>
        <w:rPr>
          <w:rStyle w:val="normaltextrun"/>
          <w:rFonts w:ascii="Arial" w:hAnsi="Arial" w:cs="Arial"/>
        </w:rPr>
        <w:t>.</w:t>
      </w:r>
    </w:p>
    <w:p w14:paraId="5396F336" w14:textId="475FDF5A" w:rsidR="000158ED" w:rsidRDefault="000158ED" w:rsidP="000158ED">
      <w:pPr>
        <w:pStyle w:val="paragraph"/>
        <w:spacing w:before="0" w:beforeAutospacing="0" w:after="0" w:afterAutospacing="0"/>
        <w:ind w:right="-270"/>
        <w:textAlignment w:val="baseline"/>
        <w:rPr>
          <w:rFonts w:ascii="Arial" w:hAnsi="Arial" w:cs="Arial"/>
        </w:rPr>
      </w:pPr>
    </w:p>
    <w:p w14:paraId="60FD4D49" w14:textId="5BC8F4B0" w:rsidR="000158ED" w:rsidRDefault="000158ED" w:rsidP="000158ED">
      <w:pPr>
        <w:pStyle w:val="paragraph"/>
        <w:spacing w:before="0" w:beforeAutospacing="0" w:after="0" w:afterAutospacing="0"/>
        <w:ind w:right="-90"/>
        <w:textAlignment w:val="baseline"/>
        <w:rPr>
          <w:rFonts w:ascii="Arial" w:hAnsi="Arial" w:cs="Arial"/>
        </w:rPr>
      </w:pPr>
      <w:r>
        <w:rPr>
          <w:rStyle w:val="normaltextrun"/>
          <w:rFonts w:ascii="Arial" w:hAnsi="Arial" w:cs="Arial"/>
          <w:color w:val="000000"/>
          <w:shd w:val="clear" w:color="auto" w:fill="FFFFFF"/>
        </w:rPr>
        <w:t>California’s Health in All Policies (</w:t>
      </w:r>
      <w:r>
        <w:rPr>
          <w:rStyle w:val="spellingerror"/>
          <w:rFonts w:ascii="Arial" w:hAnsi="Arial" w:cs="Arial"/>
          <w:color w:val="000000"/>
          <w:shd w:val="clear" w:color="auto" w:fill="FFFFFF"/>
        </w:rPr>
        <w:t>HiAP</w:t>
      </w:r>
      <w:r>
        <w:rPr>
          <w:rStyle w:val="normaltextrun"/>
          <w:rFonts w:ascii="Arial" w:hAnsi="Arial" w:cs="Arial"/>
          <w:color w:val="000000"/>
          <w:shd w:val="clear" w:color="auto" w:fill="FFFFFF"/>
        </w:rPr>
        <w:t>) Initiative works with more than 20 state agencies to incorporate health, equity, and environmental sustainability into decision-making across sectors to improve the social and material conditions that drive health.  The </w:t>
      </w:r>
      <w:r>
        <w:rPr>
          <w:rStyle w:val="spellingerror"/>
          <w:rFonts w:ascii="Arial" w:hAnsi="Arial" w:cs="Arial"/>
          <w:color w:val="000000"/>
          <w:shd w:val="clear" w:color="auto" w:fill="FFFFFF"/>
        </w:rPr>
        <w:t>HiAP</w:t>
      </w:r>
      <w:r>
        <w:rPr>
          <w:rStyle w:val="normaltextrun"/>
          <w:rFonts w:ascii="Arial" w:hAnsi="Arial" w:cs="Arial"/>
          <w:color w:val="000000"/>
          <w:shd w:val="clear" w:color="auto" w:fill="FFFFFF"/>
        </w:rPr>
        <w:t> approach offers a guide and filter to strengthen existing programs by enhancing collaboration, engage diverse stakeholders, and broaden their impact so that the same dollars serve multiple state goals.  California’s </w:t>
      </w:r>
      <w:r>
        <w:rPr>
          <w:rStyle w:val="spellingerror"/>
          <w:rFonts w:ascii="Arial" w:hAnsi="Arial" w:cs="Arial"/>
          <w:color w:val="000000"/>
          <w:shd w:val="clear" w:color="auto" w:fill="FFFFFF"/>
        </w:rPr>
        <w:t>HiAP</w:t>
      </w:r>
      <w:r>
        <w:rPr>
          <w:rStyle w:val="normaltextrun"/>
          <w:rFonts w:ascii="Arial" w:hAnsi="Arial" w:cs="Arial"/>
          <w:color w:val="000000"/>
          <w:shd w:val="clear" w:color="auto" w:fill="FFFFFF"/>
        </w:rPr>
        <w:t> initiative began in 2009 as a public-private partnership. The newly-established Health and Equity Program (HEP) at SGC is an extension of this work and represents the first state-funded SGC positions to support the statewide </w:t>
      </w:r>
      <w:r>
        <w:rPr>
          <w:rStyle w:val="spellingerror"/>
          <w:rFonts w:ascii="Arial" w:hAnsi="Arial" w:cs="Arial"/>
          <w:color w:val="000000"/>
          <w:shd w:val="clear" w:color="auto" w:fill="FFFFFF"/>
        </w:rPr>
        <w:t>HiAP</w:t>
      </w:r>
      <w:r>
        <w:rPr>
          <w:rStyle w:val="normaltextrun"/>
          <w:rFonts w:ascii="Arial" w:hAnsi="Arial" w:cs="Arial"/>
          <w:color w:val="000000"/>
          <w:shd w:val="clear" w:color="auto" w:fill="FFFFFF"/>
        </w:rPr>
        <w:t> initiative. Under the general direction of the SGC Executive Director and day-to-day supervision from the Health and Equity Program Manager, the Health and Equity Analyst tracks the activities of the SGC Racial Equity Action Plan as well as the CA </w:t>
      </w:r>
      <w:r>
        <w:rPr>
          <w:rStyle w:val="spellingerror"/>
          <w:rFonts w:ascii="Arial" w:hAnsi="Arial" w:cs="Arial"/>
          <w:color w:val="000000"/>
          <w:shd w:val="clear" w:color="auto" w:fill="FFFFFF"/>
        </w:rPr>
        <w:t>HiAP</w:t>
      </w:r>
      <w:r>
        <w:rPr>
          <w:rStyle w:val="normaltextrun"/>
          <w:rFonts w:ascii="Arial" w:hAnsi="Arial" w:cs="Arial"/>
          <w:color w:val="000000"/>
          <w:shd w:val="clear" w:color="auto" w:fill="FFFFFF"/>
        </w:rPr>
        <w:t> Task Force workplan activities. The Program Analyst also provides evaluation expertise across all HEP work and partners with the California Department of Public Health (CDPH) and Public Health Institute (PHI) to monitor and provide guidance to the California’s </w:t>
      </w:r>
      <w:r>
        <w:rPr>
          <w:rStyle w:val="spellingerror"/>
          <w:rFonts w:ascii="Arial" w:hAnsi="Arial" w:cs="Arial"/>
          <w:color w:val="000000"/>
          <w:shd w:val="clear" w:color="auto" w:fill="FFFFFF"/>
        </w:rPr>
        <w:t>HiAP</w:t>
      </w:r>
      <w:r>
        <w:rPr>
          <w:rStyle w:val="normaltextrun"/>
          <w:rFonts w:ascii="Arial" w:hAnsi="Arial" w:cs="Arial"/>
          <w:color w:val="000000"/>
          <w:shd w:val="clear" w:color="auto" w:fill="FFFFFF"/>
        </w:rPr>
        <w:t> Task Force.</w:t>
      </w:r>
    </w:p>
    <w:p w14:paraId="18163F58" w14:textId="550359FD" w:rsidR="000158ED" w:rsidRDefault="000158ED" w:rsidP="000158ED">
      <w:pPr>
        <w:pStyle w:val="paragraph"/>
        <w:spacing w:before="0" w:beforeAutospacing="0" w:after="0" w:afterAutospacing="0"/>
        <w:ind w:right="-90"/>
        <w:textAlignment w:val="baseline"/>
        <w:rPr>
          <w:rFonts w:ascii="Arial" w:hAnsi="Arial" w:cs="Arial"/>
        </w:rPr>
      </w:pPr>
    </w:p>
    <w:p w14:paraId="249339AC" w14:textId="7CA021AA" w:rsidR="000158ED" w:rsidRDefault="000158ED" w:rsidP="000158ED">
      <w:pPr>
        <w:pStyle w:val="paragraph"/>
        <w:spacing w:before="0" w:beforeAutospacing="0" w:after="0" w:afterAutospacing="0"/>
        <w:ind w:right="-270"/>
        <w:textAlignment w:val="baseline"/>
        <w:rPr>
          <w:rFonts w:ascii="Arial" w:hAnsi="Arial" w:cs="Arial"/>
        </w:rPr>
      </w:pPr>
      <w:r>
        <w:rPr>
          <w:rStyle w:val="normaltextrun"/>
          <w:rFonts w:ascii="Arial" w:hAnsi="Arial" w:cs="Arial"/>
          <w:b/>
          <w:bCs/>
          <w:u w:val="single"/>
        </w:rPr>
        <w:t>SPECIFIC DUTIES</w:t>
      </w:r>
    </w:p>
    <w:p w14:paraId="3F183734" w14:textId="0A4A0736" w:rsidR="000158ED" w:rsidRDefault="000158ED" w:rsidP="000158ED">
      <w:pPr>
        <w:pStyle w:val="paragraph"/>
        <w:spacing w:before="0" w:beforeAutospacing="0" w:after="0" w:afterAutospacing="0"/>
        <w:ind w:left="720" w:hanging="720"/>
        <w:textAlignment w:val="baseline"/>
        <w:rPr>
          <w:rFonts w:ascii="Arial" w:hAnsi="Arial" w:cs="Arial"/>
        </w:rPr>
      </w:pPr>
    </w:p>
    <w:p w14:paraId="744889FE" w14:textId="6D7823EC" w:rsidR="000158ED" w:rsidRDefault="000158ED" w:rsidP="000158ED">
      <w:pPr>
        <w:pStyle w:val="paragraph"/>
        <w:spacing w:before="0" w:beforeAutospacing="0" w:after="0" w:afterAutospacing="0"/>
        <w:ind w:left="720" w:hanging="720"/>
        <w:textAlignment w:val="baseline"/>
        <w:rPr>
          <w:rFonts w:ascii="Arial" w:hAnsi="Arial" w:cs="Arial"/>
        </w:rPr>
      </w:pPr>
      <w:r>
        <w:rPr>
          <w:rStyle w:val="normaltextrun"/>
          <w:rFonts w:ascii="Arial" w:hAnsi="Arial" w:cs="Arial"/>
        </w:rPr>
        <w:t>30%</w:t>
      </w:r>
      <w:r>
        <w:rPr>
          <w:rStyle w:val="tabchar"/>
          <w:rFonts w:ascii="Calibri" w:hAnsi="Calibri" w:cs="Calibri"/>
        </w:rPr>
        <w:t xml:space="preserve"> </w:t>
      </w:r>
      <w:r>
        <w:rPr>
          <w:rStyle w:val="normaltextrun"/>
          <w:rFonts w:ascii="Arial" w:hAnsi="Arial" w:cs="Arial"/>
          <w:b/>
          <w:bCs/>
        </w:rPr>
        <w:t>California </w:t>
      </w:r>
      <w:r>
        <w:rPr>
          <w:rStyle w:val="spellingerror"/>
          <w:rFonts w:ascii="Arial" w:hAnsi="Arial" w:cs="Arial"/>
          <w:b/>
          <w:bCs/>
        </w:rPr>
        <w:t>HiAP</w:t>
      </w:r>
      <w:r>
        <w:rPr>
          <w:rStyle w:val="normaltextrun"/>
          <w:rFonts w:ascii="Arial" w:hAnsi="Arial" w:cs="Arial"/>
          <w:b/>
          <w:bCs/>
        </w:rPr>
        <w:t> Task Force</w:t>
      </w:r>
    </w:p>
    <w:p w14:paraId="1DE2CCB6" w14:textId="4B0F69CC" w:rsidR="000158ED" w:rsidRDefault="000158ED" w:rsidP="000158ED">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lastRenderedPageBreak/>
        <w:t>In partnership with the California Department of Public Health and the Public Health Institute, convene and facilitate California’s </w:t>
      </w:r>
      <w:r>
        <w:rPr>
          <w:rStyle w:val="spellingerror"/>
          <w:rFonts w:ascii="Arial" w:hAnsi="Arial" w:cs="Arial"/>
        </w:rPr>
        <w:t>HiAP</w:t>
      </w:r>
      <w:r>
        <w:rPr>
          <w:rStyle w:val="normaltextrun"/>
          <w:rFonts w:ascii="Arial" w:hAnsi="Arial" w:cs="Arial"/>
        </w:rPr>
        <w:t> Task Force (a multi-agency process that brings together over twenty state entities to build collaborative partnerships and incorporate health, equity, and environmental sustainability into decision-making).</w:t>
      </w:r>
    </w:p>
    <w:p w14:paraId="20D42A46" w14:textId="295A991E" w:rsidR="000158ED" w:rsidRDefault="000158ED" w:rsidP="000158ED">
      <w:pPr>
        <w:pStyle w:val="paragraph"/>
        <w:numPr>
          <w:ilvl w:val="0"/>
          <w:numId w:val="29"/>
        </w:numPr>
        <w:spacing w:before="0" w:beforeAutospacing="0" w:after="0" w:afterAutospacing="0"/>
        <w:textAlignment w:val="baseline"/>
        <w:rPr>
          <w:rFonts w:ascii="Calibri" w:hAnsi="Calibri" w:cs="Calibri"/>
        </w:rPr>
      </w:pPr>
      <w:r>
        <w:rPr>
          <w:rStyle w:val="normaltextrun"/>
          <w:rFonts w:ascii="Arial" w:hAnsi="Arial" w:cs="Arial"/>
        </w:rPr>
        <w:t>Support internal project tracking and implementation (e.g. developing workplans, tracking and evaluating project progress, sending requests for vetting/approval) and develop materials for SGC Council reporting, with close guidance from Program Manager.</w:t>
      </w:r>
    </w:p>
    <w:p w14:paraId="06669633" w14:textId="29F70E73" w:rsidR="000158ED" w:rsidRDefault="000158ED" w:rsidP="000158ED">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Develop or update </w:t>
      </w:r>
      <w:r>
        <w:rPr>
          <w:rStyle w:val="spellingerror"/>
          <w:rFonts w:ascii="Arial" w:hAnsi="Arial" w:cs="Arial"/>
        </w:rPr>
        <w:t>HiAP</w:t>
      </w:r>
      <w:r>
        <w:rPr>
          <w:rStyle w:val="normaltextrun"/>
          <w:rFonts w:ascii="Arial" w:hAnsi="Arial" w:cs="Arial"/>
        </w:rPr>
        <w:t> technical assistance to support the integration of health and equity strategies across State government.</w:t>
      </w:r>
    </w:p>
    <w:p w14:paraId="289CE30B" w14:textId="05F21D50" w:rsidR="000158ED" w:rsidRDefault="000158ED" w:rsidP="000158ED">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In collaboration with the Partnership and with guidance from Program Manger develop or maintain and update an overall evaluation strategy of </w:t>
      </w:r>
      <w:r>
        <w:rPr>
          <w:rStyle w:val="spellingerror"/>
          <w:rFonts w:ascii="Arial" w:hAnsi="Arial" w:cs="Arial"/>
        </w:rPr>
        <w:t>HiAP</w:t>
      </w:r>
      <w:r>
        <w:rPr>
          <w:rStyle w:val="normaltextrun"/>
          <w:rFonts w:ascii="Arial" w:hAnsi="Arial" w:cs="Arial"/>
        </w:rPr>
        <w:t>, including collecting best practices and lessons learned, tracking progress, considering options for measurement and accountability, and exploring use of relevant health and equity data and indicators.</w:t>
      </w:r>
    </w:p>
    <w:p w14:paraId="25BEDF89" w14:textId="345B2DC7" w:rsidR="000158ED" w:rsidRDefault="000158ED" w:rsidP="000158ED">
      <w:pPr>
        <w:pStyle w:val="paragraph"/>
        <w:numPr>
          <w:ilvl w:val="1"/>
          <w:numId w:val="29"/>
        </w:numPr>
        <w:spacing w:before="0" w:beforeAutospacing="0" w:after="0" w:afterAutospacing="0"/>
        <w:textAlignment w:val="baseline"/>
        <w:rPr>
          <w:rFonts w:ascii="Calibri" w:hAnsi="Calibri" w:cs="Calibri"/>
        </w:rPr>
      </w:pPr>
      <w:r>
        <w:rPr>
          <w:rStyle w:val="normaltextrun"/>
          <w:rFonts w:ascii="Arial" w:hAnsi="Arial" w:cs="Arial"/>
        </w:rPr>
        <w:t>Work closely with CDPH Healthy Communities Indicators Project on data updates, requests, and guidance</w:t>
      </w:r>
    </w:p>
    <w:p w14:paraId="269249A3" w14:textId="28F7E91C" w:rsidR="000158ED" w:rsidRDefault="000158ED" w:rsidP="000158ED">
      <w:pPr>
        <w:pStyle w:val="paragraph"/>
        <w:spacing w:before="0" w:beforeAutospacing="0" w:after="0" w:afterAutospacing="0"/>
        <w:textAlignment w:val="baseline"/>
        <w:rPr>
          <w:rFonts w:ascii="Arial" w:hAnsi="Arial" w:cs="Arial"/>
        </w:rPr>
      </w:pPr>
    </w:p>
    <w:p w14:paraId="551FB4E6" w14:textId="49B6AB64" w:rsidR="000158ED" w:rsidRDefault="000158ED" w:rsidP="000158ED">
      <w:pPr>
        <w:pStyle w:val="paragraph"/>
        <w:spacing w:before="0" w:beforeAutospacing="0" w:after="0" w:afterAutospacing="0"/>
        <w:ind w:left="720" w:hanging="720"/>
        <w:textAlignment w:val="baseline"/>
        <w:rPr>
          <w:rFonts w:ascii="Arial" w:hAnsi="Arial" w:cs="Arial"/>
        </w:rPr>
      </w:pPr>
      <w:r>
        <w:rPr>
          <w:rStyle w:val="normaltextrun"/>
          <w:rFonts w:ascii="Arial" w:hAnsi="Arial" w:cs="Arial"/>
        </w:rPr>
        <w:t>30%</w:t>
      </w:r>
      <w:r>
        <w:rPr>
          <w:rStyle w:val="normaltextrun"/>
          <w:rFonts w:ascii="Arial" w:hAnsi="Arial" w:cs="Arial"/>
          <w:b/>
          <w:bCs/>
        </w:rPr>
        <w:t>    Advance Implementation of Health and Racial Equity Strategies</w:t>
      </w:r>
    </w:p>
    <w:p w14:paraId="3C6BCEB8" w14:textId="1326899B" w:rsidR="000158ED" w:rsidRDefault="000158ED" w:rsidP="000158ED">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Under the guidance of the Program Manager, lead the efforts supporting state agencies and departments to incorporate health and equity measures into grantmaking criteria and scoring, guidelines, planning processes, and other institutional practices.</w:t>
      </w:r>
    </w:p>
    <w:p w14:paraId="0EE649A8" w14:textId="4879AE37" w:rsidR="000158ED" w:rsidRDefault="000158ED" w:rsidP="000158ED">
      <w:pPr>
        <w:pStyle w:val="paragraph"/>
        <w:numPr>
          <w:ilvl w:val="1"/>
          <w:numId w:val="31"/>
        </w:numPr>
        <w:spacing w:before="0" w:beforeAutospacing="0" w:after="0" w:afterAutospacing="0"/>
        <w:textAlignment w:val="baseline"/>
        <w:rPr>
          <w:rFonts w:ascii="Arial" w:hAnsi="Arial" w:cs="Arial"/>
        </w:rPr>
      </w:pPr>
      <w:r>
        <w:rPr>
          <w:rStyle w:val="normaltextrun"/>
          <w:rFonts w:ascii="Arial" w:hAnsi="Arial" w:cs="Arial"/>
        </w:rPr>
        <w:t>Activities can include but are not limited to monitoring innovative approaches, convening partner agencies, identifying and disseminating lessons learned and best practices, consolidating emergent practices, and developing health and equity tools including grant guideline templates, model language, and checklists of key equity criteria or considerations for use by SGC as well as partner departments and agencies, and making it available on our website.</w:t>
      </w:r>
    </w:p>
    <w:p w14:paraId="33A45938" w14:textId="7F1D4294" w:rsidR="000158ED" w:rsidRDefault="000158ED" w:rsidP="000158ED">
      <w:pPr>
        <w:pStyle w:val="paragraph"/>
        <w:numPr>
          <w:ilvl w:val="1"/>
          <w:numId w:val="31"/>
        </w:numPr>
        <w:spacing w:before="0" w:beforeAutospacing="0" w:after="0" w:afterAutospacing="0"/>
        <w:textAlignment w:val="baseline"/>
        <w:rPr>
          <w:rFonts w:ascii="Arial" w:hAnsi="Arial" w:cs="Arial"/>
        </w:rPr>
      </w:pPr>
      <w:r>
        <w:rPr>
          <w:rStyle w:val="normaltextrun"/>
          <w:rFonts w:ascii="Arial" w:hAnsi="Arial" w:cs="Arial"/>
        </w:rPr>
        <w:t>Develop and implement strategies to provide analytical, evaluation, and other data-driven support to track implementation of efforts</w:t>
      </w:r>
    </w:p>
    <w:p w14:paraId="42FF931C" w14:textId="43EAD249" w:rsidR="000158ED" w:rsidRDefault="000158ED" w:rsidP="000158ED">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Develop frameworks to measure and track health and equity measures within programs and grants as needed.</w:t>
      </w:r>
    </w:p>
    <w:p w14:paraId="61BB63E0" w14:textId="229223CC" w:rsidR="000158ED" w:rsidRDefault="000158ED" w:rsidP="000158ED">
      <w:pPr>
        <w:pStyle w:val="paragraph"/>
        <w:numPr>
          <w:ilvl w:val="0"/>
          <w:numId w:val="31"/>
        </w:numPr>
        <w:spacing w:before="0" w:beforeAutospacing="0" w:after="0" w:afterAutospacing="0"/>
        <w:textAlignment w:val="baseline"/>
        <w:rPr>
          <w:rStyle w:val="eop"/>
          <w:rFonts w:ascii="Arial" w:hAnsi="Arial" w:cs="Arial"/>
        </w:rPr>
      </w:pPr>
      <w:r>
        <w:rPr>
          <w:rStyle w:val="normaltextrun"/>
          <w:rFonts w:ascii="Arial" w:hAnsi="Arial" w:cs="Arial"/>
        </w:rPr>
        <w:t>In collaboration with HEP Associate, develop communications materials and explore mediums to disseminate findings and outcomes including fact sheets, staff reports, and other content for public distribution.</w:t>
      </w:r>
    </w:p>
    <w:p w14:paraId="6604F6DA" w14:textId="77777777" w:rsidR="000158ED" w:rsidRDefault="000158ED" w:rsidP="000158ED">
      <w:pPr>
        <w:pStyle w:val="paragraph"/>
        <w:spacing w:before="0" w:beforeAutospacing="0" w:after="0" w:afterAutospacing="0"/>
        <w:ind w:left="1080"/>
        <w:textAlignment w:val="baseline"/>
        <w:rPr>
          <w:rFonts w:ascii="Arial" w:hAnsi="Arial" w:cs="Arial"/>
        </w:rPr>
      </w:pPr>
    </w:p>
    <w:p w14:paraId="50988351" w14:textId="0CDBAA97" w:rsidR="000158ED" w:rsidRDefault="000158ED" w:rsidP="000158ED">
      <w:pPr>
        <w:pStyle w:val="paragraph"/>
        <w:spacing w:before="0" w:beforeAutospacing="0" w:after="0" w:afterAutospacing="0"/>
        <w:textAlignment w:val="baseline"/>
        <w:rPr>
          <w:rFonts w:ascii="Arial" w:hAnsi="Arial" w:cs="Arial"/>
        </w:rPr>
      </w:pPr>
      <w:r>
        <w:rPr>
          <w:rStyle w:val="eop"/>
          <w:rFonts w:ascii="Arial" w:hAnsi="Arial" w:cs="Arial"/>
        </w:rPr>
        <w:t> </w:t>
      </w:r>
      <w:r>
        <w:rPr>
          <w:rStyle w:val="normaltextrun"/>
          <w:rFonts w:ascii="Arial" w:hAnsi="Arial" w:cs="Arial"/>
        </w:rPr>
        <w:t>30%</w:t>
      </w:r>
      <w:r>
        <w:rPr>
          <w:rStyle w:val="tabchar"/>
          <w:rFonts w:ascii="Calibri" w:hAnsi="Calibri" w:cs="Calibri"/>
        </w:rPr>
        <w:t xml:space="preserve"> </w:t>
      </w:r>
      <w:r>
        <w:rPr>
          <w:rStyle w:val="normaltextrun"/>
          <w:rFonts w:ascii="Arial" w:hAnsi="Arial" w:cs="Arial"/>
          <w:b/>
          <w:bCs/>
          <w:color w:val="000000"/>
        </w:rPr>
        <w:t>Racial Equity Implementation &amp; Tracking</w:t>
      </w:r>
    </w:p>
    <w:p w14:paraId="05F289C7" w14:textId="4EB53FD2" w:rsidR="000158ED" w:rsidRDefault="000158ED" w:rsidP="000158ED">
      <w:pPr>
        <w:pStyle w:val="paragraph"/>
        <w:numPr>
          <w:ilvl w:val="0"/>
          <w:numId w:val="34"/>
        </w:numPr>
        <w:spacing w:before="0" w:beforeAutospacing="0" w:after="0" w:afterAutospacing="0"/>
        <w:textAlignment w:val="baseline"/>
        <w:rPr>
          <w:rFonts w:ascii="Arial" w:hAnsi="Arial" w:cs="Arial"/>
        </w:rPr>
      </w:pPr>
      <w:r>
        <w:rPr>
          <w:rStyle w:val="normaltextrun"/>
          <w:rFonts w:ascii="Arial" w:hAnsi="Arial" w:cs="Arial"/>
          <w:color w:val="000000"/>
        </w:rPr>
        <w:t>Support SGC’s role as member of the </w:t>
      </w:r>
      <w:r>
        <w:rPr>
          <w:rStyle w:val="normaltextrun"/>
          <w:rFonts w:ascii="Arial" w:hAnsi="Arial" w:cs="Arial"/>
        </w:rPr>
        <w:t>Government Alliance on Race and Equity (GARE) and sponsor and host for the Capitol Collaborative on Race and Equity (CCORE - a high profile multi-agency racial equity initiative in Sacramento).</w:t>
      </w:r>
    </w:p>
    <w:p w14:paraId="449C587B" w14:textId="3FD41CA3" w:rsidR="000158ED" w:rsidRDefault="000158ED" w:rsidP="000158ED">
      <w:pPr>
        <w:pStyle w:val="paragraph"/>
        <w:numPr>
          <w:ilvl w:val="0"/>
          <w:numId w:val="34"/>
        </w:numPr>
        <w:spacing w:before="0" w:beforeAutospacing="0" w:after="0" w:afterAutospacing="0"/>
        <w:textAlignment w:val="baseline"/>
        <w:rPr>
          <w:rFonts w:ascii="Arial" w:hAnsi="Arial" w:cs="Arial"/>
        </w:rPr>
      </w:pPr>
      <w:r>
        <w:rPr>
          <w:rStyle w:val="normaltextrun"/>
          <w:rFonts w:ascii="Arial" w:hAnsi="Arial" w:cs="Arial"/>
        </w:rPr>
        <w:t>T</w:t>
      </w:r>
      <w:r>
        <w:rPr>
          <w:rStyle w:val="normaltextrun"/>
          <w:rFonts w:ascii="Arial" w:hAnsi="Arial" w:cs="Arial"/>
          <w:color w:val="000000"/>
        </w:rPr>
        <w:t>rack policy initiatives that emerge from GARE and CCORE that impact Council-member agencies as needed.</w:t>
      </w:r>
    </w:p>
    <w:p w14:paraId="3CFB4192" w14:textId="3F17C801" w:rsidR="000158ED" w:rsidRDefault="000158ED" w:rsidP="000158ED">
      <w:pPr>
        <w:pStyle w:val="paragraph"/>
        <w:numPr>
          <w:ilvl w:val="0"/>
          <w:numId w:val="34"/>
        </w:numPr>
        <w:spacing w:before="0" w:beforeAutospacing="0" w:after="0" w:afterAutospacing="0"/>
        <w:textAlignment w:val="baseline"/>
        <w:rPr>
          <w:rFonts w:ascii="Arial" w:hAnsi="Arial" w:cs="Arial"/>
        </w:rPr>
      </w:pPr>
      <w:r>
        <w:rPr>
          <w:rStyle w:val="normaltextrun"/>
          <w:rFonts w:ascii="Arial" w:hAnsi="Arial" w:cs="Arial"/>
        </w:rPr>
        <w:lastRenderedPageBreak/>
        <w:t>Under the guidance of the Program Manager, integrate health and equity principles and practices into Council-led initiatives.</w:t>
      </w:r>
    </w:p>
    <w:p w14:paraId="0E0F648B" w14:textId="0E60B159" w:rsidR="000158ED" w:rsidRDefault="000158ED" w:rsidP="000158ED">
      <w:pPr>
        <w:pStyle w:val="paragraph"/>
        <w:numPr>
          <w:ilvl w:val="0"/>
          <w:numId w:val="34"/>
        </w:numPr>
        <w:spacing w:before="0" w:beforeAutospacing="0" w:after="0" w:afterAutospacing="0"/>
        <w:textAlignment w:val="baseline"/>
        <w:rPr>
          <w:rFonts w:ascii="Arial" w:hAnsi="Arial" w:cs="Arial"/>
        </w:rPr>
      </w:pPr>
      <w:r>
        <w:rPr>
          <w:rStyle w:val="normaltextrun"/>
          <w:rFonts w:ascii="Arial" w:hAnsi="Arial" w:cs="Arial"/>
        </w:rPr>
        <w:t>Provide health and equity expertise to SGC programs including AHSC, TCC, RCC, SALC, and CCR, as well as OPR-related initiatives as needed.</w:t>
      </w:r>
    </w:p>
    <w:p w14:paraId="7F90EE8D" w14:textId="0C41785E" w:rsidR="000158ED" w:rsidRDefault="000158ED" w:rsidP="000158ED">
      <w:pPr>
        <w:pStyle w:val="paragraph"/>
        <w:numPr>
          <w:ilvl w:val="0"/>
          <w:numId w:val="34"/>
        </w:numPr>
        <w:spacing w:before="0" w:beforeAutospacing="0" w:after="0" w:afterAutospacing="0"/>
        <w:textAlignment w:val="baseline"/>
        <w:rPr>
          <w:rFonts w:ascii="Arial" w:hAnsi="Arial" w:cs="Arial"/>
        </w:rPr>
      </w:pPr>
      <w:r>
        <w:rPr>
          <w:rStyle w:val="normaltextrun"/>
          <w:rFonts w:ascii="Arial" w:hAnsi="Arial" w:cs="Arial"/>
          <w:color w:val="000000"/>
        </w:rPr>
        <w:t>Support the SGC/OPR Co-leads and HEP Program Manager in implementing the SGC Racial Equity Action Plan. Tracking and evaluation tasks may be similar to those listed in the Health and Equity Integration section above.</w:t>
      </w:r>
    </w:p>
    <w:p w14:paraId="2E62EEB3" w14:textId="77777777" w:rsidR="000158ED" w:rsidRDefault="000158ED" w:rsidP="000158ED">
      <w:pPr>
        <w:pStyle w:val="paragraph"/>
        <w:numPr>
          <w:ilvl w:val="0"/>
          <w:numId w:val="34"/>
        </w:numPr>
        <w:spacing w:before="0" w:beforeAutospacing="0" w:after="0" w:afterAutospacing="0"/>
        <w:textAlignment w:val="baseline"/>
        <w:rPr>
          <w:rStyle w:val="normaltextrun"/>
          <w:rFonts w:ascii="Arial" w:hAnsi="Arial" w:cs="Arial"/>
        </w:rPr>
      </w:pPr>
      <w:r>
        <w:rPr>
          <w:rStyle w:val="normaltextrun"/>
          <w:rFonts w:ascii="Arial" w:hAnsi="Arial" w:cs="Arial"/>
        </w:rPr>
        <w:t>Other support as needed.</w:t>
      </w:r>
    </w:p>
    <w:p w14:paraId="761C910E" w14:textId="46B35D5A" w:rsidR="000158ED" w:rsidRDefault="000158ED" w:rsidP="000158ED">
      <w:pPr>
        <w:pStyle w:val="paragraph"/>
        <w:spacing w:before="0" w:beforeAutospacing="0" w:after="0" w:afterAutospacing="0"/>
        <w:ind w:left="1080"/>
        <w:textAlignment w:val="baseline"/>
        <w:rPr>
          <w:rFonts w:ascii="Arial" w:hAnsi="Arial" w:cs="Arial"/>
        </w:rPr>
      </w:pPr>
    </w:p>
    <w:p w14:paraId="2C0A8191" w14:textId="3071BFBB" w:rsidR="000158ED" w:rsidRDefault="000158ED" w:rsidP="000158ED">
      <w:pPr>
        <w:pStyle w:val="paragraph"/>
        <w:spacing w:before="0" w:beforeAutospacing="0" w:after="0" w:afterAutospacing="0"/>
        <w:textAlignment w:val="baseline"/>
        <w:rPr>
          <w:rFonts w:ascii="Arial" w:hAnsi="Arial" w:cs="Arial"/>
        </w:rPr>
      </w:pPr>
      <w:r>
        <w:rPr>
          <w:rStyle w:val="normaltextrun"/>
          <w:rFonts w:ascii="Arial" w:hAnsi="Arial" w:cs="Arial"/>
          <w:color w:val="000000"/>
        </w:rPr>
        <w:t>10%</w:t>
      </w:r>
      <w:r>
        <w:rPr>
          <w:rStyle w:val="tabchar"/>
          <w:rFonts w:ascii="Calibri" w:hAnsi="Calibri" w:cs="Calibri"/>
          <w:color w:val="000000"/>
        </w:rPr>
        <w:t xml:space="preserve"> </w:t>
      </w:r>
      <w:r>
        <w:rPr>
          <w:rStyle w:val="normaltextrun"/>
          <w:rFonts w:ascii="Arial" w:hAnsi="Arial" w:cs="Arial"/>
          <w:b/>
          <w:bCs/>
          <w:color w:val="000000"/>
        </w:rPr>
        <w:t>Other Duties</w:t>
      </w:r>
    </w:p>
    <w:p w14:paraId="2A196B26" w14:textId="6A11302B"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color w:val="000000"/>
        </w:rPr>
        <w:t>Other duties as needed to support the mission of the organization.</w:t>
      </w:r>
    </w:p>
    <w:p w14:paraId="2C30519F" w14:textId="077D357D" w:rsidR="000158ED" w:rsidRDefault="000158ED" w:rsidP="00204E70">
      <w:pPr>
        <w:pStyle w:val="paragraph"/>
        <w:spacing w:before="0" w:beforeAutospacing="0" w:after="0" w:afterAutospacing="0"/>
        <w:textAlignment w:val="baseline"/>
        <w:rPr>
          <w:rFonts w:ascii="Arial" w:hAnsi="Arial" w:cs="Arial"/>
        </w:rPr>
      </w:pPr>
    </w:p>
    <w:p w14:paraId="54B7F8CF" w14:textId="16D5482C" w:rsidR="000158ED" w:rsidRDefault="000158ED" w:rsidP="000158ED">
      <w:pPr>
        <w:pStyle w:val="paragraph"/>
        <w:spacing w:before="0" w:beforeAutospacing="0" w:after="0" w:afterAutospacing="0"/>
        <w:textAlignment w:val="baseline"/>
        <w:rPr>
          <w:rFonts w:ascii="Arial" w:hAnsi="Arial" w:cs="Arial"/>
        </w:rPr>
      </w:pPr>
      <w:r>
        <w:rPr>
          <w:rStyle w:val="normaltextrun"/>
          <w:rFonts w:ascii="Arial" w:hAnsi="Arial" w:cs="Arial"/>
          <w:b/>
          <w:bCs/>
          <w:u w:val="single"/>
        </w:rPr>
        <w:t>Desirable Qualifications:</w:t>
      </w:r>
    </w:p>
    <w:p w14:paraId="30D0F1F2" w14:textId="6919F076" w:rsidR="000158ED" w:rsidRDefault="000158ED" w:rsidP="000158ED">
      <w:pPr>
        <w:pStyle w:val="paragraph"/>
        <w:spacing w:before="0" w:beforeAutospacing="0" w:after="0" w:afterAutospacing="0"/>
        <w:textAlignment w:val="baseline"/>
        <w:rPr>
          <w:rFonts w:ascii="Arial" w:hAnsi="Arial" w:cs="Arial"/>
        </w:rPr>
      </w:pPr>
      <w:r>
        <w:rPr>
          <w:rStyle w:val="normaltextrun"/>
          <w:rFonts w:ascii="Arial" w:hAnsi="Arial" w:cs="Arial"/>
          <w:lang w:val="en"/>
        </w:rPr>
        <w:t>In addition to evaluating each candidate's relative skills and abilities, as demonstrated by quality and breadth of experience, the following factors will provide the basis for competitively evaluating applicants:</w:t>
      </w:r>
    </w:p>
    <w:p w14:paraId="5ADE9519" w14:textId="232AFF93" w:rsidR="000158ED" w:rsidRDefault="000158ED" w:rsidP="000158ED">
      <w:pPr>
        <w:pStyle w:val="paragraph"/>
        <w:spacing w:before="0" w:beforeAutospacing="0" w:after="0" w:afterAutospacing="0"/>
        <w:textAlignment w:val="baseline"/>
        <w:rPr>
          <w:rFonts w:ascii="Arial" w:hAnsi="Arial" w:cs="Arial"/>
        </w:rPr>
      </w:pPr>
    </w:p>
    <w:p w14:paraId="280AC529" w14:textId="3B4A0EEA" w:rsidR="000158ED" w:rsidRDefault="000158ED" w:rsidP="000158ED">
      <w:pPr>
        <w:pStyle w:val="paragraph"/>
        <w:spacing w:before="0" w:beforeAutospacing="0" w:after="0" w:afterAutospacing="0"/>
        <w:textAlignment w:val="baseline"/>
        <w:rPr>
          <w:rFonts w:ascii="Arial" w:hAnsi="Arial" w:cs="Arial"/>
        </w:rPr>
      </w:pPr>
      <w:r>
        <w:rPr>
          <w:rStyle w:val="normaltextrun"/>
          <w:rFonts w:ascii="Arial" w:hAnsi="Arial" w:cs="Arial"/>
          <w:u w:val="single"/>
        </w:rPr>
        <w:t>Preferred experience</w:t>
      </w:r>
      <w:r>
        <w:rPr>
          <w:rStyle w:val="normaltextrun"/>
          <w:rFonts w:ascii="Arial" w:hAnsi="Arial" w:cs="Arial"/>
          <w:b/>
          <w:bCs/>
        </w:rPr>
        <w:t>: </w:t>
      </w:r>
      <w:r>
        <w:rPr>
          <w:rStyle w:val="normaltextrun"/>
          <w:rFonts w:ascii="Arial" w:hAnsi="Arial" w:cs="Arial"/>
        </w:rPr>
        <w:t>Master’s degree in Public Health or equivalent experience.</w:t>
      </w:r>
    </w:p>
    <w:p w14:paraId="403A9102" w14:textId="439B78B4" w:rsidR="000158ED" w:rsidRDefault="000158ED" w:rsidP="000158ED">
      <w:pPr>
        <w:pStyle w:val="paragraph"/>
        <w:spacing w:before="0" w:beforeAutospacing="0" w:after="0" w:afterAutospacing="0"/>
        <w:textAlignment w:val="baseline"/>
        <w:rPr>
          <w:rFonts w:ascii="Arial" w:hAnsi="Arial" w:cs="Arial"/>
        </w:rPr>
      </w:pPr>
    </w:p>
    <w:p w14:paraId="21D9CEC6" w14:textId="45777464" w:rsidR="000158ED" w:rsidRDefault="000158ED" w:rsidP="000158ED">
      <w:pPr>
        <w:pStyle w:val="paragraph"/>
        <w:spacing w:before="0" w:beforeAutospacing="0" w:after="0" w:afterAutospacing="0"/>
        <w:textAlignment w:val="baseline"/>
        <w:rPr>
          <w:rFonts w:ascii="Arial" w:hAnsi="Arial" w:cs="Arial"/>
        </w:rPr>
      </w:pPr>
      <w:r>
        <w:rPr>
          <w:rStyle w:val="normaltextrun"/>
          <w:rFonts w:ascii="Arial" w:hAnsi="Arial" w:cs="Arial"/>
          <w:u w:val="single"/>
        </w:rPr>
        <w:t>Minimum experience:</w:t>
      </w:r>
      <w:r>
        <w:rPr>
          <w:rStyle w:val="normaltextrun"/>
          <w:rFonts w:ascii="Arial" w:hAnsi="Arial" w:cs="Arial"/>
        </w:rPr>
        <w:t> At least 3 years of relevant experience including evaluation and tracking of programmatic activities and working on collaborative projects.</w:t>
      </w:r>
    </w:p>
    <w:p w14:paraId="3BDE3BA0" w14:textId="3E72641D" w:rsidR="000158ED" w:rsidRDefault="000158ED" w:rsidP="000158ED">
      <w:pPr>
        <w:pStyle w:val="paragraph"/>
        <w:spacing w:before="0" w:beforeAutospacing="0" w:after="0" w:afterAutospacing="0"/>
        <w:textAlignment w:val="baseline"/>
        <w:rPr>
          <w:rFonts w:ascii="Arial" w:hAnsi="Arial" w:cs="Arial"/>
        </w:rPr>
      </w:pPr>
    </w:p>
    <w:p w14:paraId="57A23DB8" w14:textId="12B90197"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Understanding of how the social, economic, physical, and service environments influence health and racial equity outcomes.</w:t>
      </w:r>
    </w:p>
    <w:p w14:paraId="06269875" w14:textId="5E7EA87D"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Familiarity with state and local government programs and policies across multiple sectors, especially programs related to active transportation, affordable housing, land use and transportation planning, regional governance, sustainability and climate change, urban forestry, air quality, and healthy food availability.</w:t>
      </w:r>
    </w:p>
    <w:p w14:paraId="11B38777" w14:textId="3C12AAD0"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Understanding of core constructions such as structural racism, equity, and justice and ability to facilitate a discussion of structural racism and other oppressions with diverse audiences.</w:t>
      </w:r>
    </w:p>
    <w:p w14:paraId="2F60943B" w14:textId="49132255" w:rsidR="000158ED" w:rsidRDefault="000158ED" w:rsidP="000158ED">
      <w:pPr>
        <w:pStyle w:val="paragraph"/>
        <w:numPr>
          <w:ilvl w:val="0"/>
          <w:numId w:val="37"/>
        </w:numPr>
        <w:spacing w:before="0" w:beforeAutospacing="0" w:after="0" w:afterAutospacing="0"/>
        <w:textAlignment w:val="baseline"/>
        <w:rPr>
          <w:rFonts w:ascii="Yu Mincho" w:eastAsia="Yu Mincho" w:hAnsi="Yu Mincho" w:cs="Arial"/>
        </w:rPr>
      </w:pPr>
      <w:r>
        <w:rPr>
          <w:rStyle w:val="normaltextrun"/>
          <w:rFonts w:ascii="Arial" w:eastAsia="Yu Mincho" w:hAnsi="Arial" w:cs="Arial"/>
        </w:rPr>
        <w:t>Qualitative and quantitative research skills, including the ability to conduct key informant interviews, synthesize existing research, assist in data collection</w:t>
      </w:r>
    </w:p>
    <w:p w14:paraId="27237786" w14:textId="332FBA84"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Ability to plan and facilitate meetings, build consensus, be a part of a team, and work collaboratively.</w:t>
      </w:r>
    </w:p>
    <w:p w14:paraId="16AD0C39" w14:textId="7E19028C"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Excellent verbal and written communication skills and an ability to communicate to diverse audiences.</w:t>
      </w:r>
    </w:p>
    <w:p w14:paraId="07BAB78F" w14:textId="2083B5BD"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Strong work ethic, detail oriented and organized.</w:t>
      </w:r>
    </w:p>
    <w:p w14:paraId="21209C0D" w14:textId="77DFD751"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Collaborative, adaptable, and able to prioritize emergent and ongoing tasks.</w:t>
      </w:r>
    </w:p>
    <w:p w14:paraId="7B0F73EA" w14:textId="61543F73"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Proficient in Microsoft Office.</w:t>
      </w:r>
    </w:p>
    <w:p w14:paraId="1ADEC601" w14:textId="781316E2"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Proven commitment to serving California’s diverse communities.</w:t>
      </w:r>
    </w:p>
    <w:p w14:paraId="6F5EE0B6" w14:textId="0F61E2D3"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An ability to create a work environment that celebrates diverse backgrounds, cultures, and personal experiences.</w:t>
      </w:r>
    </w:p>
    <w:p w14:paraId="25DFA9D8" w14:textId="394782E8"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lang w:val="en"/>
        </w:rPr>
        <w:lastRenderedPageBreak/>
        <w:t>Ability and flexibility to travel and effectively participate in site visits, public workshops, and meetings up to 20% of the time.</w:t>
      </w:r>
    </w:p>
    <w:p w14:paraId="10838389" w14:textId="0775D859"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lang w:val="en"/>
        </w:rPr>
        <w:t>Occasionally will need to work on evenings, weekends, and holidays.</w:t>
      </w:r>
    </w:p>
    <w:p w14:paraId="2059DDDD" w14:textId="4EF98E8C" w:rsidR="000158ED" w:rsidRDefault="000158ED" w:rsidP="000158ED">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lang w:val="en"/>
        </w:rPr>
        <w:t>Bilingual in English and one of California’s most spoken languages (Spanish, Chinese, Tagalog, Vietnamese, and Korean).</w:t>
      </w:r>
    </w:p>
    <w:p w14:paraId="77B64B6D" w14:textId="77777777" w:rsidR="000029F7" w:rsidRPr="00DA7591" w:rsidRDefault="000029F7" w:rsidP="00C96472">
      <w:pPr>
        <w:spacing w:after="0" w:line="240" w:lineRule="auto"/>
        <w:rPr>
          <w:rFonts w:ascii="Arial" w:hAnsi="Arial" w:cs="Arial"/>
          <w:sz w:val="24"/>
          <w:szCs w:val="24"/>
        </w:rPr>
      </w:pPr>
    </w:p>
    <w:p w14:paraId="27788AB0" w14:textId="77777777" w:rsidR="009D1B05" w:rsidRPr="00DA7591" w:rsidRDefault="009D1B05" w:rsidP="00C96472">
      <w:pPr>
        <w:spacing w:after="0" w:line="240" w:lineRule="auto"/>
        <w:ind w:left="-90"/>
        <w:rPr>
          <w:rFonts w:ascii="Arial" w:hAnsi="Arial" w:cs="Arial"/>
          <w:b/>
          <w:sz w:val="24"/>
          <w:szCs w:val="24"/>
          <w:u w:val="single"/>
        </w:rPr>
      </w:pPr>
      <w:r w:rsidRPr="00DA7591">
        <w:rPr>
          <w:rFonts w:ascii="Arial" w:hAnsi="Arial" w:cs="Arial"/>
          <w:b/>
          <w:sz w:val="24"/>
          <w:szCs w:val="24"/>
          <w:u w:val="single"/>
        </w:rPr>
        <w:t>Compensation and Benefits</w:t>
      </w:r>
      <w:r w:rsidRPr="00DA7591">
        <w:rPr>
          <w:rFonts w:ascii="Arial" w:hAnsi="Arial" w:cs="Arial"/>
          <w:sz w:val="24"/>
          <w:szCs w:val="24"/>
        </w:rPr>
        <w:t>:</w:t>
      </w:r>
    </w:p>
    <w:p w14:paraId="566D3F9A" w14:textId="77777777" w:rsidR="009D1B05" w:rsidRPr="00DA7591" w:rsidRDefault="009D1B05" w:rsidP="00C96472">
      <w:pPr>
        <w:spacing w:after="0" w:line="240" w:lineRule="auto"/>
        <w:ind w:left="-90"/>
        <w:rPr>
          <w:rFonts w:ascii="Arial" w:hAnsi="Arial" w:cs="Arial"/>
          <w:sz w:val="24"/>
          <w:szCs w:val="24"/>
        </w:rPr>
      </w:pPr>
      <w:r w:rsidRPr="00DA7591">
        <w:rPr>
          <w:rFonts w:ascii="Arial" w:hAnsi="Arial" w:cs="Arial"/>
          <w:sz w:val="24"/>
          <w:szCs w:val="24"/>
        </w:rPr>
        <w:t>The State of California benefit package may include:</w:t>
      </w:r>
    </w:p>
    <w:p w14:paraId="382DE398" w14:textId="77777777" w:rsidR="009D1B05" w:rsidRPr="000158ED" w:rsidRDefault="009D1B05" w:rsidP="000158ED">
      <w:pPr>
        <w:pStyle w:val="ListParagraph"/>
        <w:numPr>
          <w:ilvl w:val="0"/>
          <w:numId w:val="38"/>
        </w:numPr>
        <w:spacing w:after="0" w:line="240" w:lineRule="auto"/>
        <w:rPr>
          <w:rFonts w:ascii="Arial" w:hAnsi="Arial" w:cs="Arial"/>
          <w:sz w:val="24"/>
          <w:szCs w:val="24"/>
        </w:rPr>
      </w:pPr>
      <w:r w:rsidRPr="000158ED">
        <w:rPr>
          <w:rFonts w:ascii="Arial" w:hAnsi="Arial" w:cs="Arial"/>
          <w:sz w:val="24"/>
          <w:szCs w:val="24"/>
        </w:rPr>
        <w:t>Retirement contributions into the California Public Employees’ Retirement System.</w:t>
      </w:r>
    </w:p>
    <w:p w14:paraId="5381003B" w14:textId="69427C42" w:rsidR="009D1B05" w:rsidRPr="000158ED" w:rsidRDefault="009D1B05" w:rsidP="000158ED">
      <w:pPr>
        <w:pStyle w:val="ListParagraph"/>
        <w:numPr>
          <w:ilvl w:val="0"/>
          <w:numId w:val="38"/>
        </w:numPr>
        <w:spacing w:after="0" w:line="240" w:lineRule="auto"/>
        <w:rPr>
          <w:rFonts w:ascii="Arial" w:hAnsi="Arial" w:cs="Arial"/>
          <w:sz w:val="24"/>
          <w:szCs w:val="24"/>
        </w:rPr>
      </w:pPr>
      <w:r w:rsidRPr="000158ED">
        <w:rPr>
          <w:rFonts w:ascii="Arial" w:hAnsi="Arial" w:cs="Arial"/>
          <w:sz w:val="24"/>
          <w:szCs w:val="24"/>
        </w:rPr>
        <w:t>Vacation and Sick Leave or Annual Leave</w:t>
      </w:r>
      <w:r w:rsidR="00815035" w:rsidRPr="000158ED">
        <w:rPr>
          <w:rFonts w:ascii="Arial" w:hAnsi="Arial" w:cs="Arial"/>
          <w:sz w:val="24"/>
          <w:szCs w:val="24"/>
        </w:rPr>
        <w:t>.</w:t>
      </w:r>
    </w:p>
    <w:p w14:paraId="36A5EE9C" w14:textId="4AA27639" w:rsidR="00487851" w:rsidRPr="000158ED" w:rsidRDefault="00487851" w:rsidP="000158ED">
      <w:pPr>
        <w:pStyle w:val="ListParagraph"/>
        <w:numPr>
          <w:ilvl w:val="0"/>
          <w:numId w:val="38"/>
        </w:numPr>
        <w:spacing w:after="0" w:line="240" w:lineRule="auto"/>
        <w:rPr>
          <w:rFonts w:ascii="Arial" w:hAnsi="Arial" w:cs="Arial"/>
          <w:sz w:val="24"/>
          <w:szCs w:val="24"/>
        </w:rPr>
      </w:pPr>
      <w:r w:rsidRPr="000158ED">
        <w:rPr>
          <w:rFonts w:ascii="Arial" w:hAnsi="Arial" w:cs="Arial"/>
          <w:sz w:val="24"/>
          <w:szCs w:val="24"/>
        </w:rPr>
        <w:t>Flexible work hours with prior agreement from Supervisor.</w:t>
      </w:r>
    </w:p>
    <w:p w14:paraId="16F2B240" w14:textId="77777777" w:rsidR="009D1B05" w:rsidRPr="000158ED" w:rsidRDefault="009D1B05" w:rsidP="000158ED">
      <w:pPr>
        <w:pStyle w:val="ListParagraph"/>
        <w:numPr>
          <w:ilvl w:val="0"/>
          <w:numId w:val="38"/>
        </w:numPr>
        <w:spacing w:after="0" w:line="240" w:lineRule="auto"/>
        <w:rPr>
          <w:rFonts w:ascii="Arial" w:hAnsi="Arial" w:cs="Arial"/>
          <w:sz w:val="24"/>
          <w:szCs w:val="24"/>
        </w:rPr>
      </w:pPr>
      <w:r w:rsidRPr="000158ED">
        <w:rPr>
          <w:rFonts w:ascii="Arial" w:hAnsi="Arial" w:cs="Arial"/>
          <w:sz w:val="24"/>
          <w:szCs w:val="24"/>
        </w:rPr>
        <w:t>Professional Development Days – two day per fiscal year</w:t>
      </w:r>
      <w:r w:rsidR="00815035" w:rsidRPr="000158ED">
        <w:rPr>
          <w:rFonts w:ascii="Arial" w:hAnsi="Arial" w:cs="Arial"/>
          <w:sz w:val="24"/>
          <w:szCs w:val="24"/>
        </w:rPr>
        <w:t>.</w:t>
      </w:r>
    </w:p>
    <w:p w14:paraId="77ACFA6B" w14:textId="77777777" w:rsidR="009D1B05" w:rsidRPr="000158ED" w:rsidRDefault="009D1B05" w:rsidP="000158ED">
      <w:pPr>
        <w:pStyle w:val="ListParagraph"/>
        <w:numPr>
          <w:ilvl w:val="0"/>
          <w:numId w:val="38"/>
        </w:numPr>
        <w:spacing w:after="0" w:line="240" w:lineRule="auto"/>
        <w:rPr>
          <w:rFonts w:ascii="Arial" w:hAnsi="Arial" w:cs="Arial"/>
          <w:sz w:val="24"/>
          <w:szCs w:val="24"/>
        </w:rPr>
      </w:pPr>
      <w:r w:rsidRPr="000158ED">
        <w:rPr>
          <w:rFonts w:ascii="Arial" w:hAnsi="Arial" w:cs="Arial"/>
          <w:sz w:val="24"/>
          <w:szCs w:val="24"/>
        </w:rPr>
        <w:t>Medical, dental, and vision insurance</w:t>
      </w:r>
      <w:r w:rsidR="00815035" w:rsidRPr="000158ED">
        <w:rPr>
          <w:rFonts w:ascii="Arial" w:hAnsi="Arial" w:cs="Arial"/>
          <w:sz w:val="24"/>
          <w:szCs w:val="24"/>
        </w:rPr>
        <w:t>.</w:t>
      </w:r>
    </w:p>
    <w:p w14:paraId="420FCB6A" w14:textId="77777777" w:rsidR="009D1B05" w:rsidRPr="000158ED" w:rsidRDefault="009D1B05" w:rsidP="000158ED">
      <w:pPr>
        <w:pStyle w:val="ListParagraph"/>
        <w:numPr>
          <w:ilvl w:val="0"/>
          <w:numId w:val="38"/>
        </w:numPr>
        <w:spacing w:after="0" w:line="240" w:lineRule="auto"/>
        <w:rPr>
          <w:rFonts w:ascii="Arial" w:hAnsi="Arial" w:cs="Arial"/>
          <w:sz w:val="24"/>
          <w:szCs w:val="24"/>
        </w:rPr>
      </w:pPr>
      <w:r w:rsidRPr="000158ED">
        <w:rPr>
          <w:rFonts w:ascii="Arial" w:hAnsi="Arial" w:cs="Arial"/>
          <w:sz w:val="24"/>
          <w:szCs w:val="24"/>
        </w:rPr>
        <w:t>Life insurance basic coverage of $50,000 for managers and $25,000 for supervisors, confidential, and excluded employees</w:t>
      </w:r>
      <w:r w:rsidR="00815035" w:rsidRPr="000158ED">
        <w:rPr>
          <w:rFonts w:ascii="Arial" w:hAnsi="Arial" w:cs="Arial"/>
          <w:sz w:val="24"/>
          <w:szCs w:val="24"/>
        </w:rPr>
        <w:t>.</w:t>
      </w:r>
    </w:p>
    <w:p w14:paraId="72FB74C0" w14:textId="77777777" w:rsidR="009D1B05" w:rsidRPr="000158ED" w:rsidRDefault="009D1B05" w:rsidP="000158ED">
      <w:pPr>
        <w:pStyle w:val="ListParagraph"/>
        <w:numPr>
          <w:ilvl w:val="0"/>
          <w:numId w:val="38"/>
        </w:numPr>
        <w:spacing w:after="0" w:line="240" w:lineRule="auto"/>
        <w:rPr>
          <w:rFonts w:ascii="Arial" w:hAnsi="Arial" w:cs="Arial"/>
          <w:sz w:val="24"/>
          <w:szCs w:val="24"/>
        </w:rPr>
      </w:pPr>
      <w:r w:rsidRPr="000158ED">
        <w:rPr>
          <w:rFonts w:ascii="Arial" w:hAnsi="Arial" w:cs="Arial"/>
          <w:sz w:val="24"/>
          <w:szCs w:val="24"/>
        </w:rPr>
        <w:t>Voluntary enrollment into a deferred compensation program for Long-term Disability Insurance, Long Term Care Insurance, Group Term Life Insurance, and a Legal Service Plan</w:t>
      </w:r>
      <w:r w:rsidR="00815035" w:rsidRPr="000158ED">
        <w:rPr>
          <w:rFonts w:ascii="Arial" w:hAnsi="Arial" w:cs="Arial"/>
          <w:sz w:val="24"/>
          <w:szCs w:val="24"/>
        </w:rPr>
        <w:t>.</w:t>
      </w:r>
    </w:p>
    <w:p w14:paraId="33BAE263" w14:textId="77777777" w:rsidR="009D1B05" w:rsidRPr="000158ED" w:rsidRDefault="009D1B05" w:rsidP="000158ED">
      <w:pPr>
        <w:pStyle w:val="ListParagraph"/>
        <w:numPr>
          <w:ilvl w:val="0"/>
          <w:numId w:val="38"/>
        </w:numPr>
        <w:spacing w:after="0" w:line="240" w:lineRule="auto"/>
        <w:rPr>
          <w:rFonts w:ascii="Arial" w:hAnsi="Arial" w:cs="Arial"/>
          <w:sz w:val="24"/>
          <w:szCs w:val="24"/>
        </w:rPr>
      </w:pPr>
      <w:r w:rsidRPr="000158ED">
        <w:rPr>
          <w:rFonts w:ascii="Arial" w:hAnsi="Arial" w:cs="Arial"/>
          <w:sz w:val="24"/>
          <w:szCs w:val="24"/>
        </w:rPr>
        <w:t>This position is at-will and exempt from Civil Service</w:t>
      </w:r>
      <w:r w:rsidR="00815035" w:rsidRPr="000158ED">
        <w:rPr>
          <w:rFonts w:ascii="Arial" w:hAnsi="Arial" w:cs="Arial"/>
          <w:sz w:val="24"/>
          <w:szCs w:val="24"/>
        </w:rPr>
        <w:t>.</w:t>
      </w:r>
    </w:p>
    <w:p w14:paraId="238BB487" w14:textId="77777777" w:rsidR="009D1B05" w:rsidRPr="00DA7591" w:rsidRDefault="009D1B05" w:rsidP="00C96472">
      <w:pPr>
        <w:spacing w:after="0" w:line="240" w:lineRule="auto"/>
        <w:rPr>
          <w:rFonts w:ascii="Arial" w:hAnsi="Arial" w:cs="Arial"/>
          <w:b/>
          <w:sz w:val="24"/>
          <w:szCs w:val="24"/>
          <w:u w:val="single"/>
        </w:rPr>
      </w:pPr>
    </w:p>
    <w:p w14:paraId="41995A3D" w14:textId="77777777" w:rsidR="009D1B05" w:rsidRPr="00DA7591" w:rsidRDefault="009D1B05" w:rsidP="00C96472">
      <w:pPr>
        <w:spacing w:after="0" w:line="240" w:lineRule="auto"/>
        <w:rPr>
          <w:rFonts w:ascii="Arial" w:hAnsi="Arial" w:cs="Arial"/>
          <w:b/>
          <w:sz w:val="24"/>
          <w:szCs w:val="24"/>
          <w:u w:val="single"/>
        </w:rPr>
      </w:pPr>
      <w:r w:rsidRPr="00DA7591">
        <w:rPr>
          <w:rFonts w:ascii="Arial" w:hAnsi="Arial" w:cs="Arial"/>
          <w:b/>
          <w:sz w:val="24"/>
          <w:szCs w:val="24"/>
          <w:u w:val="single"/>
        </w:rPr>
        <w:t>Review and Selection Process:</w:t>
      </w:r>
    </w:p>
    <w:p w14:paraId="33279CAB" w14:textId="2C7B0635" w:rsidR="009D1B05" w:rsidRPr="00DA7591" w:rsidRDefault="009D1B05" w:rsidP="00C96472">
      <w:pPr>
        <w:spacing w:after="0" w:line="240" w:lineRule="auto"/>
        <w:rPr>
          <w:rFonts w:ascii="Arial" w:hAnsi="Arial" w:cs="Arial"/>
          <w:sz w:val="24"/>
          <w:szCs w:val="24"/>
        </w:rPr>
      </w:pPr>
      <w:r w:rsidRPr="374A2890">
        <w:rPr>
          <w:rFonts w:ascii="Arial" w:hAnsi="Arial" w:cs="Arial"/>
          <w:sz w:val="24"/>
          <w:szCs w:val="24"/>
        </w:rPr>
        <w:t xml:space="preserve">Candidates with the most desirable qualifications will be invited for interviews. Interviews will be held </w:t>
      </w:r>
      <w:r w:rsidR="20D611AA" w:rsidRPr="374A2890">
        <w:rPr>
          <w:rFonts w:ascii="Arial" w:hAnsi="Arial" w:cs="Arial"/>
          <w:sz w:val="24"/>
          <w:szCs w:val="24"/>
        </w:rPr>
        <w:t>remotely</w:t>
      </w:r>
      <w:r w:rsidRPr="374A2890">
        <w:rPr>
          <w:rFonts w:ascii="Arial" w:hAnsi="Arial" w:cs="Arial"/>
          <w:sz w:val="24"/>
          <w:szCs w:val="24"/>
        </w:rPr>
        <w:t xml:space="preserve">. The </w:t>
      </w:r>
      <w:r w:rsidR="00F7347E">
        <w:rPr>
          <w:rFonts w:ascii="Arial" w:hAnsi="Arial" w:cs="Arial"/>
          <w:sz w:val="24"/>
          <w:szCs w:val="24"/>
        </w:rPr>
        <w:t xml:space="preserve">Health and Equity Program </w:t>
      </w:r>
      <w:r w:rsidR="00181A51" w:rsidRPr="374A2890">
        <w:rPr>
          <w:rFonts w:ascii="Arial" w:hAnsi="Arial" w:cs="Arial"/>
          <w:sz w:val="24"/>
          <w:szCs w:val="24"/>
        </w:rPr>
        <w:t>Analyst</w:t>
      </w:r>
      <w:r w:rsidRPr="374A2890">
        <w:rPr>
          <w:rFonts w:ascii="Arial" w:hAnsi="Arial" w:cs="Arial"/>
          <w:sz w:val="24"/>
          <w:szCs w:val="24"/>
        </w:rPr>
        <w:t xml:space="preserve"> serves at the pleasure of the Governor and is an “Exempt” position, therefore appointment to this position and the final salary are subject to executive approval.</w:t>
      </w:r>
    </w:p>
    <w:p w14:paraId="56205B6F" w14:textId="77777777" w:rsidR="00C96472" w:rsidRPr="00DA7591" w:rsidRDefault="00C96472" w:rsidP="00C96472">
      <w:pPr>
        <w:spacing w:after="0" w:line="240" w:lineRule="auto"/>
        <w:rPr>
          <w:rFonts w:ascii="Arial" w:hAnsi="Arial" w:cs="Arial"/>
          <w:sz w:val="24"/>
          <w:szCs w:val="24"/>
        </w:rPr>
      </w:pPr>
    </w:p>
    <w:p w14:paraId="11B2230B" w14:textId="3CA23D9D" w:rsidR="009D1B05" w:rsidRPr="00DA7591" w:rsidRDefault="009D1B05" w:rsidP="00C96472">
      <w:pPr>
        <w:spacing w:after="0" w:line="240" w:lineRule="auto"/>
        <w:rPr>
          <w:rFonts w:ascii="Arial" w:hAnsi="Arial" w:cs="Arial"/>
          <w:b/>
          <w:sz w:val="24"/>
          <w:szCs w:val="24"/>
          <w:u w:val="single"/>
        </w:rPr>
      </w:pPr>
      <w:r w:rsidRPr="00DA7591">
        <w:rPr>
          <w:rFonts w:ascii="Arial" w:hAnsi="Arial" w:cs="Arial"/>
          <w:b/>
          <w:sz w:val="24"/>
          <w:szCs w:val="24"/>
          <w:u w:val="single"/>
        </w:rPr>
        <w:t>How to Apply:</w:t>
      </w:r>
    </w:p>
    <w:p w14:paraId="14E63024" w14:textId="77777777" w:rsidR="002A5AFB" w:rsidRPr="00DA7591" w:rsidRDefault="00C96472" w:rsidP="002A5AFB">
      <w:pPr>
        <w:spacing w:after="0" w:line="240" w:lineRule="auto"/>
        <w:rPr>
          <w:rFonts w:ascii="Arial" w:hAnsi="Arial" w:cs="Arial"/>
          <w:sz w:val="24"/>
          <w:szCs w:val="24"/>
        </w:rPr>
      </w:pPr>
      <w:r w:rsidRPr="00DA7591">
        <w:rPr>
          <w:rFonts w:ascii="Arial" w:hAnsi="Arial" w:cs="Arial"/>
          <w:sz w:val="24"/>
          <w:szCs w:val="24"/>
        </w:rPr>
        <w:t xml:space="preserve">Please submit application, cover letter, and resume electronically through your CalCareers account at </w:t>
      </w:r>
      <w:hyperlink r:id="rId11" w:history="1">
        <w:r w:rsidRPr="00DA7591">
          <w:rPr>
            <w:rStyle w:val="Hyperlink"/>
            <w:rFonts w:ascii="Arial" w:hAnsi="Arial" w:cs="Arial"/>
            <w:sz w:val="24"/>
            <w:szCs w:val="24"/>
          </w:rPr>
          <w:t>www.calcareers.ca.gov</w:t>
        </w:r>
      </w:hyperlink>
      <w:r w:rsidRPr="00DA7591">
        <w:rPr>
          <w:rFonts w:ascii="Arial" w:hAnsi="Arial" w:cs="Arial"/>
          <w:sz w:val="24"/>
          <w:szCs w:val="24"/>
        </w:rPr>
        <w:t>.</w:t>
      </w:r>
      <w:r w:rsidR="002A5AFB" w:rsidRPr="00DA7591">
        <w:rPr>
          <w:rFonts w:ascii="Arial" w:hAnsi="Arial" w:cs="Arial"/>
          <w:sz w:val="24"/>
          <w:szCs w:val="24"/>
        </w:rPr>
        <w:t xml:space="preserve"> In your cover letter, please explain why you are interested in this position and why you think you are a good fit for it. </w:t>
      </w:r>
    </w:p>
    <w:p w14:paraId="0D16FD58" w14:textId="72F836F5" w:rsidR="00C96472" w:rsidRPr="00DA7591" w:rsidRDefault="00C96472" w:rsidP="00C96472">
      <w:pPr>
        <w:spacing w:after="0" w:line="240" w:lineRule="auto"/>
        <w:rPr>
          <w:rFonts w:ascii="Arial" w:hAnsi="Arial" w:cs="Arial"/>
          <w:sz w:val="24"/>
          <w:szCs w:val="24"/>
        </w:rPr>
      </w:pPr>
    </w:p>
    <w:p w14:paraId="2D71F1A6" w14:textId="74749C63" w:rsidR="009D1B05" w:rsidRPr="00DA7591" w:rsidRDefault="009D1B05" w:rsidP="00C96472">
      <w:pPr>
        <w:spacing w:after="0" w:line="240" w:lineRule="auto"/>
        <w:rPr>
          <w:rFonts w:ascii="Arial" w:hAnsi="Arial" w:cs="Arial"/>
          <w:sz w:val="24"/>
          <w:szCs w:val="24"/>
        </w:rPr>
      </w:pPr>
      <w:r w:rsidRPr="00DA7591">
        <w:rPr>
          <w:rFonts w:ascii="Arial" w:hAnsi="Arial" w:cs="Arial"/>
          <w:sz w:val="24"/>
          <w:szCs w:val="24"/>
        </w:rPr>
        <w:t>Or mail it to:</w:t>
      </w:r>
    </w:p>
    <w:p w14:paraId="38A06F10" w14:textId="77777777" w:rsidR="00C96472" w:rsidRPr="00DA7591" w:rsidRDefault="00C96472" w:rsidP="00C96472">
      <w:pPr>
        <w:spacing w:after="0" w:line="240" w:lineRule="auto"/>
        <w:rPr>
          <w:rFonts w:ascii="Arial" w:hAnsi="Arial" w:cs="Arial"/>
          <w:sz w:val="24"/>
          <w:szCs w:val="24"/>
        </w:rPr>
      </w:pPr>
    </w:p>
    <w:p w14:paraId="075036E3" w14:textId="77777777" w:rsidR="009D1B05" w:rsidRPr="00DA7591" w:rsidRDefault="009D1B05" w:rsidP="00C96472">
      <w:pPr>
        <w:spacing w:after="0" w:line="240" w:lineRule="auto"/>
        <w:rPr>
          <w:rFonts w:ascii="Arial" w:hAnsi="Arial" w:cs="Arial"/>
          <w:sz w:val="24"/>
          <w:szCs w:val="24"/>
        </w:rPr>
      </w:pPr>
      <w:r w:rsidRPr="00DA7591">
        <w:rPr>
          <w:rFonts w:ascii="Arial" w:hAnsi="Arial" w:cs="Arial"/>
          <w:sz w:val="24"/>
          <w:szCs w:val="24"/>
        </w:rPr>
        <w:t>Joanna Sledge</w:t>
      </w:r>
    </w:p>
    <w:p w14:paraId="2B56642E" w14:textId="77777777" w:rsidR="009D1B05" w:rsidRPr="00DA7591" w:rsidRDefault="009D1B05" w:rsidP="00C96472">
      <w:pPr>
        <w:spacing w:after="0" w:line="240" w:lineRule="auto"/>
        <w:rPr>
          <w:rFonts w:ascii="Arial" w:hAnsi="Arial" w:cs="Arial"/>
          <w:sz w:val="24"/>
          <w:szCs w:val="24"/>
        </w:rPr>
      </w:pPr>
      <w:r w:rsidRPr="00DA7591">
        <w:rPr>
          <w:rFonts w:ascii="Arial" w:hAnsi="Arial" w:cs="Arial"/>
          <w:sz w:val="24"/>
          <w:szCs w:val="24"/>
        </w:rPr>
        <w:t>Personnel Officer</w:t>
      </w:r>
    </w:p>
    <w:p w14:paraId="2C4DF7A7" w14:textId="77777777" w:rsidR="009D1B05" w:rsidRPr="00DA7591" w:rsidRDefault="009D1B05" w:rsidP="00C96472">
      <w:pPr>
        <w:spacing w:after="0" w:line="240" w:lineRule="auto"/>
        <w:rPr>
          <w:rFonts w:ascii="Arial" w:hAnsi="Arial" w:cs="Arial"/>
          <w:sz w:val="24"/>
          <w:szCs w:val="24"/>
        </w:rPr>
      </w:pPr>
      <w:r w:rsidRPr="00DA7591">
        <w:rPr>
          <w:rFonts w:ascii="Arial" w:hAnsi="Arial" w:cs="Arial"/>
          <w:sz w:val="24"/>
          <w:szCs w:val="24"/>
        </w:rPr>
        <w:t>P.O. Box 3044</w:t>
      </w:r>
    </w:p>
    <w:p w14:paraId="46228B53" w14:textId="77777777" w:rsidR="009D1B05" w:rsidRPr="00DA7591" w:rsidRDefault="009D1B05" w:rsidP="00C96472">
      <w:pPr>
        <w:spacing w:after="0" w:line="240" w:lineRule="auto"/>
        <w:rPr>
          <w:rFonts w:ascii="Arial" w:hAnsi="Arial" w:cs="Arial"/>
          <w:sz w:val="24"/>
          <w:szCs w:val="24"/>
        </w:rPr>
      </w:pPr>
      <w:r w:rsidRPr="00DA7591">
        <w:rPr>
          <w:rFonts w:ascii="Arial" w:hAnsi="Arial" w:cs="Arial"/>
          <w:sz w:val="24"/>
          <w:szCs w:val="24"/>
        </w:rPr>
        <w:t>Sacramento, CA  95812-3044</w:t>
      </w:r>
    </w:p>
    <w:p w14:paraId="7864478F" w14:textId="04202FC5" w:rsidR="009D1B05" w:rsidRPr="00DA7591" w:rsidRDefault="009D1B05" w:rsidP="00C96472">
      <w:pPr>
        <w:spacing w:after="0" w:line="240" w:lineRule="auto"/>
        <w:rPr>
          <w:rFonts w:ascii="Arial" w:hAnsi="Arial" w:cs="Arial"/>
          <w:sz w:val="24"/>
          <w:szCs w:val="24"/>
        </w:rPr>
      </w:pPr>
      <w:r w:rsidRPr="00DA7591">
        <w:rPr>
          <w:rFonts w:ascii="Arial" w:hAnsi="Arial" w:cs="Arial"/>
          <w:sz w:val="24"/>
          <w:szCs w:val="24"/>
        </w:rPr>
        <w:t>Questions may be directed to</w:t>
      </w:r>
      <w:r w:rsidRPr="00DA7591">
        <w:rPr>
          <w:rStyle w:val="Hyperlink"/>
          <w:rFonts w:ascii="Arial" w:hAnsi="Arial" w:cs="Arial"/>
          <w:sz w:val="24"/>
          <w:szCs w:val="24"/>
        </w:rPr>
        <w:t xml:space="preserve"> Joanna.sledge@opr.ca.gov.</w:t>
      </w:r>
    </w:p>
    <w:p w14:paraId="3A1A2958" w14:textId="77777777" w:rsidR="000029F7" w:rsidRPr="00DA7591" w:rsidRDefault="000029F7" w:rsidP="00C96472">
      <w:pPr>
        <w:spacing w:after="0" w:line="240" w:lineRule="auto"/>
        <w:rPr>
          <w:rFonts w:ascii="Arial" w:eastAsiaTheme="minorEastAsia" w:hAnsi="Arial" w:cs="Arial"/>
          <w:sz w:val="24"/>
          <w:szCs w:val="24"/>
        </w:rPr>
      </w:pPr>
    </w:p>
    <w:sectPr w:rsidR="000029F7" w:rsidRPr="00DA7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466BF" w14:textId="77777777" w:rsidR="00030C2D" w:rsidRDefault="00030C2D" w:rsidP="00A22E71">
      <w:pPr>
        <w:spacing w:after="0" w:line="240" w:lineRule="auto"/>
      </w:pPr>
      <w:r>
        <w:separator/>
      </w:r>
    </w:p>
  </w:endnote>
  <w:endnote w:type="continuationSeparator" w:id="0">
    <w:p w14:paraId="483FD31E" w14:textId="77777777" w:rsidR="00030C2D" w:rsidRDefault="00030C2D" w:rsidP="00A2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37809" w14:textId="77777777" w:rsidR="00030C2D" w:rsidRDefault="00030C2D" w:rsidP="00A22E71">
      <w:pPr>
        <w:spacing w:after="0" w:line="240" w:lineRule="auto"/>
      </w:pPr>
      <w:r>
        <w:separator/>
      </w:r>
    </w:p>
  </w:footnote>
  <w:footnote w:type="continuationSeparator" w:id="0">
    <w:p w14:paraId="784DA0A4" w14:textId="77777777" w:rsidR="00030C2D" w:rsidRDefault="00030C2D" w:rsidP="00A22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3F6"/>
    <w:multiLevelType w:val="multilevel"/>
    <w:tmpl w:val="F1A0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7438D"/>
    <w:multiLevelType w:val="hybridMultilevel"/>
    <w:tmpl w:val="8A24E790"/>
    <w:lvl w:ilvl="0" w:tplc="86BE868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593A"/>
    <w:multiLevelType w:val="hybridMultilevel"/>
    <w:tmpl w:val="BD9EFA70"/>
    <w:lvl w:ilvl="0" w:tplc="685CF26C">
      <w:start w:val="1"/>
      <w:numFmt w:val="bullet"/>
      <w:lvlText w:val="o"/>
      <w:lvlJc w:val="left"/>
      <w:pPr>
        <w:tabs>
          <w:tab w:val="num" w:pos="720"/>
        </w:tabs>
        <w:ind w:left="720" w:hanging="360"/>
      </w:pPr>
      <w:rPr>
        <w:rFonts w:ascii="Courier New" w:hAnsi="Courier New" w:hint="default"/>
        <w:sz w:val="20"/>
      </w:rPr>
    </w:lvl>
    <w:lvl w:ilvl="1" w:tplc="BC963D06" w:tentative="1">
      <w:start w:val="1"/>
      <w:numFmt w:val="bullet"/>
      <w:lvlText w:val="o"/>
      <w:lvlJc w:val="left"/>
      <w:pPr>
        <w:tabs>
          <w:tab w:val="num" w:pos="1440"/>
        </w:tabs>
        <w:ind w:left="1440" w:hanging="360"/>
      </w:pPr>
      <w:rPr>
        <w:rFonts w:ascii="Courier New" w:hAnsi="Courier New" w:hint="default"/>
        <w:sz w:val="20"/>
      </w:rPr>
    </w:lvl>
    <w:lvl w:ilvl="2" w:tplc="994C89F6" w:tentative="1">
      <w:start w:val="1"/>
      <w:numFmt w:val="bullet"/>
      <w:lvlText w:val="o"/>
      <w:lvlJc w:val="left"/>
      <w:pPr>
        <w:tabs>
          <w:tab w:val="num" w:pos="2160"/>
        </w:tabs>
        <w:ind w:left="2160" w:hanging="360"/>
      </w:pPr>
      <w:rPr>
        <w:rFonts w:ascii="Courier New" w:hAnsi="Courier New" w:hint="default"/>
        <w:sz w:val="20"/>
      </w:rPr>
    </w:lvl>
    <w:lvl w:ilvl="3" w:tplc="05142B80" w:tentative="1">
      <w:start w:val="1"/>
      <w:numFmt w:val="bullet"/>
      <w:lvlText w:val="o"/>
      <w:lvlJc w:val="left"/>
      <w:pPr>
        <w:tabs>
          <w:tab w:val="num" w:pos="2880"/>
        </w:tabs>
        <w:ind w:left="2880" w:hanging="360"/>
      </w:pPr>
      <w:rPr>
        <w:rFonts w:ascii="Courier New" w:hAnsi="Courier New" w:hint="default"/>
        <w:sz w:val="20"/>
      </w:rPr>
    </w:lvl>
    <w:lvl w:ilvl="4" w:tplc="279A9384" w:tentative="1">
      <w:start w:val="1"/>
      <w:numFmt w:val="bullet"/>
      <w:lvlText w:val="o"/>
      <w:lvlJc w:val="left"/>
      <w:pPr>
        <w:tabs>
          <w:tab w:val="num" w:pos="3600"/>
        </w:tabs>
        <w:ind w:left="3600" w:hanging="360"/>
      </w:pPr>
      <w:rPr>
        <w:rFonts w:ascii="Courier New" w:hAnsi="Courier New" w:hint="default"/>
        <w:sz w:val="20"/>
      </w:rPr>
    </w:lvl>
    <w:lvl w:ilvl="5" w:tplc="D892EF9A" w:tentative="1">
      <w:start w:val="1"/>
      <w:numFmt w:val="bullet"/>
      <w:lvlText w:val="o"/>
      <w:lvlJc w:val="left"/>
      <w:pPr>
        <w:tabs>
          <w:tab w:val="num" w:pos="4320"/>
        </w:tabs>
        <w:ind w:left="4320" w:hanging="360"/>
      </w:pPr>
      <w:rPr>
        <w:rFonts w:ascii="Courier New" w:hAnsi="Courier New" w:hint="default"/>
        <w:sz w:val="20"/>
      </w:rPr>
    </w:lvl>
    <w:lvl w:ilvl="6" w:tplc="99CA758E" w:tentative="1">
      <w:start w:val="1"/>
      <w:numFmt w:val="bullet"/>
      <w:lvlText w:val="o"/>
      <w:lvlJc w:val="left"/>
      <w:pPr>
        <w:tabs>
          <w:tab w:val="num" w:pos="5040"/>
        </w:tabs>
        <w:ind w:left="5040" w:hanging="360"/>
      </w:pPr>
      <w:rPr>
        <w:rFonts w:ascii="Courier New" w:hAnsi="Courier New" w:hint="default"/>
        <w:sz w:val="20"/>
      </w:rPr>
    </w:lvl>
    <w:lvl w:ilvl="7" w:tplc="419A2C90" w:tentative="1">
      <w:start w:val="1"/>
      <w:numFmt w:val="bullet"/>
      <w:lvlText w:val="o"/>
      <w:lvlJc w:val="left"/>
      <w:pPr>
        <w:tabs>
          <w:tab w:val="num" w:pos="5760"/>
        </w:tabs>
        <w:ind w:left="5760" w:hanging="360"/>
      </w:pPr>
      <w:rPr>
        <w:rFonts w:ascii="Courier New" w:hAnsi="Courier New" w:hint="default"/>
        <w:sz w:val="20"/>
      </w:rPr>
    </w:lvl>
    <w:lvl w:ilvl="8" w:tplc="EE9ED090"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2E0AD2"/>
    <w:multiLevelType w:val="hybridMultilevel"/>
    <w:tmpl w:val="905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53BED"/>
    <w:multiLevelType w:val="hybridMultilevel"/>
    <w:tmpl w:val="48D6B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830CA"/>
    <w:multiLevelType w:val="hybridMultilevel"/>
    <w:tmpl w:val="ED5A39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70A26"/>
    <w:multiLevelType w:val="hybridMultilevel"/>
    <w:tmpl w:val="213C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E3DAE"/>
    <w:multiLevelType w:val="hybridMultilevel"/>
    <w:tmpl w:val="E976D8D8"/>
    <w:lvl w:ilvl="0" w:tplc="6AA6C6E8">
      <w:start w:val="1"/>
      <w:numFmt w:val="bullet"/>
      <w:lvlText w:val=""/>
      <w:lvlJc w:val="left"/>
      <w:pPr>
        <w:tabs>
          <w:tab w:val="num" w:pos="720"/>
        </w:tabs>
        <w:ind w:left="720" w:hanging="360"/>
      </w:pPr>
      <w:rPr>
        <w:rFonts w:ascii="Symbol" w:hAnsi="Symbol" w:hint="default"/>
        <w:sz w:val="20"/>
      </w:rPr>
    </w:lvl>
    <w:lvl w:ilvl="1" w:tplc="51268562" w:tentative="1">
      <w:start w:val="1"/>
      <w:numFmt w:val="bullet"/>
      <w:lvlText w:val=""/>
      <w:lvlJc w:val="left"/>
      <w:pPr>
        <w:tabs>
          <w:tab w:val="num" w:pos="1440"/>
        </w:tabs>
        <w:ind w:left="1440" w:hanging="360"/>
      </w:pPr>
      <w:rPr>
        <w:rFonts w:ascii="Symbol" w:hAnsi="Symbol" w:hint="default"/>
        <w:sz w:val="20"/>
      </w:rPr>
    </w:lvl>
    <w:lvl w:ilvl="2" w:tplc="874284F4" w:tentative="1">
      <w:start w:val="1"/>
      <w:numFmt w:val="bullet"/>
      <w:lvlText w:val=""/>
      <w:lvlJc w:val="left"/>
      <w:pPr>
        <w:tabs>
          <w:tab w:val="num" w:pos="2160"/>
        </w:tabs>
        <w:ind w:left="2160" w:hanging="360"/>
      </w:pPr>
      <w:rPr>
        <w:rFonts w:ascii="Symbol" w:hAnsi="Symbol" w:hint="default"/>
        <w:sz w:val="20"/>
      </w:rPr>
    </w:lvl>
    <w:lvl w:ilvl="3" w:tplc="E842BC2A" w:tentative="1">
      <w:start w:val="1"/>
      <w:numFmt w:val="bullet"/>
      <w:lvlText w:val=""/>
      <w:lvlJc w:val="left"/>
      <w:pPr>
        <w:tabs>
          <w:tab w:val="num" w:pos="2880"/>
        </w:tabs>
        <w:ind w:left="2880" w:hanging="360"/>
      </w:pPr>
      <w:rPr>
        <w:rFonts w:ascii="Symbol" w:hAnsi="Symbol" w:hint="default"/>
        <w:sz w:val="20"/>
      </w:rPr>
    </w:lvl>
    <w:lvl w:ilvl="4" w:tplc="453A555A" w:tentative="1">
      <w:start w:val="1"/>
      <w:numFmt w:val="bullet"/>
      <w:lvlText w:val=""/>
      <w:lvlJc w:val="left"/>
      <w:pPr>
        <w:tabs>
          <w:tab w:val="num" w:pos="3600"/>
        </w:tabs>
        <w:ind w:left="3600" w:hanging="360"/>
      </w:pPr>
      <w:rPr>
        <w:rFonts w:ascii="Symbol" w:hAnsi="Symbol" w:hint="default"/>
        <w:sz w:val="20"/>
      </w:rPr>
    </w:lvl>
    <w:lvl w:ilvl="5" w:tplc="D2BE4F7C" w:tentative="1">
      <w:start w:val="1"/>
      <w:numFmt w:val="bullet"/>
      <w:lvlText w:val=""/>
      <w:lvlJc w:val="left"/>
      <w:pPr>
        <w:tabs>
          <w:tab w:val="num" w:pos="4320"/>
        </w:tabs>
        <w:ind w:left="4320" w:hanging="360"/>
      </w:pPr>
      <w:rPr>
        <w:rFonts w:ascii="Symbol" w:hAnsi="Symbol" w:hint="default"/>
        <w:sz w:val="20"/>
      </w:rPr>
    </w:lvl>
    <w:lvl w:ilvl="6" w:tplc="9724EB0A" w:tentative="1">
      <w:start w:val="1"/>
      <w:numFmt w:val="bullet"/>
      <w:lvlText w:val=""/>
      <w:lvlJc w:val="left"/>
      <w:pPr>
        <w:tabs>
          <w:tab w:val="num" w:pos="5040"/>
        </w:tabs>
        <w:ind w:left="5040" w:hanging="360"/>
      </w:pPr>
      <w:rPr>
        <w:rFonts w:ascii="Symbol" w:hAnsi="Symbol" w:hint="default"/>
        <w:sz w:val="20"/>
      </w:rPr>
    </w:lvl>
    <w:lvl w:ilvl="7" w:tplc="768A29C6" w:tentative="1">
      <w:start w:val="1"/>
      <w:numFmt w:val="bullet"/>
      <w:lvlText w:val=""/>
      <w:lvlJc w:val="left"/>
      <w:pPr>
        <w:tabs>
          <w:tab w:val="num" w:pos="5760"/>
        </w:tabs>
        <w:ind w:left="5760" w:hanging="360"/>
      </w:pPr>
      <w:rPr>
        <w:rFonts w:ascii="Symbol" w:hAnsi="Symbol" w:hint="default"/>
        <w:sz w:val="20"/>
      </w:rPr>
    </w:lvl>
    <w:lvl w:ilvl="8" w:tplc="177AE7C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C09BB"/>
    <w:multiLevelType w:val="hybridMultilevel"/>
    <w:tmpl w:val="110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2285E"/>
    <w:multiLevelType w:val="hybridMultilevel"/>
    <w:tmpl w:val="A0F6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E3C4B"/>
    <w:multiLevelType w:val="hybridMultilevel"/>
    <w:tmpl w:val="9B34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85154"/>
    <w:multiLevelType w:val="hybridMultilevel"/>
    <w:tmpl w:val="6FCC5276"/>
    <w:lvl w:ilvl="0" w:tplc="56D0D026">
      <w:start w:val="1"/>
      <w:numFmt w:val="bullet"/>
      <w:lvlText w:val=""/>
      <w:lvlJc w:val="left"/>
      <w:pPr>
        <w:tabs>
          <w:tab w:val="num" w:pos="720"/>
        </w:tabs>
        <w:ind w:left="720" w:hanging="360"/>
      </w:pPr>
      <w:rPr>
        <w:rFonts w:ascii="Symbol" w:hAnsi="Symbol" w:hint="default"/>
        <w:sz w:val="20"/>
      </w:rPr>
    </w:lvl>
    <w:lvl w:ilvl="1" w:tplc="C36490A8" w:tentative="1">
      <w:start w:val="1"/>
      <w:numFmt w:val="bullet"/>
      <w:lvlText w:val=""/>
      <w:lvlJc w:val="left"/>
      <w:pPr>
        <w:tabs>
          <w:tab w:val="num" w:pos="1440"/>
        </w:tabs>
        <w:ind w:left="1440" w:hanging="360"/>
      </w:pPr>
      <w:rPr>
        <w:rFonts w:ascii="Symbol" w:hAnsi="Symbol" w:hint="default"/>
        <w:sz w:val="20"/>
      </w:rPr>
    </w:lvl>
    <w:lvl w:ilvl="2" w:tplc="26841048" w:tentative="1">
      <w:start w:val="1"/>
      <w:numFmt w:val="bullet"/>
      <w:lvlText w:val=""/>
      <w:lvlJc w:val="left"/>
      <w:pPr>
        <w:tabs>
          <w:tab w:val="num" w:pos="2160"/>
        </w:tabs>
        <w:ind w:left="2160" w:hanging="360"/>
      </w:pPr>
      <w:rPr>
        <w:rFonts w:ascii="Symbol" w:hAnsi="Symbol" w:hint="default"/>
        <w:sz w:val="20"/>
      </w:rPr>
    </w:lvl>
    <w:lvl w:ilvl="3" w:tplc="D82CA194" w:tentative="1">
      <w:start w:val="1"/>
      <w:numFmt w:val="bullet"/>
      <w:lvlText w:val=""/>
      <w:lvlJc w:val="left"/>
      <w:pPr>
        <w:tabs>
          <w:tab w:val="num" w:pos="2880"/>
        </w:tabs>
        <w:ind w:left="2880" w:hanging="360"/>
      </w:pPr>
      <w:rPr>
        <w:rFonts w:ascii="Symbol" w:hAnsi="Symbol" w:hint="default"/>
        <w:sz w:val="20"/>
      </w:rPr>
    </w:lvl>
    <w:lvl w:ilvl="4" w:tplc="36E458D8" w:tentative="1">
      <w:start w:val="1"/>
      <w:numFmt w:val="bullet"/>
      <w:lvlText w:val=""/>
      <w:lvlJc w:val="left"/>
      <w:pPr>
        <w:tabs>
          <w:tab w:val="num" w:pos="3600"/>
        </w:tabs>
        <w:ind w:left="3600" w:hanging="360"/>
      </w:pPr>
      <w:rPr>
        <w:rFonts w:ascii="Symbol" w:hAnsi="Symbol" w:hint="default"/>
        <w:sz w:val="20"/>
      </w:rPr>
    </w:lvl>
    <w:lvl w:ilvl="5" w:tplc="E53A7916" w:tentative="1">
      <w:start w:val="1"/>
      <w:numFmt w:val="bullet"/>
      <w:lvlText w:val=""/>
      <w:lvlJc w:val="left"/>
      <w:pPr>
        <w:tabs>
          <w:tab w:val="num" w:pos="4320"/>
        </w:tabs>
        <w:ind w:left="4320" w:hanging="360"/>
      </w:pPr>
      <w:rPr>
        <w:rFonts w:ascii="Symbol" w:hAnsi="Symbol" w:hint="default"/>
        <w:sz w:val="20"/>
      </w:rPr>
    </w:lvl>
    <w:lvl w:ilvl="6" w:tplc="CA8AC3F2" w:tentative="1">
      <w:start w:val="1"/>
      <w:numFmt w:val="bullet"/>
      <w:lvlText w:val=""/>
      <w:lvlJc w:val="left"/>
      <w:pPr>
        <w:tabs>
          <w:tab w:val="num" w:pos="5040"/>
        </w:tabs>
        <w:ind w:left="5040" w:hanging="360"/>
      </w:pPr>
      <w:rPr>
        <w:rFonts w:ascii="Symbol" w:hAnsi="Symbol" w:hint="default"/>
        <w:sz w:val="20"/>
      </w:rPr>
    </w:lvl>
    <w:lvl w:ilvl="7" w:tplc="BEA2BEE2" w:tentative="1">
      <w:start w:val="1"/>
      <w:numFmt w:val="bullet"/>
      <w:lvlText w:val=""/>
      <w:lvlJc w:val="left"/>
      <w:pPr>
        <w:tabs>
          <w:tab w:val="num" w:pos="5760"/>
        </w:tabs>
        <w:ind w:left="5760" w:hanging="360"/>
      </w:pPr>
      <w:rPr>
        <w:rFonts w:ascii="Symbol" w:hAnsi="Symbol" w:hint="default"/>
        <w:sz w:val="20"/>
      </w:rPr>
    </w:lvl>
    <w:lvl w:ilvl="8" w:tplc="92FA0FF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107DE2"/>
    <w:multiLevelType w:val="hybridMultilevel"/>
    <w:tmpl w:val="1B2A9488"/>
    <w:lvl w:ilvl="0" w:tplc="D8A6D384">
      <w:start w:val="1"/>
      <w:numFmt w:val="bullet"/>
      <w:lvlText w:val=""/>
      <w:lvlJc w:val="left"/>
      <w:pPr>
        <w:tabs>
          <w:tab w:val="num" w:pos="720"/>
        </w:tabs>
        <w:ind w:left="720" w:hanging="360"/>
      </w:pPr>
      <w:rPr>
        <w:rFonts w:ascii="Symbol" w:hAnsi="Symbol" w:hint="default"/>
        <w:sz w:val="20"/>
      </w:rPr>
    </w:lvl>
    <w:lvl w:ilvl="1" w:tplc="07D614F4" w:tentative="1">
      <w:start w:val="1"/>
      <w:numFmt w:val="bullet"/>
      <w:lvlText w:val=""/>
      <w:lvlJc w:val="left"/>
      <w:pPr>
        <w:tabs>
          <w:tab w:val="num" w:pos="1440"/>
        </w:tabs>
        <w:ind w:left="1440" w:hanging="360"/>
      </w:pPr>
      <w:rPr>
        <w:rFonts w:ascii="Symbol" w:hAnsi="Symbol" w:hint="default"/>
        <w:sz w:val="20"/>
      </w:rPr>
    </w:lvl>
    <w:lvl w:ilvl="2" w:tplc="158E2810" w:tentative="1">
      <w:start w:val="1"/>
      <w:numFmt w:val="bullet"/>
      <w:lvlText w:val=""/>
      <w:lvlJc w:val="left"/>
      <w:pPr>
        <w:tabs>
          <w:tab w:val="num" w:pos="2160"/>
        </w:tabs>
        <w:ind w:left="2160" w:hanging="360"/>
      </w:pPr>
      <w:rPr>
        <w:rFonts w:ascii="Symbol" w:hAnsi="Symbol" w:hint="default"/>
        <w:sz w:val="20"/>
      </w:rPr>
    </w:lvl>
    <w:lvl w:ilvl="3" w:tplc="66FE908E" w:tentative="1">
      <w:start w:val="1"/>
      <w:numFmt w:val="bullet"/>
      <w:lvlText w:val=""/>
      <w:lvlJc w:val="left"/>
      <w:pPr>
        <w:tabs>
          <w:tab w:val="num" w:pos="2880"/>
        </w:tabs>
        <w:ind w:left="2880" w:hanging="360"/>
      </w:pPr>
      <w:rPr>
        <w:rFonts w:ascii="Symbol" w:hAnsi="Symbol" w:hint="default"/>
        <w:sz w:val="20"/>
      </w:rPr>
    </w:lvl>
    <w:lvl w:ilvl="4" w:tplc="0FEAD942" w:tentative="1">
      <w:start w:val="1"/>
      <w:numFmt w:val="bullet"/>
      <w:lvlText w:val=""/>
      <w:lvlJc w:val="left"/>
      <w:pPr>
        <w:tabs>
          <w:tab w:val="num" w:pos="3600"/>
        </w:tabs>
        <w:ind w:left="3600" w:hanging="360"/>
      </w:pPr>
      <w:rPr>
        <w:rFonts w:ascii="Symbol" w:hAnsi="Symbol" w:hint="default"/>
        <w:sz w:val="20"/>
      </w:rPr>
    </w:lvl>
    <w:lvl w:ilvl="5" w:tplc="5A76E5E4" w:tentative="1">
      <w:start w:val="1"/>
      <w:numFmt w:val="bullet"/>
      <w:lvlText w:val=""/>
      <w:lvlJc w:val="left"/>
      <w:pPr>
        <w:tabs>
          <w:tab w:val="num" w:pos="4320"/>
        </w:tabs>
        <w:ind w:left="4320" w:hanging="360"/>
      </w:pPr>
      <w:rPr>
        <w:rFonts w:ascii="Symbol" w:hAnsi="Symbol" w:hint="default"/>
        <w:sz w:val="20"/>
      </w:rPr>
    </w:lvl>
    <w:lvl w:ilvl="6" w:tplc="0776B9EE" w:tentative="1">
      <w:start w:val="1"/>
      <w:numFmt w:val="bullet"/>
      <w:lvlText w:val=""/>
      <w:lvlJc w:val="left"/>
      <w:pPr>
        <w:tabs>
          <w:tab w:val="num" w:pos="5040"/>
        </w:tabs>
        <w:ind w:left="5040" w:hanging="360"/>
      </w:pPr>
      <w:rPr>
        <w:rFonts w:ascii="Symbol" w:hAnsi="Symbol" w:hint="default"/>
        <w:sz w:val="20"/>
      </w:rPr>
    </w:lvl>
    <w:lvl w:ilvl="7" w:tplc="980EE1AE" w:tentative="1">
      <w:start w:val="1"/>
      <w:numFmt w:val="bullet"/>
      <w:lvlText w:val=""/>
      <w:lvlJc w:val="left"/>
      <w:pPr>
        <w:tabs>
          <w:tab w:val="num" w:pos="5760"/>
        </w:tabs>
        <w:ind w:left="5760" w:hanging="360"/>
      </w:pPr>
      <w:rPr>
        <w:rFonts w:ascii="Symbol" w:hAnsi="Symbol" w:hint="default"/>
        <w:sz w:val="20"/>
      </w:rPr>
    </w:lvl>
    <w:lvl w:ilvl="8" w:tplc="71E4CCF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54130"/>
    <w:multiLevelType w:val="hybridMultilevel"/>
    <w:tmpl w:val="180A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1509"/>
    <w:multiLevelType w:val="hybridMultilevel"/>
    <w:tmpl w:val="474A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30A34"/>
    <w:multiLevelType w:val="hybridMultilevel"/>
    <w:tmpl w:val="329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F22DC"/>
    <w:multiLevelType w:val="hybridMultilevel"/>
    <w:tmpl w:val="0B9245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76F6D87"/>
    <w:multiLevelType w:val="multilevel"/>
    <w:tmpl w:val="60E6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F1258C"/>
    <w:multiLevelType w:val="hybridMultilevel"/>
    <w:tmpl w:val="2D683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F70E60"/>
    <w:multiLevelType w:val="multilevel"/>
    <w:tmpl w:val="6EC4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7D6589"/>
    <w:multiLevelType w:val="hybridMultilevel"/>
    <w:tmpl w:val="1CEC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6622C"/>
    <w:multiLevelType w:val="hybridMultilevel"/>
    <w:tmpl w:val="164A9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3726AB"/>
    <w:multiLevelType w:val="hybridMultilevel"/>
    <w:tmpl w:val="8816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A3BBF"/>
    <w:multiLevelType w:val="hybridMultilevel"/>
    <w:tmpl w:val="B7C2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F3263"/>
    <w:multiLevelType w:val="hybridMultilevel"/>
    <w:tmpl w:val="E1761532"/>
    <w:lvl w:ilvl="0" w:tplc="9578B5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E1A1E"/>
    <w:multiLevelType w:val="multilevel"/>
    <w:tmpl w:val="5E7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C538CB"/>
    <w:multiLevelType w:val="hybridMultilevel"/>
    <w:tmpl w:val="F69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208AC"/>
    <w:multiLevelType w:val="hybridMultilevel"/>
    <w:tmpl w:val="9A6234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B7517B"/>
    <w:multiLevelType w:val="hybridMultilevel"/>
    <w:tmpl w:val="2A36D7E8"/>
    <w:lvl w:ilvl="0" w:tplc="0396CD46">
      <w:start w:val="1"/>
      <w:numFmt w:val="bullet"/>
      <w:lvlText w:val=""/>
      <w:lvlJc w:val="left"/>
      <w:pPr>
        <w:tabs>
          <w:tab w:val="num" w:pos="720"/>
        </w:tabs>
        <w:ind w:left="720" w:hanging="360"/>
      </w:pPr>
      <w:rPr>
        <w:rFonts w:ascii="Symbol" w:hAnsi="Symbol" w:hint="default"/>
        <w:sz w:val="20"/>
      </w:rPr>
    </w:lvl>
    <w:lvl w:ilvl="1" w:tplc="6E762DE8" w:tentative="1">
      <w:start w:val="1"/>
      <w:numFmt w:val="bullet"/>
      <w:lvlText w:val=""/>
      <w:lvlJc w:val="left"/>
      <w:pPr>
        <w:tabs>
          <w:tab w:val="num" w:pos="1440"/>
        </w:tabs>
        <w:ind w:left="1440" w:hanging="360"/>
      </w:pPr>
      <w:rPr>
        <w:rFonts w:ascii="Symbol" w:hAnsi="Symbol" w:hint="default"/>
        <w:sz w:val="20"/>
      </w:rPr>
    </w:lvl>
    <w:lvl w:ilvl="2" w:tplc="7C9E20E6" w:tentative="1">
      <w:start w:val="1"/>
      <w:numFmt w:val="bullet"/>
      <w:lvlText w:val=""/>
      <w:lvlJc w:val="left"/>
      <w:pPr>
        <w:tabs>
          <w:tab w:val="num" w:pos="2160"/>
        </w:tabs>
        <w:ind w:left="2160" w:hanging="360"/>
      </w:pPr>
      <w:rPr>
        <w:rFonts w:ascii="Symbol" w:hAnsi="Symbol" w:hint="default"/>
        <w:sz w:val="20"/>
      </w:rPr>
    </w:lvl>
    <w:lvl w:ilvl="3" w:tplc="96666742" w:tentative="1">
      <w:start w:val="1"/>
      <w:numFmt w:val="bullet"/>
      <w:lvlText w:val=""/>
      <w:lvlJc w:val="left"/>
      <w:pPr>
        <w:tabs>
          <w:tab w:val="num" w:pos="2880"/>
        </w:tabs>
        <w:ind w:left="2880" w:hanging="360"/>
      </w:pPr>
      <w:rPr>
        <w:rFonts w:ascii="Symbol" w:hAnsi="Symbol" w:hint="default"/>
        <w:sz w:val="20"/>
      </w:rPr>
    </w:lvl>
    <w:lvl w:ilvl="4" w:tplc="AA2C0F82" w:tentative="1">
      <w:start w:val="1"/>
      <w:numFmt w:val="bullet"/>
      <w:lvlText w:val=""/>
      <w:lvlJc w:val="left"/>
      <w:pPr>
        <w:tabs>
          <w:tab w:val="num" w:pos="3600"/>
        </w:tabs>
        <w:ind w:left="3600" w:hanging="360"/>
      </w:pPr>
      <w:rPr>
        <w:rFonts w:ascii="Symbol" w:hAnsi="Symbol" w:hint="default"/>
        <w:sz w:val="20"/>
      </w:rPr>
    </w:lvl>
    <w:lvl w:ilvl="5" w:tplc="486E3584" w:tentative="1">
      <w:start w:val="1"/>
      <w:numFmt w:val="bullet"/>
      <w:lvlText w:val=""/>
      <w:lvlJc w:val="left"/>
      <w:pPr>
        <w:tabs>
          <w:tab w:val="num" w:pos="4320"/>
        </w:tabs>
        <w:ind w:left="4320" w:hanging="360"/>
      </w:pPr>
      <w:rPr>
        <w:rFonts w:ascii="Symbol" w:hAnsi="Symbol" w:hint="default"/>
        <w:sz w:val="20"/>
      </w:rPr>
    </w:lvl>
    <w:lvl w:ilvl="6" w:tplc="50CACBBE" w:tentative="1">
      <w:start w:val="1"/>
      <w:numFmt w:val="bullet"/>
      <w:lvlText w:val=""/>
      <w:lvlJc w:val="left"/>
      <w:pPr>
        <w:tabs>
          <w:tab w:val="num" w:pos="5040"/>
        </w:tabs>
        <w:ind w:left="5040" w:hanging="360"/>
      </w:pPr>
      <w:rPr>
        <w:rFonts w:ascii="Symbol" w:hAnsi="Symbol" w:hint="default"/>
        <w:sz w:val="20"/>
      </w:rPr>
    </w:lvl>
    <w:lvl w:ilvl="7" w:tplc="DA20B9BA" w:tentative="1">
      <w:start w:val="1"/>
      <w:numFmt w:val="bullet"/>
      <w:lvlText w:val=""/>
      <w:lvlJc w:val="left"/>
      <w:pPr>
        <w:tabs>
          <w:tab w:val="num" w:pos="5760"/>
        </w:tabs>
        <w:ind w:left="5760" w:hanging="360"/>
      </w:pPr>
      <w:rPr>
        <w:rFonts w:ascii="Symbol" w:hAnsi="Symbol" w:hint="default"/>
        <w:sz w:val="20"/>
      </w:rPr>
    </w:lvl>
    <w:lvl w:ilvl="8" w:tplc="B9128F6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7E0E73"/>
    <w:multiLevelType w:val="hybridMultilevel"/>
    <w:tmpl w:val="E71C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B161B"/>
    <w:multiLevelType w:val="hybridMultilevel"/>
    <w:tmpl w:val="8974D0FA"/>
    <w:lvl w:ilvl="0" w:tplc="95C66A92">
      <w:start w:val="1"/>
      <w:numFmt w:val="bullet"/>
      <w:lvlText w:val=""/>
      <w:lvlJc w:val="left"/>
      <w:pPr>
        <w:tabs>
          <w:tab w:val="num" w:pos="720"/>
        </w:tabs>
        <w:ind w:left="720" w:hanging="360"/>
      </w:pPr>
      <w:rPr>
        <w:rFonts w:ascii="Symbol" w:hAnsi="Symbol" w:hint="default"/>
        <w:sz w:val="20"/>
      </w:rPr>
    </w:lvl>
    <w:lvl w:ilvl="1" w:tplc="C1067A76" w:tentative="1">
      <w:start w:val="1"/>
      <w:numFmt w:val="bullet"/>
      <w:lvlText w:val=""/>
      <w:lvlJc w:val="left"/>
      <w:pPr>
        <w:tabs>
          <w:tab w:val="num" w:pos="1440"/>
        </w:tabs>
        <w:ind w:left="1440" w:hanging="360"/>
      </w:pPr>
      <w:rPr>
        <w:rFonts w:ascii="Symbol" w:hAnsi="Symbol" w:hint="default"/>
        <w:sz w:val="20"/>
      </w:rPr>
    </w:lvl>
    <w:lvl w:ilvl="2" w:tplc="9BE2A576" w:tentative="1">
      <w:start w:val="1"/>
      <w:numFmt w:val="bullet"/>
      <w:lvlText w:val=""/>
      <w:lvlJc w:val="left"/>
      <w:pPr>
        <w:tabs>
          <w:tab w:val="num" w:pos="2160"/>
        </w:tabs>
        <w:ind w:left="2160" w:hanging="360"/>
      </w:pPr>
      <w:rPr>
        <w:rFonts w:ascii="Symbol" w:hAnsi="Symbol" w:hint="default"/>
        <w:sz w:val="20"/>
      </w:rPr>
    </w:lvl>
    <w:lvl w:ilvl="3" w:tplc="4E162462" w:tentative="1">
      <w:start w:val="1"/>
      <w:numFmt w:val="bullet"/>
      <w:lvlText w:val=""/>
      <w:lvlJc w:val="left"/>
      <w:pPr>
        <w:tabs>
          <w:tab w:val="num" w:pos="2880"/>
        </w:tabs>
        <w:ind w:left="2880" w:hanging="360"/>
      </w:pPr>
      <w:rPr>
        <w:rFonts w:ascii="Symbol" w:hAnsi="Symbol" w:hint="default"/>
        <w:sz w:val="20"/>
      </w:rPr>
    </w:lvl>
    <w:lvl w:ilvl="4" w:tplc="27400B12" w:tentative="1">
      <w:start w:val="1"/>
      <w:numFmt w:val="bullet"/>
      <w:lvlText w:val=""/>
      <w:lvlJc w:val="left"/>
      <w:pPr>
        <w:tabs>
          <w:tab w:val="num" w:pos="3600"/>
        </w:tabs>
        <w:ind w:left="3600" w:hanging="360"/>
      </w:pPr>
      <w:rPr>
        <w:rFonts w:ascii="Symbol" w:hAnsi="Symbol" w:hint="default"/>
        <w:sz w:val="20"/>
      </w:rPr>
    </w:lvl>
    <w:lvl w:ilvl="5" w:tplc="FBE4FD0C" w:tentative="1">
      <w:start w:val="1"/>
      <w:numFmt w:val="bullet"/>
      <w:lvlText w:val=""/>
      <w:lvlJc w:val="left"/>
      <w:pPr>
        <w:tabs>
          <w:tab w:val="num" w:pos="4320"/>
        </w:tabs>
        <w:ind w:left="4320" w:hanging="360"/>
      </w:pPr>
      <w:rPr>
        <w:rFonts w:ascii="Symbol" w:hAnsi="Symbol" w:hint="default"/>
        <w:sz w:val="20"/>
      </w:rPr>
    </w:lvl>
    <w:lvl w:ilvl="6" w:tplc="71F675B0" w:tentative="1">
      <w:start w:val="1"/>
      <w:numFmt w:val="bullet"/>
      <w:lvlText w:val=""/>
      <w:lvlJc w:val="left"/>
      <w:pPr>
        <w:tabs>
          <w:tab w:val="num" w:pos="5040"/>
        </w:tabs>
        <w:ind w:left="5040" w:hanging="360"/>
      </w:pPr>
      <w:rPr>
        <w:rFonts w:ascii="Symbol" w:hAnsi="Symbol" w:hint="default"/>
        <w:sz w:val="20"/>
      </w:rPr>
    </w:lvl>
    <w:lvl w:ilvl="7" w:tplc="60BCA5FA" w:tentative="1">
      <w:start w:val="1"/>
      <w:numFmt w:val="bullet"/>
      <w:lvlText w:val=""/>
      <w:lvlJc w:val="left"/>
      <w:pPr>
        <w:tabs>
          <w:tab w:val="num" w:pos="5760"/>
        </w:tabs>
        <w:ind w:left="5760" w:hanging="360"/>
      </w:pPr>
      <w:rPr>
        <w:rFonts w:ascii="Symbol" w:hAnsi="Symbol" w:hint="default"/>
        <w:sz w:val="20"/>
      </w:rPr>
    </w:lvl>
    <w:lvl w:ilvl="8" w:tplc="F8BE299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356150"/>
    <w:multiLevelType w:val="hybridMultilevel"/>
    <w:tmpl w:val="0004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87B23"/>
    <w:multiLevelType w:val="hybridMultilevel"/>
    <w:tmpl w:val="653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05D39"/>
    <w:multiLevelType w:val="hybridMultilevel"/>
    <w:tmpl w:val="1932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B3908"/>
    <w:multiLevelType w:val="hybridMultilevel"/>
    <w:tmpl w:val="4B62758C"/>
    <w:lvl w:ilvl="0" w:tplc="C90ED238">
      <w:start w:val="1"/>
      <w:numFmt w:val="bullet"/>
      <w:lvlText w:val=""/>
      <w:lvlJc w:val="left"/>
      <w:pPr>
        <w:tabs>
          <w:tab w:val="num" w:pos="720"/>
        </w:tabs>
        <w:ind w:left="720" w:hanging="360"/>
      </w:pPr>
      <w:rPr>
        <w:rFonts w:ascii="Symbol" w:hAnsi="Symbol" w:hint="default"/>
        <w:sz w:val="20"/>
      </w:rPr>
    </w:lvl>
    <w:lvl w:ilvl="1" w:tplc="3B6AAFE0" w:tentative="1">
      <w:start w:val="1"/>
      <w:numFmt w:val="bullet"/>
      <w:lvlText w:val=""/>
      <w:lvlJc w:val="left"/>
      <w:pPr>
        <w:tabs>
          <w:tab w:val="num" w:pos="1440"/>
        </w:tabs>
        <w:ind w:left="1440" w:hanging="360"/>
      </w:pPr>
      <w:rPr>
        <w:rFonts w:ascii="Symbol" w:hAnsi="Symbol" w:hint="default"/>
        <w:sz w:val="20"/>
      </w:rPr>
    </w:lvl>
    <w:lvl w:ilvl="2" w:tplc="DB22423C" w:tentative="1">
      <w:start w:val="1"/>
      <w:numFmt w:val="bullet"/>
      <w:lvlText w:val=""/>
      <w:lvlJc w:val="left"/>
      <w:pPr>
        <w:tabs>
          <w:tab w:val="num" w:pos="2160"/>
        </w:tabs>
        <w:ind w:left="2160" w:hanging="360"/>
      </w:pPr>
      <w:rPr>
        <w:rFonts w:ascii="Symbol" w:hAnsi="Symbol" w:hint="default"/>
        <w:sz w:val="20"/>
      </w:rPr>
    </w:lvl>
    <w:lvl w:ilvl="3" w:tplc="867CE502" w:tentative="1">
      <w:start w:val="1"/>
      <w:numFmt w:val="bullet"/>
      <w:lvlText w:val=""/>
      <w:lvlJc w:val="left"/>
      <w:pPr>
        <w:tabs>
          <w:tab w:val="num" w:pos="2880"/>
        </w:tabs>
        <w:ind w:left="2880" w:hanging="360"/>
      </w:pPr>
      <w:rPr>
        <w:rFonts w:ascii="Symbol" w:hAnsi="Symbol" w:hint="default"/>
        <w:sz w:val="20"/>
      </w:rPr>
    </w:lvl>
    <w:lvl w:ilvl="4" w:tplc="0A2ECC74" w:tentative="1">
      <w:start w:val="1"/>
      <w:numFmt w:val="bullet"/>
      <w:lvlText w:val=""/>
      <w:lvlJc w:val="left"/>
      <w:pPr>
        <w:tabs>
          <w:tab w:val="num" w:pos="3600"/>
        </w:tabs>
        <w:ind w:left="3600" w:hanging="360"/>
      </w:pPr>
      <w:rPr>
        <w:rFonts w:ascii="Symbol" w:hAnsi="Symbol" w:hint="default"/>
        <w:sz w:val="20"/>
      </w:rPr>
    </w:lvl>
    <w:lvl w:ilvl="5" w:tplc="2DD6D562" w:tentative="1">
      <w:start w:val="1"/>
      <w:numFmt w:val="bullet"/>
      <w:lvlText w:val=""/>
      <w:lvlJc w:val="left"/>
      <w:pPr>
        <w:tabs>
          <w:tab w:val="num" w:pos="4320"/>
        </w:tabs>
        <w:ind w:left="4320" w:hanging="360"/>
      </w:pPr>
      <w:rPr>
        <w:rFonts w:ascii="Symbol" w:hAnsi="Symbol" w:hint="default"/>
        <w:sz w:val="20"/>
      </w:rPr>
    </w:lvl>
    <w:lvl w:ilvl="6" w:tplc="8CE2271A" w:tentative="1">
      <w:start w:val="1"/>
      <w:numFmt w:val="bullet"/>
      <w:lvlText w:val=""/>
      <w:lvlJc w:val="left"/>
      <w:pPr>
        <w:tabs>
          <w:tab w:val="num" w:pos="5040"/>
        </w:tabs>
        <w:ind w:left="5040" w:hanging="360"/>
      </w:pPr>
      <w:rPr>
        <w:rFonts w:ascii="Symbol" w:hAnsi="Symbol" w:hint="default"/>
        <w:sz w:val="20"/>
      </w:rPr>
    </w:lvl>
    <w:lvl w:ilvl="7" w:tplc="643A918E" w:tentative="1">
      <w:start w:val="1"/>
      <w:numFmt w:val="bullet"/>
      <w:lvlText w:val=""/>
      <w:lvlJc w:val="left"/>
      <w:pPr>
        <w:tabs>
          <w:tab w:val="num" w:pos="5760"/>
        </w:tabs>
        <w:ind w:left="5760" w:hanging="360"/>
      </w:pPr>
      <w:rPr>
        <w:rFonts w:ascii="Symbol" w:hAnsi="Symbol" w:hint="default"/>
        <w:sz w:val="20"/>
      </w:rPr>
    </w:lvl>
    <w:lvl w:ilvl="8" w:tplc="7682E1F2"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DD3B64"/>
    <w:multiLevelType w:val="hybridMultilevel"/>
    <w:tmpl w:val="3F867BF6"/>
    <w:lvl w:ilvl="0" w:tplc="A96660F0">
      <w:start w:val="1"/>
      <w:numFmt w:val="bullet"/>
      <w:lvlText w:val=""/>
      <w:lvlJc w:val="left"/>
      <w:pPr>
        <w:tabs>
          <w:tab w:val="num" w:pos="720"/>
        </w:tabs>
        <w:ind w:left="720" w:hanging="360"/>
      </w:pPr>
      <w:rPr>
        <w:rFonts w:ascii="Symbol" w:hAnsi="Symbol" w:hint="default"/>
        <w:sz w:val="20"/>
      </w:rPr>
    </w:lvl>
    <w:lvl w:ilvl="1" w:tplc="6B762F26" w:tentative="1">
      <w:start w:val="1"/>
      <w:numFmt w:val="bullet"/>
      <w:lvlText w:val=""/>
      <w:lvlJc w:val="left"/>
      <w:pPr>
        <w:tabs>
          <w:tab w:val="num" w:pos="1440"/>
        </w:tabs>
        <w:ind w:left="1440" w:hanging="360"/>
      </w:pPr>
      <w:rPr>
        <w:rFonts w:ascii="Symbol" w:hAnsi="Symbol" w:hint="default"/>
        <w:sz w:val="20"/>
      </w:rPr>
    </w:lvl>
    <w:lvl w:ilvl="2" w:tplc="555E7226" w:tentative="1">
      <w:start w:val="1"/>
      <w:numFmt w:val="bullet"/>
      <w:lvlText w:val=""/>
      <w:lvlJc w:val="left"/>
      <w:pPr>
        <w:tabs>
          <w:tab w:val="num" w:pos="2160"/>
        </w:tabs>
        <w:ind w:left="2160" w:hanging="360"/>
      </w:pPr>
      <w:rPr>
        <w:rFonts w:ascii="Symbol" w:hAnsi="Symbol" w:hint="default"/>
        <w:sz w:val="20"/>
      </w:rPr>
    </w:lvl>
    <w:lvl w:ilvl="3" w:tplc="82DCB194" w:tentative="1">
      <w:start w:val="1"/>
      <w:numFmt w:val="bullet"/>
      <w:lvlText w:val=""/>
      <w:lvlJc w:val="left"/>
      <w:pPr>
        <w:tabs>
          <w:tab w:val="num" w:pos="2880"/>
        </w:tabs>
        <w:ind w:left="2880" w:hanging="360"/>
      </w:pPr>
      <w:rPr>
        <w:rFonts w:ascii="Symbol" w:hAnsi="Symbol" w:hint="default"/>
        <w:sz w:val="20"/>
      </w:rPr>
    </w:lvl>
    <w:lvl w:ilvl="4" w:tplc="23ACDC92" w:tentative="1">
      <w:start w:val="1"/>
      <w:numFmt w:val="bullet"/>
      <w:lvlText w:val=""/>
      <w:lvlJc w:val="left"/>
      <w:pPr>
        <w:tabs>
          <w:tab w:val="num" w:pos="3600"/>
        </w:tabs>
        <w:ind w:left="3600" w:hanging="360"/>
      </w:pPr>
      <w:rPr>
        <w:rFonts w:ascii="Symbol" w:hAnsi="Symbol" w:hint="default"/>
        <w:sz w:val="20"/>
      </w:rPr>
    </w:lvl>
    <w:lvl w:ilvl="5" w:tplc="7B2CBD9E" w:tentative="1">
      <w:start w:val="1"/>
      <w:numFmt w:val="bullet"/>
      <w:lvlText w:val=""/>
      <w:lvlJc w:val="left"/>
      <w:pPr>
        <w:tabs>
          <w:tab w:val="num" w:pos="4320"/>
        </w:tabs>
        <w:ind w:left="4320" w:hanging="360"/>
      </w:pPr>
      <w:rPr>
        <w:rFonts w:ascii="Symbol" w:hAnsi="Symbol" w:hint="default"/>
        <w:sz w:val="20"/>
      </w:rPr>
    </w:lvl>
    <w:lvl w:ilvl="6" w:tplc="E07A2B52" w:tentative="1">
      <w:start w:val="1"/>
      <w:numFmt w:val="bullet"/>
      <w:lvlText w:val=""/>
      <w:lvlJc w:val="left"/>
      <w:pPr>
        <w:tabs>
          <w:tab w:val="num" w:pos="5040"/>
        </w:tabs>
        <w:ind w:left="5040" w:hanging="360"/>
      </w:pPr>
      <w:rPr>
        <w:rFonts w:ascii="Symbol" w:hAnsi="Symbol" w:hint="default"/>
        <w:sz w:val="20"/>
      </w:rPr>
    </w:lvl>
    <w:lvl w:ilvl="7" w:tplc="5B0EADCC" w:tentative="1">
      <w:start w:val="1"/>
      <w:numFmt w:val="bullet"/>
      <w:lvlText w:val=""/>
      <w:lvlJc w:val="left"/>
      <w:pPr>
        <w:tabs>
          <w:tab w:val="num" w:pos="5760"/>
        </w:tabs>
        <w:ind w:left="5760" w:hanging="360"/>
      </w:pPr>
      <w:rPr>
        <w:rFonts w:ascii="Symbol" w:hAnsi="Symbol" w:hint="default"/>
        <w:sz w:val="20"/>
      </w:rPr>
    </w:lvl>
    <w:lvl w:ilvl="8" w:tplc="FBE2BA8E"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BD5BBA"/>
    <w:multiLevelType w:val="hybridMultilevel"/>
    <w:tmpl w:val="55B42BA6"/>
    <w:lvl w:ilvl="0" w:tplc="4C467DA0">
      <w:start w:val="1"/>
      <w:numFmt w:val="bullet"/>
      <w:lvlText w:val="o"/>
      <w:lvlJc w:val="left"/>
      <w:pPr>
        <w:tabs>
          <w:tab w:val="num" w:pos="720"/>
        </w:tabs>
        <w:ind w:left="720" w:hanging="360"/>
      </w:pPr>
      <w:rPr>
        <w:rFonts w:ascii="Courier New" w:hAnsi="Courier New" w:hint="default"/>
        <w:sz w:val="20"/>
      </w:rPr>
    </w:lvl>
    <w:lvl w:ilvl="1" w:tplc="D444F3EA" w:tentative="1">
      <w:start w:val="1"/>
      <w:numFmt w:val="bullet"/>
      <w:lvlText w:val="o"/>
      <w:lvlJc w:val="left"/>
      <w:pPr>
        <w:tabs>
          <w:tab w:val="num" w:pos="1440"/>
        </w:tabs>
        <w:ind w:left="1440" w:hanging="360"/>
      </w:pPr>
      <w:rPr>
        <w:rFonts w:ascii="Courier New" w:hAnsi="Courier New" w:hint="default"/>
        <w:sz w:val="20"/>
      </w:rPr>
    </w:lvl>
    <w:lvl w:ilvl="2" w:tplc="E8C67540" w:tentative="1">
      <w:start w:val="1"/>
      <w:numFmt w:val="bullet"/>
      <w:lvlText w:val="o"/>
      <w:lvlJc w:val="left"/>
      <w:pPr>
        <w:tabs>
          <w:tab w:val="num" w:pos="2160"/>
        </w:tabs>
        <w:ind w:left="2160" w:hanging="360"/>
      </w:pPr>
      <w:rPr>
        <w:rFonts w:ascii="Courier New" w:hAnsi="Courier New" w:hint="default"/>
        <w:sz w:val="20"/>
      </w:rPr>
    </w:lvl>
    <w:lvl w:ilvl="3" w:tplc="745A2D22" w:tentative="1">
      <w:start w:val="1"/>
      <w:numFmt w:val="bullet"/>
      <w:lvlText w:val="o"/>
      <w:lvlJc w:val="left"/>
      <w:pPr>
        <w:tabs>
          <w:tab w:val="num" w:pos="2880"/>
        </w:tabs>
        <w:ind w:left="2880" w:hanging="360"/>
      </w:pPr>
      <w:rPr>
        <w:rFonts w:ascii="Courier New" w:hAnsi="Courier New" w:hint="default"/>
        <w:sz w:val="20"/>
      </w:rPr>
    </w:lvl>
    <w:lvl w:ilvl="4" w:tplc="B5369172" w:tentative="1">
      <w:start w:val="1"/>
      <w:numFmt w:val="bullet"/>
      <w:lvlText w:val="o"/>
      <w:lvlJc w:val="left"/>
      <w:pPr>
        <w:tabs>
          <w:tab w:val="num" w:pos="3600"/>
        </w:tabs>
        <w:ind w:left="3600" w:hanging="360"/>
      </w:pPr>
      <w:rPr>
        <w:rFonts w:ascii="Courier New" w:hAnsi="Courier New" w:hint="default"/>
        <w:sz w:val="20"/>
      </w:rPr>
    </w:lvl>
    <w:lvl w:ilvl="5" w:tplc="2DC8AB0A" w:tentative="1">
      <w:start w:val="1"/>
      <w:numFmt w:val="bullet"/>
      <w:lvlText w:val="o"/>
      <w:lvlJc w:val="left"/>
      <w:pPr>
        <w:tabs>
          <w:tab w:val="num" w:pos="4320"/>
        </w:tabs>
        <w:ind w:left="4320" w:hanging="360"/>
      </w:pPr>
      <w:rPr>
        <w:rFonts w:ascii="Courier New" w:hAnsi="Courier New" w:hint="default"/>
        <w:sz w:val="20"/>
      </w:rPr>
    </w:lvl>
    <w:lvl w:ilvl="6" w:tplc="33548E4E" w:tentative="1">
      <w:start w:val="1"/>
      <w:numFmt w:val="bullet"/>
      <w:lvlText w:val="o"/>
      <w:lvlJc w:val="left"/>
      <w:pPr>
        <w:tabs>
          <w:tab w:val="num" w:pos="5040"/>
        </w:tabs>
        <w:ind w:left="5040" w:hanging="360"/>
      </w:pPr>
      <w:rPr>
        <w:rFonts w:ascii="Courier New" w:hAnsi="Courier New" w:hint="default"/>
        <w:sz w:val="20"/>
      </w:rPr>
    </w:lvl>
    <w:lvl w:ilvl="7" w:tplc="C4A69240" w:tentative="1">
      <w:start w:val="1"/>
      <w:numFmt w:val="bullet"/>
      <w:lvlText w:val="o"/>
      <w:lvlJc w:val="left"/>
      <w:pPr>
        <w:tabs>
          <w:tab w:val="num" w:pos="5760"/>
        </w:tabs>
        <w:ind w:left="5760" w:hanging="360"/>
      </w:pPr>
      <w:rPr>
        <w:rFonts w:ascii="Courier New" w:hAnsi="Courier New" w:hint="default"/>
        <w:sz w:val="20"/>
      </w:rPr>
    </w:lvl>
    <w:lvl w:ilvl="8" w:tplc="409AA638" w:tentative="1">
      <w:start w:val="1"/>
      <w:numFmt w:val="bullet"/>
      <w:lvlText w:val="o"/>
      <w:lvlJc w:val="left"/>
      <w:pPr>
        <w:tabs>
          <w:tab w:val="num" w:pos="6480"/>
        </w:tabs>
        <w:ind w:left="6480" w:hanging="360"/>
      </w:pPr>
      <w:rPr>
        <w:rFonts w:ascii="Courier New" w:hAnsi="Courier New" w:hint="default"/>
        <w:sz w:val="20"/>
      </w:rPr>
    </w:lvl>
  </w:abstractNum>
  <w:num w:numId="1">
    <w:abstractNumId w:val="24"/>
  </w:num>
  <w:num w:numId="2">
    <w:abstractNumId w:val="18"/>
  </w:num>
  <w:num w:numId="3">
    <w:abstractNumId w:val="26"/>
  </w:num>
  <w:num w:numId="4">
    <w:abstractNumId w:val="23"/>
  </w:num>
  <w:num w:numId="5">
    <w:abstractNumId w:val="3"/>
  </w:num>
  <w:num w:numId="6">
    <w:abstractNumId w:val="1"/>
  </w:num>
  <w:num w:numId="7">
    <w:abstractNumId w:val="13"/>
  </w:num>
  <w:num w:numId="8">
    <w:abstractNumId w:val="5"/>
  </w:num>
  <w:num w:numId="9">
    <w:abstractNumId w:val="15"/>
  </w:num>
  <w:num w:numId="10">
    <w:abstractNumId w:val="16"/>
  </w:num>
  <w:num w:numId="11">
    <w:abstractNumId w:val="20"/>
  </w:num>
  <w:num w:numId="12">
    <w:abstractNumId w:val="22"/>
  </w:num>
  <w:num w:numId="13">
    <w:abstractNumId w:val="22"/>
  </w:num>
  <w:num w:numId="14">
    <w:abstractNumId w:val="9"/>
  </w:num>
  <w:num w:numId="15">
    <w:abstractNumId w:val="30"/>
  </w:num>
  <w:num w:numId="16">
    <w:abstractNumId w:val="34"/>
  </w:num>
  <w:num w:numId="17">
    <w:abstractNumId w:val="2"/>
  </w:num>
  <w:num w:numId="18">
    <w:abstractNumId w:val="0"/>
  </w:num>
  <w:num w:numId="19">
    <w:abstractNumId w:val="36"/>
  </w:num>
  <w:num w:numId="20">
    <w:abstractNumId w:val="17"/>
  </w:num>
  <w:num w:numId="21">
    <w:abstractNumId w:val="19"/>
  </w:num>
  <w:num w:numId="22">
    <w:abstractNumId w:val="28"/>
  </w:num>
  <w:num w:numId="23">
    <w:abstractNumId w:val="11"/>
  </w:num>
  <w:num w:numId="24">
    <w:abstractNumId w:val="12"/>
  </w:num>
  <w:num w:numId="25">
    <w:abstractNumId w:val="7"/>
  </w:num>
  <w:num w:numId="26">
    <w:abstractNumId w:val="35"/>
  </w:num>
  <w:num w:numId="27">
    <w:abstractNumId w:val="25"/>
  </w:num>
  <w:num w:numId="28">
    <w:abstractNumId w:val="31"/>
  </w:num>
  <w:num w:numId="29">
    <w:abstractNumId w:val="21"/>
  </w:num>
  <w:num w:numId="30">
    <w:abstractNumId w:val="8"/>
  </w:num>
  <w:num w:numId="31">
    <w:abstractNumId w:val="27"/>
  </w:num>
  <w:num w:numId="32">
    <w:abstractNumId w:val="10"/>
  </w:num>
  <w:num w:numId="33">
    <w:abstractNumId w:val="14"/>
  </w:num>
  <w:num w:numId="34">
    <w:abstractNumId w:val="6"/>
  </w:num>
  <w:num w:numId="35">
    <w:abstractNumId w:val="29"/>
  </w:num>
  <w:num w:numId="36">
    <w:abstractNumId w:val="32"/>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78"/>
    <w:rsid w:val="000029F7"/>
    <w:rsid w:val="000158ED"/>
    <w:rsid w:val="00023A2E"/>
    <w:rsid w:val="00030C2D"/>
    <w:rsid w:val="00060202"/>
    <w:rsid w:val="00067193"/>
    <w:rsid w:val="00073354"/>
    <w:rsid w:val="000A1449"/>
    <w:rsid w:val="000C39CC"/>
    <w:rsid w:val="000C7F0D"/>
    <w:rsid w:val="000D19BA"/>
    <w:rsid w:val="000E126F"/>
    <w:rsid w:val="000E2D07"/>
    <w:rsid w:val="000E30FE"/>
    <w:rsid w:val="000F72CE"/>
    <w:rsid w:val="0010735C"/>
    <w:rsid w:val="00124856"/>
    <w:rsid w:val="00151755"/>
    <w:rsid w:val="00172511"/>
    <w:rsid w:val="00181A51"/>
    <w:rsid w:val="00184235"/>
    <w:rsid w:val="00185562"/>
    <w:rsid w:val="001B1943"/>
    <w:rsid w:val="001F23D1"/>
    <w:rsid w:val="001F4870"/>
    <w:rsid w:val="00204539"/>
    <w:rsid w:val="00204E70"/>
    <w:rsid w:val="00213CBD"/>
    <w:rsid w:val="00221B7B"/>
    <w:rsid w:val="0027029C"/>
    <w:rsid w:val="0028391C"/>
    <w:rsid w:val="002A5AFB"/>
    <w:rsid w:val="002D55CF"/>
    <w:rsid w:val="002F3C06"/>
    <w:rsid w:val="003054D1"/>
    <w:rsid w:val="00312DE3"/>
    <w:rsid w:val="00343823"/>
    <w:rsid w:val="00352977"/>
    <w:rsid w:val="00376F46"/>
    <w:rsid w:val="0039503E"/>
    <w:rsid w:val="003C4E14"/>
    <w:rsid w:val="003D302D"/>
    <w:rsid w:val="003D436B"/>
    <w:rsid w:val="003D48D1"/>
    <w:rsid w:val="00413178"/>
    <w:rsid w:val="00442826"/>
    <w:rsid w:val="0045735F"/>
    <w:rsid w:val="0046503A"/>
    <w:rsid w:val="00487851"/>
    <w:rsid w:val="004A12B3"/>
    <w:rsid w:val="004A2CDF"/>
    <w:rsid w:val="004A5700"/>
    <w:rsid w:val="004C0E53"/>
    <w:rsid w:val="004D2AF4"/>
    <w:rsid w:val="004E771F"/>
    <w:rsid w:val="0050235C"/>
    <w:rsid w:val="0050418B"/>
    <w:rsid w:val="005111D7"/>
    <w:rsid w:val="00517404"/>
    <w:rsid w:val="00534B45"/>
    <w:rsid w:val="00536EFC"/>
    <w:rsid w:val="00557B62"/>
    <w:rsid w:val="00571AB2"/>
    <w:rsid w:val="00585B5A"/>
    <w:rsid w:val="005A2E35"/>
    <w:rsid w:val="005B5B25"/>
    <w:rsid w:val="005E0751"/>
    <w:rsid w:val="00603CB7"/>
    <w:rsid w:val="00632D45"/>
    <w:rsid w:val="00676CDA"/>
    <w:rsid w:val="00676DD8"/>
    <w:rsid w:val="006851FC"/>
    <w:rsid w:val="00687977"/>
    <w:rsid w:val="0069535D"/>
    <w:rsid w:val="006955D7"/>
    <w:rsid w:val="006D7F58"/>
    <w:rsid w:val="00764E0E"/>
    <w:rsid w:val="00771A09"/>
    <w:rsid w:val="00774268"/>
    <w:rsid w:val="00776495"/>
    <w:rsid w:val="007B3034"/>
    <w:rsid w:val="007B6390"/>
    <w:rsid w:val="007C4C40"/>
    <w:rsid w:val="007E2174"/>
    <w:rsid w:val="007E7C86"/>
    <w:rsid w:val="007F75B6"/>
    <w:rsid w:val="00815035"/>
    <w:rsid w:val="00870418"/>
    <w:rsid w:val="0087424B"/>
    <w:rsid w:val="008A5A23"/>
    <w:rsid w:val="008B322B"/>
    <w:rsid w:val="008D5F81"/>
    <w:rsid w:val="00922016"/>
    <w:rsid w:val="00924F69"/>
    <w:rsid w:val="00976A15"/>
    <w:rsid w:val="009943A1"/>
    <w:rsid w:val="009A247E"/>
    <w:rsid w:val="009A3F49"/>
    <w:rsid w:val="009B1D84"/>
    <w:rsid w:val="009B32C8"/>
    <w:rsid w:val="009C7AE3"/>
    <w:rsid w:val="009D1012"/>
    <w:rsid w:val="009D1B05"/>
    <w:rsid w:val="009E0F82"/>
    <w:rsid w:val="009E7908"/>
    <w:rsid w:val="009F7CA7"/>
    <w:rsid w:val="00A0019A"/>
    <w:rsid w:val="00A04BCC"/>
    <w:rsid w:val="00A22E71"/>
    <w:rsid w:val="00A27DE1"/>
    <w:rsid w:val="00A31158"/>
    <w:rsid w:val="00A35FC6"/>
    <w:rsid w:val="00A461F5"/>
    <w:rsid w:val="00A52F90"/>
    <w:rsid w:val="00AD4F1F"/>
    <w:rsid w:val="00AE3C71"/>
    <w:rsid w:val="00AE6F7B"/>
    <w:rsid w:val="00AE7B88"/>
    <w:rsid w:val="00B03B0F"/>
    <w:rsid w:val="00B07E5E"/>
    <w:rsid w:val="00B17BD9"/>
    <w:rsid w:val="00B238EB"/>
    <w:rsid w:val="00B266CB"/>
    <w:rsid w:val="00B3548C"/>
    <w:rsid w:val="00B45BE9"/>
    <w:rsid w:val="00B63E11"/>
    <w:rsid w:val="00B70B2E"/>
    <w:rsid w:val="00B82B11"/>
    <w:rsid w:val="00B84C86"/>
    <w:rsid w:val="00BA49D0"/>
    <w:rsid w:val="00BC1114"/>
    <w:rsid w:val="00BF00A6"/>
    <w:rsid w:val="00C07CB1"/>
    <w:rsid w:val="00C16E9F"/>
    <w:rsid w:val="00C2309D"/>
    <w:rsid w:val="00C3123C"/>
    <w:rsid w:val="00C346CB"/>
    <w:rsid w:val="00C451F5"/>
    <w:rsid w:val="00C4711C"/>
    <w:rsid w:val="00C5474C"/>
    <w:rsid w:val="00C65253"/>
    <w:rsid w:val="00C70BC5"/>
    <w:rsid w:val="00C7426E"/>
    <w:rsid w:val="00C772AA"/>
    <w:rsid w:val="00C96472"/>
    <w:rsid w:val="00CD02A0"/>
    <w:rsid w:val="00CF4ADD"/>
    <w:rsid w:val="00CF5144"/>
    <w:rsid w:val="00D168FB"/>
    <w:rsid w:val="00D22399"/>
    <w:rsid w:val="00D2591C"/>
    <w:rsid w:val="00D3359D"/>
    <w:rsid w:val="00D60ED2"/>
    <w:rsid w:val="00D64950"/>
    <w:rsid w:val="00D85061"/>
    <w:rsid w:val="00D90810"/>
    <w:rsid w:val="00DA7591"/>
    <w:rsid w:val="00DB4B36"/>
    <w:rsid w:val="00DE0F6E"/>
    <w:rsid w:val="00DE2615"/>
    <w:rsid w:val="00DE51E8"/>
    <w:rsid w:val="00DE6C16"/>
    <w:rsid w:val="00E15086"/>
    <w:rsid w:val="00E422AE"/>
    <w:rsid w:val="00E61825"/>
    <w:rsid w:val="00E72139"/>
    <w:rsid w:val="00E73ACD"/>
    <w:rsid w:val="00E77038"/>
    <w:rsid w:val="00E8364B"/>
    <w:rsid w:val="00E8747E"/>
    <w:rsid w:val="00E96675"/>
    <w:rsid w:val="00ED039B"/>
    <w:rsid w:val="00EE4D2D"/>
    <w:rsid w:val="00EF4792"/>
    <w:rsid w:val="00F0543F"/>
    <w:rsid w:val="00F07E6E"/>
    <w:rsid w:val="00F41665"/>
    <w:rsid w:val="00F70006"/>
    <w:rsid w:val="00F7347E"/>
    <w:rsid w:val="00F82DC7"/>
    <w:rsid w:val="00FC3C53"/>
    <w:rsid w:val="00FE60DF"/>
    <w:rsid w:val="20D611AA"/>
    <w:rsid w:val="374A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5CD9"/>
  <w15:docId w15:val="{CF819913-2576-417F-BA0D-A2ADEBD9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CC"/>
    <w:pPr>
      <w:ind w:left="720"/>
      <w:contextualSpacing/>
    </w:pPr>
  </w:style>
  <w:style w:type="character" w:styleId="Hyperlink">
    <w:name w:val="Hyperlink"/>
    <w:basedOn w:val="DefaultParagraphFont"/>
    <w:uiPriority w:val="99"/>
    <w:unhideWhenUsed/>
    <w:rsid w:val="00BF00A6"/>
    <w:rPr>
      <w:color w:val="0563C1" w:themeColor="hyperlink"/>
      <w:u w:val="single"/>
    </w:rPr>
  </w:style>
  <w:style w:type="character" w:customStyle="1" w:styleId="UnresolvedMention1">
    <w:name w:val="Unresolved Mention1"/>
    <w:basedOn w:val="DefaultParagraphFont"/>
    <w:uiPriority w:val="99"/>
    <w:semiHidden/>
    <w:unhideWhenUsed/>
    <w:rsid w:val="00BF00A6"/>
    <w:rPr>
      <w:color w:val="605E5C"/>
      <w:shd w:val="clear" w:color="auto" w:fill="E1DFDD"/>
    </w:rPr>
  </w:style>
  <w:style w:type="paragraph" w:styleId="BalloonText">
    <w:name w:val="Balloon Text"/>
    <w:basedOn w:val="Normal"/>
    <w:link w:val="BalloonTextChar"/>
    <w:uiPriority w:val="99"/>
    <w:semiHidden/>
    <w:unhideWhenUsed/>
    <w:rsid w:val="00AD4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1F"/>
    <w:rPr>
      <w:rFonts w:ascii="Segoe UI" w:hAnsi="Segoe UI" w:cs="Segoe UI"/>
      <w:sz w:val="18"/>
      <w:szCs w:val="18"/>
    </w:rPr>
  </w:style>
  <w:style w:type="character" w:styleId="CommentReference">
    <w:name w:val="annotation reference"/>
    <w:basedOn w:val="DefaultParagraphFont"/>
    <w:uiPriority w:val="99"/>
    <w:semiHidden/>
    <w:unhideWhenUsed/>
    <w:rsid w:val="00C07CB1"/>
    <w:rPr>
      <w:sz w:val="16"/>
      <w:szCs w:val="16"/>
    </w:rPr>
  </w:style>
  <w:style w:type="paragraph" w:styleId="CommentText">
    <w:name w:val="annotation text"/>
    <w:basedOn w:val="Normal"/>
    <w:link w:val="CommentTextChar"/>
    <w:uiPriority w:val="99"/>
    <w:semiHidden/>
    <w:unhideWhenUsed/>
    <w:rsid w:val="00C07CB1"/>
    <w:pPr>
      <w:spacing w:line="240" w:lineRule="auto"/>
    </w:pPr>
    <w:rPr>
      <w:sz w:val="20"/>
      <w:szCs w:val="20"/>
    </w:rPr>
  </w:style>
  <w:style w:type="character" w:customStyle="1" w:styleId="CommentTextChar">
    <w:name w:val="Comment Text Char"/>
    <w:basedOn w:val="DefaultParagraphFont"/>
    <w:link w:val="CommentText"/>
    <w:uiPriority w:val="99"/>
    <w:semiHidden/>
    <w:rsid w:val="00C07CB1"/>
    <w:rPr>
      <w:sz w:val="20"/>
      <w:szCs w:val="20"/>
    </w:rPr>
  </w:style>
  <w:style w:type="paragraph" w:styleId="CommentSubject">
    <w:name w:val="annotation subject"/>
    <w:basedOn w:val="CommentText"/>
    <w:next w:val="CommentText"/>
    <w:link w:val="CommentSubjectChar"/>
    <w:uiPriority w:val="99"/>
    <w:semiHidden/>
    <w:unhideWhenUsed/>
    <w:rsid w:val="00C07CB1"/>
    <w:rPr>
      <w:b/>
      <w:bCs/>
    </w:rPr>
  </w:style>
  <w:style w:type="character" w:customStyle="1" w:styleId="CommentSubjectChar">
    <w:name w:val="Comment Subject Char"/>
    <w:basedOn w:val="CommentTextChar"/>
    <w:link w:val="CommentSubject"/>
    <w:uiPriority w:val="99"/>
    <w:semiHidden/>
    <w:rsid w:val="00C07CB1"/>
    <w:rPr>
      <w:b/>
      <w:bCs/>
      <w:sz w:val="20"/>
      <w:szCs w:val="20"/>
    </w:rPr>
  </w:style>
  <w:style w:type="paragraph" w:styleId="Header">
    <w:name w:val="header"/>
    <w:basedOn w:val="Normal"/>
    <w:link w:val="HeaderChar"/>
    <w:uiPriority w:val="99"/>
    <w:unhideWhenUsed/>
    <w:rsid w:val="00A2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71"/>
  </w:style>
  <w:style w:type="paragraph" w:styleId="Footer">
    <w:name w:val="footer"/>
    <w:basedOn w:val="Normal"/>
    <w:link w:val="FooterChar"/>
    <w:uiPriority w:val="99"/>
    <w:unhideWhenUsed/>
    <w:rsid w:val="00A2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71"/>
  </w:style>
  <w:style w:type="paragraph" w:customStyle="1" w:styleId="paragraph">
    <w:name w:val="paragraph"/>
    <w:basedOn w:val="Normal"/>
    <w:rsid w:val="00015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58ED"/>
  </w:style>
  <w:style w:type="character" w:customStyle="1" w:styleId="eop">
    <w:name w:val="eop"/>
    <w:basedOn w:val="DefaultParagraphFont"/>
    <w:rsid w:val="000158ED"/>
  </w:style>
  <w:style w:type="character" w:customStyle="1" w:styleId="spellingerror">
    <w:name w:val="spellingerror"/>
    <w:basedOn w:val="DefaultParagraphFont"/>
    <w:rsid w:val="000158ED"/>
  </w:style>
  <w:style w:type="character" w:customStyle="1" w:styleId="tabchar">
    <w:name w:val="tabchar"/>
    <w:basedOn w:val="DefaultParagraphFont"/>
    <w:rsid w:val="0001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249414">
      <w:bodyDiv w:val="1"/>
      <w:marLeft w:val="0"/>
      <w:marRight w:val="0"/>
      <w:marTop w:val="0"/>
      <w:marBottom w:val="0"/>
      <w:divBdr>
        <w:top w:val="none" w:sz="0" w:space="0" w:color="auto"/>
        <w:left w:val="none" w:sz="0" w:space="0" w:color="auto"/>
        <w:bottom w:val="none" w:sz="0" w:space="0" w:color="auto"/>
        <w:right w:val="none" w:sz="0" w:space="0" w:color="auto"/>
      </w:divBdr>
      <w:divsChild>
        <w:div w:id="2067101582">
          <w:marLeft w:val="0"/>
          <w:marRight w:val="0"/>
          <w:marTop w:val="0"/>
          <w:marBottom w:val="0"/>
          <w:divBdr>
            <w:top w:val="none" w:sz="0" w:space="0" w:color="auto"/>
            <w:left w:val="none" w:sz="0" w:space="0" w:color="auto"/>
            <w:bottom w:val="none" w:sz="0" w:space="0" w:color="auto"/>
            <w:right w:val="none" w:sz="0" w:space="0" w:color="auto"/>
          </w:divBdr>
        </w:div>
        <w:div w:id="1056854615">
          <w:marLeft w:val="0"/>
          <w:marRight w:val="0"/>
          <w:marTop w:val="0"/>
          <w:marBottom w:val="0"/>
          <w:divBdr>
            <w:top w:val="none" w:sz="0" w:space="0" w:color="auto"/>
            <w:left w:val="none" w:sz="0" w:space="0" w:color="auto"/>
            <w:bottom w:val="none" w:sz="0" w:space="0" w:color="auto"/>
            <w:right w:val="none" w:sz="0" w:space="0" w:color="auto"/>
          </w:divBdr>
        </w:div>
        <w:div w:id="1292662856">
          <w:marLeft w:val="0"/>
          <w:marRight w:val="0"/>
          <w:marTop w:val="0"/>
          <w:marBottom w:val="0"/>
          <w:divBdr>
            <w:top w:val="none" w:sz="0" w:space="0" w:color="auto"/>
            <w:left w:val="none" w:sz="0" w:space="0" w:color="auto"/>
            <w:bottom w:val="none" w:sz="0" w:space="0" w:color="auto"/>
            <w:right w:val="none" w:sz="0" w:space="0" w:color="auto"/>
          </w:divBdr>
        </w:div>
        <w:div w:id="145824823">
          <w:marLeft w:val="0"/>
          <w:marRight w:val="0"/>
          <w:marTop w:val="0"/>
          <w:marBottom w:val="0"/>
          <w:divBdr>
            <w:top w:val="none" w:sz="0" w:space="0" w:color="auto"/>
            <w:left w:val="none" w:sz="0" w:space="0" w:color="auto"/>
            <w:bottom w:val="none" w:sz="0" w:space="0" w:color="auto"/>
            <w:right w:val="none" w:sz="0" w:space="0" w:color="auto"/>
          </w:divBdr>
        </w:div>
        <w:div w:id="551040508">
          <w:marLeft w:val="0"/>
          <w:marRight w:val="0"/>
          <w:marTop w:val="0"/>
          <w:marBottom w:val="0"/>
          <w:divBdr>
            <w:top w:val="none" w:sz="0" w:space="0" w:color="auto"/>
            <w:left w:val="none" w:sz="0" w:space="0" w:color="auto"/>
            <w:bottom w:val="none" w:sz="0" w:space="0" w:color="auto"/>
            <w:right w:val="none" w:sz="0" w:space="0" w:color="auto"/>
          </w:divBdr>
        </w:div>
        <w:div w:id="513497902">
          <w:marLeft w:val="0"/>
          <w:marRight w:val="0"/>
          <w:marTop w:val="0"/>
          <w:marBottom w:val="0"/>
          <w:divBdr>
            <w:top w:val="none" w:sz="0" w:space="0" w:color="auto"/>
            <w:left w:val="none" w:sz="0" w:space="0" w:color="auto"/>
            <w:bottom w:val="none" w:sz="0" w:space="0" w:color="auto"/>
            <w:right w:val="none" w:sz="0" w:space="0" w:color="auto"/>
          </w:divBdr>
        </w:div>
        <w:div w:id="703942962">
          <w:marLeft w:val="0"/>
          <w:marRight w:val="0"/>
          <w:marTop w:val="0"/>
          <w:marBottom w:val="0"/>
          <w:divBdr>
            <w:top w:val="none" w:sz="0" w:space="0" w:color="auto"/>
            <w:left w:val="none" w:sz="0" w:space="0" w:color="auto"/>
            <w:bottom w:val="none" w:sz="0" w:space="0" w:color="auto"/>
            <w:right w:val="none" w:sz="0" w:space="0" w:color="auto"/>
          </w:divBdr>
        </w:div>
        <w:div w:id="1283685314">
          <w:marLeft w:val="0"/>
          <w:marRight w:val="0"/>
          <w:marTop w:val="0"/>
          <w:marBottom w:val="0"/>
          <w:divBdr>
            <w:top w:val="none" w:sz="0" w:space="0" w:color="auto"/>
            <w:left w:val="none" w:sz="0" w:space="0" w:color="auto"/>
            <w:bottom w:val="none" w:sz="0" w:space="0" w:color="auto"/>
            <w:right w:val="none" w:sz="0" w:space="0" w:color="auto"/>
          </w:divBdr>
        </w:div>
        <w:div w:id="1978486350">
          <w:marLeft w:val="0"/>
          <w:marRight w:val="0"/>
          <w:marTop w:val="0"/>
          <w:marBottom w:val="0"/>
          <w:divBdr>
            <w:top w:val="none" w:sz="0" w:space="0" w:color="auto"/>
            <w:left w:val="none" w:sz="0" w:space="0" w:color="auto"/>
            <w:bottom w:val="none" w:sz="0" w:space="0" w:color="auto"/>
            <w:right w:val="none" w:sz="0" w:space="0" w:color="auto"/>
          </w:divBdr>
        </w:div>
        <w:div w:id="1214659380">
          <w:marLeft w:val="0"/>
          <w:marRight w:val="0"/>
          <w:marTop w:val="0"/>
          <w:marBottom w:val="0"/>
          <w:divBdr>
            <w:top w:val="none" w:sz="0" w:space="0" w:color="auto"/>
            <w:left w:val="none" w:sz="0" w:space="0" w:color="auto"/>
            <w:bottom w:val="none" w:sz="0" w:space="0" w:color="auto"/>
            <w:right w:val="none" w:sz="0" w:space="0" w:color="auto"/>
          </w:divBdr>
        </w:div>
        <w:div w:id="1529830331">
          <w:marLeft w:val="0"/>
          <w:marRight w:val="0"/>
          <w:marTop w:val="0"/>
          <w:marBottom w:val="0"/>
          <w:divBdr>
            <w:top w:val="none" w:sz="0" w:space="0" w:color="auto"/>
            <w:left w:val="none" w:sz="0" w:space="0" w:color="auto"/>
            <w:bottom w:val="none" w:sz="0" w:space="0" w:color="auto"/>
            <w:right w:val="none" w:sz="0" w:space="0" w:color="auto"/>
          </w:divBdr>
        </w:div>
        <w:div w:id="1037002040">
          <w:marLeft w:val="0"/>
          <w:marRight w:val="0"/>
          <w:marTop w:val="0"/>
          <w:marBottom w:val="0"/>
          <w:divBdr>
            <w:top w:val="none" w:sz="0" w:space="0" w:color="auto"/>
            <w:left w:val="none" w:sz="0" w:space="0" w:color="auto"/>
            <w:bottom w:val="none" w:sz="0" w:space="0" w:color="auto"/>
            <w:right w:val="none" w:sz="0" w:space="0" w:color="auto"/>
          </w:divBdr>
        </w:div>
        <w:div w:id="676004019">
          <w:marLeft w:val="0"/>
          <w:marRight w:val="0"/>
          <w:marTop w:val="0"/>
          <w:marBottom w:val="0"/>
          <w:divBdr>
            <w:top w:val="none" w:sz="0" w:space="0" w:color="auto"/>
            <w:left w:val="none" w:sz="0" w:space="0" w:color="auto"/>
            <w:bottom w:val="none" w:sz="0" w:space="0" w:color="auto"/>
            <w:right w:val="none" w:sz="0" w:space="0" w:color="auto"/>
          </w:divBdr>
        </w:div>
        <w:div w:id="1064447252">
          <w:marLeft w:val="0"/>
          <w:marRight w:val="0"/>
          <w:marTop w:val="0"/>
          <w:marBottom w:val="0"/>
          <w:divBdr>
            <w:top w:val="none" w:sz="0" w:space="0" w:color="auto"/>
            <w:left w:val="none" w:sz="0" w:space="0" w:color="auto"/>
            <w:bottom w:val="none" w:sz="0" w:space="0" w:color="auto"/>
            <w:right w:val="none" w:sz="0" w:space="0" w:color="auto"/>
          </w:divBdr>
        </w:div>
        <w:div w:id="1705593507">
          <w:marLeft w:val="0"/>
          <w:marRight w:val="0"/>
          <w:marTop w:val="0"/>
          <w:marBottom w:val="0"/>
          <w:divBdr>
            <w:top w:val="none" w:sz="0" w:space="0" w:color="auto"/>
            <w:left w:val="none" w:sz="0" w:space="0" w:color="auto"/>
            <w:bottom w:val="none" w:sz="0" w:space="0" w:color="auto"/>
            <w:right w:val="none" w:sz="0" w:space="0" w:color="auto"/>
          </w:divBdr>
        </w:div>
        <w:div w:id="1541044470">
          <w:marLeft w:val="0"/>
          <w:marRight w:val="0"/>
          <w:marTop w:val="0"/>
          <w:marBottom w:val="0"/>
          <w:divBdr>
            <w:top w:val="none" w:sz="0" w:space="0" w:color="auto"/>
            <w:left w:val="none" w:sz="0" w:space="0" w:color="auto"/>
            <w:bottom w:val="none" w:sz="0" w:space="0" w:color="auto"/>
            <w:right w:val="none" w:sz="0" w:space="0" w:color="auto"/>
          </w:divBdr>
        </w:div>
        <w:div w:id="1735002973">
          <w:marLeft w:val="0"/>
          <w:marRight w:val="0"/>
          <w:marTop w:val="0"/>
          <w:marBottom w:val="0"/>
          <w:divBdr>
            <w:top w:val="none" w:sz="0" w:space="0" w:color="auto"/>
            <w:left w:val="none" w:sz="0" w:space="0" w:color="auto"/>
            <w:bottom w:val="none" w:sz="0" w:space="0" w:color="auto"/>
            <w:right w:val="none" w:sz="0" w:space="0" w:color="auto"/>
          </w:divBdr>
        </w:div>
        <w:div w:id="1870409822">
          <w:marLeft w:val="0"/>
          <w:marRight w:val="0"/>
          <w:marTop w:val="0"/>
          <w:marBottom w:val="0"/>
          <w:divBdr>
            <w:top w:val="none" w:sz="0" w:space="0" w:color="auto"/>
            <w:left w:val="none" w:sz="0" w:space="0" w:color="auto"/>
            <w:bottom w:val="none" w:sz="0" w:space="0" w:color="auto"/>
            <w:right w:val="none" w:sz="0" w:space="0" w:color="auto"/>
          </w:divBdr>
        </w:div>
        <w:div w:id="406146121">
          <w:marLeft w:val="0"/>
          <w:marRight w:val="0"/>
          <w:marTop w:val="0"/>
          <w:marBottom w:val="0"/>
          <w:divBdr>
            <w:top w:val="none" w:sz="0" w:space="0" w:color="auto"/>
            <w:left w:val="none" w:sz="0" w:space="0" w:color="auto"/>
            <w:bottom w:val="none" w:sz="0" w:space="0" w:color="auto"/>
            <w:right w:val="none" w:sz="0" w:space="0" w:color="auto"/>
          </w:divBdr>
        </w:div>
        <w:div w:id="499778825">
          <w:marLeft w:val="0"/>
          <w:marRight w:val="0"/>
          <w:marTop w:val="0"/>
          <w:marBottom w:val="0"/>
          <w:divBdr>
            <w:top w:val="none" w:sz="0" w:space="0" w:color="auto"/>
            <w:left w:val="none" w:sz="0" w:space="0" w:color="auto"/>
            <w:bottom w:val="none" w:sz="0" w:space="0" w:color="auto"/>
            <w:right w:val="none" w:sz="0" w:space="0" w:color="auto"/>
          </w:divBdr>
        </w:div>
        <w:div w:id="1387754655">
          <w:marLeft w:val="0"/>
          <w:marRight w:val="0"/>
          <w:marTop w:val="0"/>
          <w:marBottom w:val="0"/>
          <w:divBdr>
            <w:top w:val="none" w:sz="0" w:space="0" w:color="auto"/>
            <w:left w:val="none" w:sz="0" w:space="0" w:color="auto"/>
            <w:bottom w:val="none" w:sz="0" w:space="0" w:color="auto"/>
            <w:right w:val="none" w:sz="0" w:space="0" w:color="auto"/>
          </w:divBdr>
        </w:div>
        <w:div w:id="784301965">
          <w:marLeft w:val="0"/>
          <w:marRight w:val="0"/>
          <w:marTop w:val="0"/>
          <w:marBottom w:val="0"/>
          <w:divBdr>
            <w:top w:val="none" w:sz="0" w:space="0" w:color="auto"/>
            <w:left w:val="none" w:sz="0" w:space="0" w:color="auto"/>
            <w:bottom w:val="none" w:sz="0" w:space="0" w:color="auto"/>
            <w:right w:val="none" w:sz="0" w:space="0" w:color="auto"/>
          </w:divBdr>
        </w:div>
        <w:div w:id="22245923">
          <w:marLeft w:val="0"/>
          <w:marRight w:val="0"/>
          <w:marTop w:val="0"/>
          <w:marBottom w:val="0"/>
          <w:divBdr>
            <w:top w:val="none" w:sz="0" w:space="0" w:color="auto"/>
            <w:left w:val="none" w:sz="0" w:space="0" w:color="auto"/>
            <w:bottom w:val="none" w:sz="0" w:space="0" w:color="auto"/>
            <w:right w:val="none" w:sz="0" w:space="0" w:color="auto"/>
          </w:divBdr>
        </w:div>
        <w:div w:id="415707233">
          <w:marLeft w:val="0"/>
          <w:marRight w:val="0"/>
          <w:marTop w:val="0"/>
          <w:marBottom w:val="0"/>
          <w:divBdr>
            <w:top w:val="none" w:sz="0" w:space="0" w:color="auto"/>
            <w:left w:val="none" w:sz="0" w:space="0" w:color="auto"/>
            <w:bottom w:val="none" w:sz="0" w:space="0" w:color="auto"/>
            <w:right w:val="none" w:sz="0" w:space="0" w:color="auto"/>
          </w:divBdr>
        </w:div>
      </w:divsChild>
    </w:div>
    <w:div w:id="852182205">
      <w:bodyDiv w:val="1"/>
      <w:marLeft w:val="0"/>
      <w:marRight w:val="0"/>
      <w:marTop w:val="0"/>
      <w:marBottom w:val="0"/>
      <w:divBdr>
        <w:top w:val="none" w:sz="0" w:space="0" w:color="auto"/>
        <w:left w:val="none" w:sz="0" w:space="0" w:color="auto"/>
        <w:bottom w:val="none" w:sz="0" w:space="0" w:color="auto"/>
        <w:right w:val="none" w:sz="0" w:space="0" w:color="auto"/>
      </w:divBdr>
    </w:div>
    <w:div w:id="935945295">
      <w:bodyDiv w:val="1"/>
      <w:marLeft w:val="0"/>
      <w:marRight w:val="0"/>
      <w:marTop w:val="0"/>
      <w:marBottom w:val="0"/>
      <w:divBdr>
        <w:top w:val="none" w:sz="0" w:space="0" w:color="auto"/>
        <w:left w:val="none" w:sz="0" w:space="0" w:color="auto"/>
        <w:bottom w:val="none" w:sz="0" w:space="0" w:color="auto"/>
        <w:right w:val="none" w:sz="0" w:space="0" w:color="auto"/>
      </w:divBdr>
    </w:div>
    <w:div w:id="17826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careers.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2" ma:contentTypeDescription="Create a new document." ma:contentTypeScope="" ma:versionID="e47e4c3eb176ea0b0a7d334eaae571e4">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a4e3336f1c5af24b48c11ae4126a6154"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18BF-3331-4D3C-8603-9B4CC52B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27894-D4F2-42AA-AFDD-AEA4CB247B04}">
  <ds:schemaRefs>
    <ds:schemaRef ds:uri="http://schemas.microsoft.com/sharepoint/v3/contenttype/forms"/>
  </ds:schemaRefs>
</ds:datastoreItem>
</file>

<file path=customXml/itemProps3.xml><?xml version="1.0" encoding="utf-8"?>
<ds:datastoreItem xmlns:ds="http://schemas.openxmlformats.org/officeDocument/2006/customXml" ds:itemID="{0F83B275-E5AC-4AE2-9ED5-36A85FD9840F}">
  <ds:schemaRefs>
    <ds:schemaRef ds:uri="http://schemas.microsoft.com/office/2006/documentManagement/types"/>
    <ds:schemaRef ds:uri="http://schemas.microsoft.com/office/2006/metadata/properties"/>
    <ds:schemaRef ds:uri="9a572a07-5c4f-409b-a55f-8b21c761456d"/>
    <ds:schemaRef ds:uri="http://purl.org/dc/elements/1.1/"/>
    <ds:schemaRef ds:uri="http://schemas.microsoft.com/sharepoint/v3"/>
    <ds:schemaRef ds:uri="290c62f5-1032-42fe-bd42-a05db2c5f3b6"/>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FCB6FCE-6C0C-48EA-8C80-32FEACBB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dc:creator>
  <cp:lastModifiedBy>Joanna Sledge</cp:lastModifiedBy>
  <cp:revision>5</cp:revision>
  <cp:lastPrinted>2019-06-21T16:43:00Z</cp:lastPrinted>
  <dcterms:created xsi:type="dcterms:W3CDTF">2021-05-31T23:05:00Z</dcterms:created>
  <dcterms:modified xsi:type="dcterms:W3CDTF">2021-06-07T22:03:00Z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ies>
</file>