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sz w:val="28"/>
          <w:szCs w:val="28"/>
        </w:rPr>
        <w:id w:val="268438195"/>
        <w:lock w:val="contentLocked"/>
        <w:placeholder>
          <w:docPart w:val="48C4FF7A8ED348498E433FEA51937041"/>
        </w:placeholder>
        <w:group/>
      </w:sdtPr>
      <w:sdtEndPr>
        <w:rPr>
          <w:rFonts w:ascii="Times New Roman" w:hAnsi="Times New Roman" w:cs="Times New Roman"/>
          <w:b w:val="0"/>
          <w:sz w:val="22"/>
          <w:szCs w:val="22"/>
        </w:rPr>
      </w:sdtEndPr>
      <w:sdtContent>
        <w:sdt>
          <w:sdtPr>
            <w:rPr>
              <w:rFonts w:ascii="Arial" w:hAnsi="Arial" w:cs="Arial"/>
              <w:b/>
              <w:sz w:val="28"/>
              <w:szCs w:val="28"/>
            </w:rPr>
            <w:id w:val="-797380932"/>
            <w:lock w:val="contentLocked"/>
            <w:group/>
          </w:sdtPr>
          <w:sdtEndPr>
            <w:rPr>
              <w:b w:val="0"/>
              <w:sz w:val="22"/>
              <w:szCs w:val="22"/>
            </w:rPr>
          </w:sdtEndPr>
          <w:sdtContent>
            <w:p w14:paraId="672B7E2D" w14:textId="77777777" w:rsidR="00C22E8E" w:rsidRPr="00601E73" w:rsidRDefault="00C22E8E" w:rsidP="005A6EAB">
              <w:pPr>
                <w:pStyle w:val="NoSpacing"/>
                <w:tabs>
                  <w:tab w:val="right" w:pos="9360"/>
                </w:tabs>
                <w:jc w:val="right"/>
                <w:rPr>
                  <w:rFonts w:ascii="Arial" w:hAnsi="Arial" w:cs="Arial"/>
                  <w:b/>
                  <w:sz w:val="28"/>
                  <w:szCs w:val="28"/>
                </w:rPr>
              </w:pPr>
              <w:r>
                <w:rPr>
                  <w:rFonts w:ascii="Arial" w:hAnsi="Arial" w:cs="Arial"/>
                  <w:noProof/>
                </w:rPr>
                <w:drawing>
                  <wp:anchor distT="0" distB="0" distL="114300" distR="114300" simplePos="0" relativeHeight="251659264" behindDoc="0" locked="0" layoutInCell="1" allowOverlap="1" wp14:anchorId="1ABC3429" wp14:editId="4129BAA6">
                    <wp:simplePos x="0" y="0"/>
                    <wp:positionH relativeFrom="column">
                      <wp:posOffset>17145</wp:posOffset>
                    </wp:positionH>
                    <wp:positionV relativeFrom="paragraph">
                      <wp:posOffset>-54610</wp:posOffset>
                    </wp:positionV>
                    <wp:extent cx="2543810" cy="570230"/>
                    <wp:effectExtent l="0" t="0" r="8890" b="1270"/>
                    <wp:wrapSquare wrapText="bothSides"/>
                    <wp:docPr id="3" name="Picture 3" descr="N:\Groups\Administration\Business Services\19 CalHR Badges\CalHR_Horizontal_Logo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Administration\Business Services\19 CalHR Badges\CalHR_Horizontal_Logo_Center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Duty Statement</w:t>
              </w:r>
            </w:p>
            <w:p w14:paraId="0A94792A" w14:textId="77777777" w:rsidR="00C22E8E" w:rsidRPr="00601E73" w:rsidRDefault="00C22E8E" w:rsidP="005A6EAB">
              <w:pPr>
                <w:pStyle w:val="NoSpacing"/>
                <w:tabs>
                  <w:tab w:val="right" w:pos="9360"/>
                </w:tabs>
                <w:jc w:val="right"/>
                <w:rPr>
                  <w:rFonts w:ascii="Arial" w:hAnsi="Arial" w:cs="Arial"/>
                </w:rPr>
              </w:pPr>
              <w:r w:rsidRPr="00601E73">
                <w:rPr>
                  <w:rFonts w:ascii="Arial" w:hAnsi="Arial" w:cs="Arial"/>
                </w:rPr>
                <w:t>D</w:t>
              </w:r>
              <w:r>
                <w:rPr>
                  <w:rFonts w:ascii="Arial" w:hAnsi="Arial" w:cs="Arial"/>
                </w:rPr>
                <w:t>epartment of Human Resources</w:t>
              </w:r>
            </w:p>
            <w:p w14:paraId="7CF8FA8C" w14:textId="77777777" w:rsidR="00C22E8E" w:rsidRDefault="00C22E8E" w:rsidP="005A6EAB">
              <w:pPr>
                <w:pStyle w:val="NoSpacing"/>
                <w:tabs>
                  <w:tab w:val="right" w:pos="9360"/>
                </w:tabs>
                <w:spacing w:after="240"/>
                <w:jc w:val="right"/>
                <w:rPr>
                  <w:rFonts w:ascii="Arial" w:hAnsi="Arial" w:cs="Arial"/>
                </w:rPr>
              </w:pPr>
              <w:r>
                <w:rPr>
                  <w:rFonts w:ascii="Arial" w:hAnsi="Arial" w:cs="Arial"/>
                </w:rPr>
                <w:t>State of California</w:t>
              </w:r>
            </w:p>
          </w:sdtContent>
        </w:sdt>
        <w:p w14:paraId="76B0D932" w14:textId="77777777" w:rsidR="00A85969" w:rsidRPr="00A85969" w:rsidRDefault="00A50DFB">
          <w:pPr>
            <w:rPr>
              <w:rFonts w:ascii="Arial" w:hAnsi="Arial" w:cs="Arial"/>
            </w:rPr>
          </w:pPr>
          <w:sdt>
            <w:sdtPr>
              <w:rPr>
                <w:rFonts w:ascii="Arial" w:hAnsi="Arial" w:cs="Arial"/>
              </w:rPr>
              <w:id w:val="494931128"/>
              <w14:checkbox>
                <w14:checked w14:val="0"/>
                <w14:checkedState w14:val="2612" w14:font="MS Gothic"/>
                <w14:uncheckedState w14:val="2610" w14:font="MS Gothic"/>
              </w14:checkbox>
            </w:sdtPr>
            <w:sdtEndPr/>
            <w:sdtContent>
              <w:r w:rsidR="00A01FA4">
                <w:rPr>
                  <w:rFonts w:ascii="MS Gothic" w:eastAsia="MS Gothic" w:hAnsi="MS Gothic" w:cs="Arial" w:hint="eastAsia"/>
                </w:rPr>
                <w:t>☐</w:t>
              </w:r>
            </w:sdtContent>
          </w:sdt>
          <w:r w:rsidR="00A85969" w:rsidRPr="00A85969">
            <w:rPr>
              <w:rFonts w:ascii="Arial" w:hAnsi="Arial" w:cs="Arial"/>
            </w:rPr>
            <w:t xml:space="preserve"> Current </w:t>
          </w:r>
          <w:r w:rsidR="00A85969" w:rsidRPr="00A85969">
            <w:rPr>
              <w:rFonts w:ascii="Arial" w:hAnsi="Arial" w:cs="Arial"/>
            </w:rPr>
            <w:tab/>
          </w:r>
          <w:sdt>
            <w:sdtPr>
              <w:rPr>
                <w:rFonts w:ascii="Arial" w:hAnsi="Arial" w:cs="Arial"/>
              </w:rPr>
              <w:id w:val="845292045"/>
              <w14:checkbox>
                <w14:checked w14:val="1"/>
                <w14:checkedState w14:val="2612" w14:font="MS Gothic"/>
                <w14:uncheckedState w14:val="2610" w14:font="MS Gothic"/>
              </w14:checkbox>
            </w:sdtPr>
            <w:sdtEndPr/>
            <w:sdtContent>
              <w:r w:rsidR="00CB74B7">
                <w:rPr>
                  <w:rFonts w:ascii="MS Gothic" w:eastAsia="MS Gothic" w:hAnsi="MS Gothic" w:cs="Arial" w:hint="eastAsia"/>
                </w:rPr>
                <w:t>☒</w:t>
              </w:r>
            </w:sdtContent>
          </w:sdt>
          <w:r w:rsidR="00A85969" w:rsidRPr="00A85969">
            <w:rPr>
              <w:rFonts w:ascii="Arial" w:hAnsi="Arial" w:cs="Arial"/>
            </w:rPr>
            <w:t xml:space="preserve"> Proposed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50"/>
          </w:tblGrid>
          <w:tr w:rsidR="00C8277C" w14:paraId="4F6B751F" w14:textId="77777777" w:rsidTr="00A22C58">
            <w:trPr>
              <w:trHeight w:val="370"/>
            </w:trPr>
            <w:tc>
              <w:tcPr>
                <w:tcW w:w="4410" w:type="dxa"/>
              </w:tcPr>
              <w:p w14:paraId="79895B9B" w14:textId="77777777" w:rsidR="00C8277C" w:rsidRPr="00A22C58" w:rsidRDefault="00C8277C" w:rsidP="00A22C58">
                <w:pPr>
                  <w:spacing w:after="120"/>
                  <w:rPr>
                    <w:rStyle w:val="Strong"/>
                  </w:rPr>
                </w:pPr>
                <w:r w:rsidRPr="00A22C58">
                  <w:rPr>
                    <w:rStyle w:val="Strong"/>
                  </w:rPr>
                  <w:t>Classification Title</w:t>
                </w:r>
              </w:p>
              <w:sdt>
                <w:sdtPr>
                  <w:rPr>
                    <w:color w:val="FF0000"/>
                  </w:rPr>
                  <w:id w:val="1337191524"/>
                </w:sdtPr>
                <w:sdtEndPr/>
                <w:sdtContent>
                  <w:p w14:paraId="258C40AC" w14:textId="66AFBC79" w:rsidR="00C8277C" w:rsidRPr="00584991" w:rsidRDefault="00015381" w:rsidP="00CB74B7">
                    <w:pPr>
                      <w:spacing w:after="120"/>
                    </w:pPr>
                    <w:r>
                      <w:t>Staff Services Analyst</w:t>
                    </w:r>
                  </w:p>
                </w:sdtContent>
              </w:sdt>
            </w:tc>
            <w:tc>
              <w:tcPr>
                <w:tcW w:w="4950" w:type="dxa"/>
              </w:tcPr>
              <w:p w14:paraId="1099C79A" w14:textId="77777777" w:rsidR="00C8277C" w:rsidRPr="0084197B" w:rsidRDefault="00C8277C" w:rsidP="00A22C58">
                <w:pPr>
                  <w:spacing w:after="120"/>
                  <w:rPr>
                    <w:rStyle w:val="Strong"/>
                  </w:rPr>
                </w:pPr>
                <w:r w:rsidRPr="0084197B">
                  <w:rPr>
                    <w:rStyle w:val="Strong"/>
                  </w:rPr>
                  <w:t>Division</w:t>
                </w:r>
                <w:r w:rsidR="008F4A8A">
                  <w:rPr>
                    <w:rStyle w:val="Strong"/>
                  </w:rPr>
                  <w:t>/Unit</w:t>
                </w:r>
              </w:p>
              <w:sdt>
                <w:sdtPr>
                  <w:id w:val="1671061517"/>
                </w:sdtPr>
                <w:sdtEndPr/>
                <w:sdtContent>
                  <w:p w14:paraId="768B0C80" w14:textId="77777777" w:rsidR="00C8277C" w:rsidRDefault="00CB74B7" w:rsidP="00CB74B7">
                    <w:pPr>
                      <w:spacing w:after="120"/>
                    </w:pPr>
                    <w:r>
                      <w:t>Savings Plus/ Fiscal, Investments, Regulations, Projects, and Operations Branch</w:t>
                    </w:r>
                  </w:p>
                </w:sdtContent>
              </w:sdt>
            </w:tc>
          </w:tr>
          <w:tr w:rsidR="00C8277C" w14:paraId="6BB51FF5" w14:textId="77777777" w:rsidTr="00A22C58">
            <w:trPr>
              <w:trHeight w:val="370"/>
            </w:trPr>
            <w:tc>
              <w:tcPr>
                <w:tcW w:w="4410" w:type="dxa"/>
              </w:tcPr>
              <w:p w14:paraId="68791262" w14:textId="77777777" w:rsidR="00C8277C" w:rsidRPr="0084197B" w:rsidRDefault="00C8277C" w:rsidP="00A22C58">
                <w:pPr>
                  <w:spacing w:after="120"/>
                  <w:rPr>
                    <w:rStyle w:val="Strong"/>
                  </w:rPr>
                </w:pPr>
                <w:r w:rsidRPr="0084197B">
                  <w:rPr>
                    <w:rStyle w:val="Strong"/>
                  </w:rPr>
                  <w:t>Working Title</w:t>
                </w:r>
              </w:p>
              <w:sdt>
                <w:sdtPr>
                  <w:rPr>
                    <w:color w:val="FF0000"/>
                  </w:rPr>
                  <w:id w:val="879980370"/>
                </w:sdtPr>
                <w:sdtEndPr/>
                <w:sdtContent>
                  <w:p w14:paraId="07C31791" w14:textId="38CB97C7" w:rsidR="00C8277C" w:rsidRPr="00167F01" w:rsidRDefault="00015381" w:rsidP="00CB74B7">
                    <w:pPr>
                      <w:spacing w:after="120"/>
                    </w:pPr>
                    <w:r>
                      <w:t>Operations Analyst</w:t>
                    </w:r>
                  </w:p>
                </w:sdtContent>
              </w:sdt>
            </w:tc>
            <w:tc>
              <w:tcPr>
                <w:tcW w:w="4950" w:type="dxa"/>
              </w:tcPr>
              <w:p w14:paraId="626BC09C" w14:textId="77777777" w:rsidR="00C8277C" w:rsidRPr="0084197B" w:rsidRDefault="008F4A8A" w:rsidP="00A22C58">
                <w:pPr>
                  <w:spacing w:after="120"/>
                  <w:rPr>
                    <w:rStyle w:val="Strong"/>
                  </w:rPr>
                </w:pPr>
                <w:r>
                  <w:rPr>
                    <w:rStyle w:val="Strong"/>
                  </w:rPr>
                  <w:t>IT Domain</w:t>
                </w:r>
                <w:r w:rsidRPr="008F4A8A">
                  <w:rPr>
                    <w:rStyle w:val="Strong"/>
                    <w:b w:val="0"/>
                  </w:rPr>
                  <w:t xml:space="preserve"> (if applicable)</w:t>
                </w:r>
              </w:p>
              <w:sdt>
                <w:sdtPr>
                  <w:id w:val="787861518"/>
                  <w:showingPlcHdr/>
                </w:sdtPr>
                <w:sdtEndPr/>
                <w:sdtContent>
                  <w:p w14:paraId="5AC8FD95" w14:textId="77777777" w:rsidR="00C8277C" w:rsidRDefault="00723C6C" w:rsidP="00A22C58">
                    <w:pPr>
                      <w:spacing w:after="120"/>
                    </w:pPr>
                    <w:r>
                      <w:t xml:space="preserve">     </w:t>
                    </w:r>
                  </w:p>
                </w:sdtContent>
              </w:sdt>
            </w:tc>
          </w:tr>
          <w:tr w:rsidR="00C8277C" w14:paraId="1BF855C8" w14:textId="77777777" w:rsidTr="00865E77">
            <w:trPr>
              <w:trHeight w:val="370"/>
            </w:trPr>
            <w:tc>
              <w:tcPr>
                <w:tcW w:w="4410" w:type="dxa"/>
              </w:tcPr>
              <w:p w14:paraId="1E97EA40" w14:textId="77777777" w:rsidR="00C8277C" w:rsidRPr="0084197B" w:rsidRDefault="00C8277C" w:rsidP="00A22C58">
                <w:pPr>
                  <w:spacing w:after="120"/>
                  <w:rPr>
                    <w:rStyle w:val="Strong"/>
                  </w:rPr>
                </w:pPr>
                <w:r w:rsidRPr="0084197B">
                  <w:rPr>
                    <w:rStyle w:val="Strong"/>
                  </w:rPr>
                  <w:t>Position Number</w:t>
                </w:r>
              </w:p>
              <w:sdt>
                <w:sdtPr>
                  <w:rPr>
                    <w:color w:val="FF0000"/>
                  </w:rPr>
                  <w:id w:val="1670060572"/>
                </w:sdtPr>
                <w:sdtEndPr/>
                <w:sdtContent>
                  <w:p w14:paraId="4502509F" w14:textId="47FDF9DA" w:rsidR="00C8277C" w:rsidRPr="00584991" w:rsidRDefault="00CB74B7" w:rsidP="00544D53">
                    <w:pPr>
                      <w:spacing w:after="120"/>
                    </w:pPr>
                    <w:r w:rsidRPr="00CB74B7">
                      <w:t>363-7</w:t>
                    </w:r>
                    <w:r w:rsidR="00015381">
                      <w:t>36</w:t>
                    </w:r>
                    <w:r w:rsidRPr="00CB74B7">
                      <w:t>-</w:t>
                    </w:r>
                    <w:r w:rsidR="00015381">
                      <w:t>5157</w:t>
                    </w:r>
                    <w:r w:rsidR="00332C82">
                      <w:t>-XXX</w:t>
                    </w:r>
                  </w:p>
                </w:sdtContent>
              </w:sdt>
            </w:tc>
            <w:tc>
              <w:tcPr>
                <w:tcW w:w="4950" w:type="dxa"/>
              </w:tcPr>
              <w:p w14:paraId="04DBC685" w14:textId="77777777" w:rsidR="00C8277C" w:rsidRPr="0084197B" w:rsidRDefault="00C8277C" w:rsidP="00A22C58">
                <w:pPr>
                  <w:spacing w:after="120"/>
                  <w:rPr>
                    <w:rStyle w:val="Strong"/>
                  </w:rPr>
                </w:pPr>
                <w:r w:rsidRPr="0084197B">
                  <w:rPr>
                    <w:rStyle w:val="Strong"/>
                  </w:rPr>
                  <w:t>Effective Date</w:t>
                </w:r>
                <w:r w:rsidR="00B24A46" w:rsidRPr="0084197B">
                  <w:rPr>
                    <w:rStyle w:val="Strong"/>
                  </w:rPr>
                  <w:t xml:space="preserve"> </w:t>
                </w:r>
                <w:r w:rsidR="00584991" w:rsidRPr="0084197B">
                  <w:rPr>
                    <w:rStyle w:val="Strong"/>
                  </w:rPr>
                  <w:t xml:space="preserve"> </w:t>
                </w:r>
              </w:p>
              <w:sdt>
                <w:sdtPr>
                  <w:rPr>
                    <w:color w:val="FF0000"/>
                  </w:rPr>
                  <w:alias w:val="Date duties begin"/>
                  <w:tag w:val="Effective Date"/>
                  <w:id w:val="1442652062"/>
                  <w:showingPlcHdr/>
                </w:sdtPr>
                <w:sdtEndPr/>
                <w:sdtContent>
                  <w:p w14:paraId="7E5B9F39" w14:textId="386C3A7B" w:rsidR="00C8277C" w:rsidRPr="00584991" w:rsidRDefault="004A611C" w:rsidP="00CB74B7">
                    <w:pPr>
                      <w:spacing w:after="120"/>
                    </w:pPr>
                    <w:r>
                      <w:rPr>
                        <w:color w:val="FF0000"/>
                      </w:rPr>
                      <w:t xml:space="preserve">     </w:t>
                    </w:r>
                  </w:p>
                </w:sdtContent>
              </w:sdt>
            </w:tc>
          </w:tr>
          <w:tr w:rsidR="00865E77" w14:paraId="6AC2A2E3" w14:textId="77777777" w:rsidTr="00865E77">
            <w:trPr>
              <w:trHeight w:val="584"/>
            </w:trPr>
            <w:tc>
              <w:tcPr>
                <w:tcW w:w="4410" w:type="dxa"/>
                <w:tcBorders>
                  <w:bottom w:val="single" w:sz="4" w:space="0" w:color="auto"/>
                </w:tcBorders>
              </w:tcPr>
              <w:p w14:paraId="20FF87BD" w14:textId="77777777" w:rsidR="00865E77" w:rsidRDefault="00865E77" w:rsidP="00A22C58">
                <w:pPr>
                  <w:spacing w:after="120"/>
                  <w:rPr>
                    <w:rStyle w:val="Strong"/>
                  </w:rPr>
                </w:pPr>
                <w:r>
                  <w:rPr>
                    <w:rStyle w:val="Strong"/>
                  </w:rPr>
                  <w:t xml:space="preserve">Name </w:t>
                </w:r>
              </w:p>
              <w:sdt>
                <w:sdtPr>
                  <w:rPr>
                    <w:color w:val="FF0000"/>
                  </w:rPr>
                  <w:id w:val="-1896650750"/>
                  <w:showingPlcHdr/>
                </w:sdtPr>
                <w:sdtEndPr/>
                <w:sdtContent>
                  <w:p w14:paraId="06072C57" w14:textId="1EA4A856" w:rsidR="00865E77" w:rsidRPr="0084197B" w:rsidRDefault="004A611C" w:rsidP="00CB74B7">
                    <w:pPr>
                      <w:spacing w:after="120"/>
                      <w:rPr>
                        <w:rStyle w:val="Strong"/>
                      </w:rPr>
                    </w:pPr>
                    <w:r>
                      <w:rPr>
                        <w:color w:val="FF0000"/>
                      </w:rPr>
                      <w:t xml:space="preserve">     </w:t>
                    </w:r>
                  </w:p>
                </w:sdtContent>
              </w:sdt>
            </w:tc>
            <w:tc>
              <w:tcPr>
                <w:tcW w:w="4950" w:type="dxa"/>
                <w:tcBorders>
                  <w:bottom w:val="single" w:sz="4" w:space="0" w:color="auto"/>
                </w:tcBorders>
              </w:tcPr>
              <w:p w14:paraId="5C3CAE71" w14:textId="77777777" w:rsidR="00865E77" w:rsidRDefault="00865E77" w:rsidP="00A22C58">
                <w:pPr>
                  <w:spacing w:after="120"/>
                  <w:rPr>
                    <w:rStyle w:val="Strong"/>
                  </w:rPr>
                </w:pPr>
                <w:r>
                  <w:rPr>
                    <w:rStyle w:val="Strong"/>
                  </w:rPr>
                  <w:t>Date Prepared</w:t>
                </w:r>
              </w:p>
              <w:sdt>
                <w:sdtPr>
                  <w:rPr>
                    <w:color w:val="FF0000"/>
                  </w:rPr>
                  <w:id w:val="-973295864"/>
                </w:sdtPr>
                <w:sdtEndPr/>
                <w:sdtContent>
                  <w:p w14:paraId="1EFCFEAB" w14:textId="4D94F7BC" w:rsidR="00865E77" w:rsidRPr="0084197B" w:rsidRDefault="00015381" w:rsidP="00544D53">
                    <w:pPr>
                      <w:tabs>
                        <w:tab w:val="left" w:pos="3479"/>
                      </w:tabs>
                      <w:rPr>
                        <w:rStyle w:val="Strong"/>
                      </w:rPr>
                    </w:pPr>
                    <w:r>
                      <w:t>10</w:t>
                    </w:r>
                    <w:r w:rsidR="00EE57BD">
                      <w:t>/</w:t>
                    </w:r>
                    <w:r w:rsidR="00121191">
                      <w:t>20</w:t>
                    </w:r>
                    <w:r w:rsidR="00EE57BD">
                      <w:t>/2021</w:t>
                    </w:r>
                  </w:p>
                </w:sdtContent>
              </w:sdt>
            </w:tc>
          </w:tr>
        </w:tbl>
        <w:p w14:paraId="47EFC438" w14:textId="77777777" w:rsidR="0084197B" w:rsidRPr="0084197B" w:rsidRDefault="0084197B" w:rsidP="00601E73">
          <w:pPr>
            <w:pStyle w:val="Heading2"/>
          </w:pPr>
          <w:r w:rsidRPr="0084197B">
            <w:t>CalHR Miss</w:t>
          </w:r>
          <w:r w:rsidRPr="00601E73">
            <w:t>i</w:t>
          </w:r>
          <w:r w:rsidRPr="0084197B">
            <w:t>on and Vision</w:t>
          </w:r>
        </w:p>
        <w:p w14:paraId="54476572" w14:textId="77777777" w:rsidR="0084197B" w:rsidRPr="0084197B" w:rsidRDefault="0084197B" w:rsidP="00601E73">
          <w:r w:rsidRPr="0084197B">
            <w:t>The California Department of Human Resources (CalHR) is responsible for all issues related to employee salaries and benefits, job classifications, civil rights, training, exams, recruitment and retention. For most employees, many of these matters are determined through the collective bargaining process managed by CalHR.</w:t>
          </w:r>
        </w:p>
        <w:p w14:paraId="520B9CBB" w14:textId="77777777" w:rsidR="0084197B" w:rsidRPr="0084197B" w:rsidRDefault="0084197B" w:rsidP="00601E73">
          <w:r w:rsidRPr="00E50588">
            <w:rPr>
              <w:b/>
            </w:rPr>
            <w:t>Our Vision:</w:t>
          </w:r>
          <w:r w:rsidRPr="0084197B">
            <w:t xml:space="preserve"> To be the premier leader and trusted partner in innovative human resources management. </w:t>
          </w:r>
        </w:p>
        <w:p w14:paraId="2288955E" w14:textId="77777777" w:rsidR="0084197B" w:rsidRPr="0084197B" w:rsidRDefault="0084197B" w:rsidP="00601E73">
          <w:r w:rsidRPr="00E50588">
            <w:rPr>
              <w:b/>
            </w:rPr>
            <w:t>Our Mission:</w:t>
          </w:r>
          <w:r w:rsidRPr="0084197B">
            <w:t xml:space="preserve"> To provide exceptional </w:t>
          </w:r>
          <w:r w:rsidRPr="00601E73">
            <w:t>human</w:t>
          </w:r>
          <w:r w:rsidRPr="0084197B">
            <w:t xml:space="preserve"> resources leadership and services with integrity, respect and accountability to state departments and all current and prospective employees.</w:t>
          </w:r>
        </w:p>
        <w:p w14:paraId="6CD6EC0C" w14:textId="77777777" w:rsidR="0084197B" w:rsidRDefault="00C8277C" w:rsidP="00601E73">
          <w:pPr>
            <w:pStyle w:val="Heading2"/>
          </w:pPr>
          <w:r w:rsidRPr="00D567EC">
            <w:t xml:space="preserve">General Statement </w:t>
          </w:r>
        </w:p>
        <w:sdt>
          <w:sdtPr>
            <w:id w:val="-1458632141"/>
          </w:sdtPr>
          <w:sdtEndPr/>
          <w:sdtContent>
            <w:p w14:paraId="0C2A6B58" w14:textId="7305288C" w:rsidR="00D567EC" w:rsidRPr="00E50588" w:rsidRDefault="00CB74B7" w:rsidP="00601E73">
              <w:pPr>
                <w:rPr>
                  <w:b/>
                </w:rPr>
              </w:pPr>
              <w:r>
                <w:t xml:space="preserve">Under the </w:t>
              </w:r>
              <w:r w:rsidR="00DA3CFB">
                <w:t xml:space="preserve">general supervision </w:t>
              </w:r>
              <w:r>
                <w:t>of the Personnel Program Advisor (P</w:t>
              </w:r>
              <w:r w:rsidR="00485A43">
                <w:t>P</w:t>
              </w:r>
              <w:r>
                <w:t xml:space="preserve">A), the </w:t>
              </w:r>
              <w:r w:rsidR="00015381">
                <w:t>Staff Services Analyst (SSA</w:t>
              </w:r>
              <w:r w:rsidR="00332C82">
                <w:t>)</w:t>
              </w:r>
              <w:r>
                <w:t xml:space="preserve"> </w:t>
              </w:r>
              <w:r w:rsidR="00693215">
                <w:t xml:space="preserve">assists </w:t>
              </w:r>
              <w:r>
                <w:t>staff</w:t>
              </w:r>
              <w:r w:rsidR="00C97392">
                <w:t xml:space="preserve"> in performing a variety of functions related </w:t>
              </w:r>
              <w:r w:rsidR="007D5CEE">
                <w:t>to Operations</w:t>
              </w:r>
              <w:r w:rsidR="00501471">
                <w:t>, Special Projects, and Regulations</w:t>
              </w:r>
              <w:r>
                <w:t xml:space="preserve">. </w:t>
              </w:r>
              <w:r w:rsidR="00501471">
                <w:t>The SSA</w:t>
              </w:r>
              <w:r w:rsidR="00485A43">
                <w:t xml:space="preserve"> </w:t>
              </w:r>
              <w:r w:rsidR="00534787">
                <w:t>assists in</w:t>
              </w:r>
              <w:r w:rsidR="00072A0A">
                <w:t xml:space="preserve"> the</w:t>
              </w:r>
              <w:r>
                <w:t xml:space="preserve"> development, design, testing, planning, and implementation of projects. The </w:t>
              </w:r>
              <w:r w:rsidR="007E33C1">
                <w:t>SSA</w:t>
              </w:r>
              <w:r>
                <w:t xml:space="preserve"> analyze</w:t>
              </w:r>
              <w:r w:rsidR="00485A43">
                <w:t>s</w:t>
              </w:r>
              <w:r>
                <w:t xml:space="preserve"> facts, and develop</w:t>
              </w:r>
              <w:r w:rsidR="00485A43">
                <w:t>s</w:t>
              </w:r>
              <w:r>
                <w:t xml:space="preserve"> project plans; reason</w:t>
              </w:r>
              <w:r w:rsidR="00485A43">
                <w:t>s</w:t>
              </w:r>
              <w:r>
                <w:t xml:space="preserve"> logically</w:t>
              </w:r>
              <w:r w:rsidR="00216858">
                <w:t xml:space="preserve"> and</w:t>
              </w:r>
              <w:r>
                <w:t xml:space="preserve"> creatively; and utilize</w:t>
              </w:r>
              <w:r w:rsidR="00485A43">
                <w:t>s</w:t>
              </w:r>
              <w:r>
                <w:t xml:space="preserve"> a variety of analytical techniques to resolve technical problems. The</w:t>
              </w:r>
              <w:r w:rsidR="007E33C1">
                <w:t xml:space="preserve"> incumbent</w:t>
              </w:r>
              <w:r>
                <w:t xml:space="preserve"> communicates clearly with others, both internally and externally; </w:t>
              </w:r>
              <w:r w:rsidR="0020674E">
                <w:t>analyzes</w:t>
              </w:r>
              <w:r>
                <w:t xml:space="preserve"> data and presents ideas and information effectively; manages multiple tasks in a fast-paced environment; ha</w:t>
              </w:r>
              <w:r w:rsidR="00BF7BF7">
                <w:t>s</w:t>
              </w:r>
              <w:r>
                <w:t xml:space="preserve"> knowledge of project and risk management, and possess</w:t>
              </w:r>
              <w:r w:rsidR="00485A43">
                <w:t>es</w:t>
              </w:r>
              <w:r>
                <w:t xml:space="preserve"> a high degree of initiative and good judgement in conducting work assignments. The duties include, but are not limited to the following:</w:t>
              </w:r>
            </w:p>
          </w:sdtContent>
        </w:sdt>
        <w:p w14:paraId="5264C07F" w14:textId="77777777" w:rsidR="00C8277C" w:rsidRPr="00B27711" w:rsidRDefault="0084197B" w:rsidP="00601E73">
          <w:pPr>
            <w:pStyle w:val="Heading2"/>
          </w:pPr>
          <w:r>
            <w:t>Job Functions</w:t>
          </w:r>
          <w:r w:rsidR="00F70B38">
            <w:t xml:space="preserve"> </w:t>
          </w:r>
        </w:p>
        <w:p w14:paraId="7E39A472" w14:textId="77777777" w:rsidR="00C8277C" w:rsidRPr="00601E73" w:rsidRDefault="00C8277C" w:rsidP="00A22C58">
          <w:r w:rsidRPr="00601E73">
            <w:t>[Essential (E) / Marginal (M)</w:t>
          </w:r>
          <w:r w:rsidR="00A22C58">
            <w:t xml:space="preserve"> Functions</w:t>
          </w:r>
          <w:r w:rsidRPr="00601E73">
            <w:t>]</w:t>
          </w:r>
          <w:r w:rsidR="00D567EC" w:rsidRPr="00601E73">
            <w:t xml:space="preserve">:  </w:t>
          </w:r>
        </w:p>
        <w:sdt>
          <w:sdtPr>
            <w:rPr>
              <w:b w:val="0"/>
              <w:color w:val="FF0000"/>
            </w:rPr>
            <w:id w:val="-395595948"/>
          </w:sdtPr>
          <w:sdtEndPr>
            <w:rPr>
              <w:color w:val="auto"/>
            </w:rPr>
          </w:sdtEndPr>
          <w:sdtContent>
            <w:p w14:paraId="7EC89484" w14:textId="757A82EF" w:rsidR="00386105" w:rsidRDefault="00501471" w:rsidP="00386105">
              <w:pPr>
                <w:pStyle w:val="Heading3"/>
                <w:ind w:left="720" w:hanging="720"/>
                <w:contextualSpacing/>
              </w:pPr>
              <w:r>
                <w:t>45</w:t>
              </w:r>
              <w:r w:rsidR="00386105" w:rsidRPr="002B01AF">
                <w:t xml:space="preserve">% </w:t>
              </w:r>
              <w:r w:rsidR="00386105" w:rsidRPr="002B01AF">
                <w:tab/>
              </w:r>
              <w:r w:rsidR="00386105">
                <w:t>Perform</w:t>
              </w:r>
              <w:r w:rsidR="00386105" w:rsidRPr="002B01AF">
                <w:t xml:space="preserve"> </w:t>
              </w:r>
              <w:r w:rsidR="00A91881">
                <w:t xml:space="preserve">Account Research </w:t>
              </w:r>
              <w:r w:rsidR="00386105" w:rsidRPr="002B01AF">
                <w:t>(E)</w:t>
              </w:r>
            </w:p>
            <w:p w14:paraId="0770FD9A" w14:textId="0409FBAA" w:rsidR="0020765D" w:rsidRDefault="00485A43" w:rsidP="00F40137">
              <w:pPr>
                <w:pStyle w:val="ListParagraph"/>
                <w:numPr>
                  <w:ilvl w:val="0"/>
                  <w:numId w:val="30"/>
                </w:numPr>
                <w:ind w:left="1080"/>
              </w:pPr>
              <w:r>
                <w:t>Perform research related to issues with</w:t>
              </w:r>
              <w:r w:rsidR="004E3F1C">
                <w:t xml:space="preserve"> </w:t>
              </w:r>
              <w:r w:rsidR="005112DD">
                <w:t>d</w:t>
              </w:r>
              <w:r w:rsidR="00F40137">
                <w:t xml:space="preserve">eceased and </w:t>
              </w:r>
              <w:r w:rsidR="005112DD">
                <w:t>b</w:t>
              </w:r>
              <w:r w:rsidR="00F40137">
                <w:t xml:space="preserve">eneficiary </w:t>
              </w:r>
              <w:r w:rsidR="005112DD">
                <w:t>a</w:t>
              </w:r>
              <w:r w:rsidR="00F40137">
                <w:t>ccounts, Required Minimum Distributions (RMD), and over deferral processing</w:t>
              </w:r>
              <w:r>
                <w:t xml:space="preserve"> in order to ensure accuracy</w:t>
              </w:r>
              <w:r w:rsidR="00F40137">
                <w:t xml:space="preserve">. </w:t>
              </w:r>
            </w:p>
            <w:p w14:paraId="6EA59ED6" w14:textId="1C017EFB" w:rsidR="00501471" w:rsidRDefault="00386105" w:rsidP="0020765D">
              <w:pPr>
                <w:pStyle w:val="ListParagraph"/>
                <w:numPr>
                  <w:ilvl w:val="0"/>
                  <w:numId w:val="30"/>
                </w:numPr>
                <w:ind w:left="1080"/>
              </w:pPr>
              <w:r>
                <w:t>Perform</w:t>
              </w:r>
              <w:r w:rsidRPr="002B01AF">
                <w:t xml:space="preserve"> research in matters concerning individual participants and specific participant populations</w:t>
              </w:r>
              <w:r w:rsidR="00EA68FD" w:rsidRPr="00EA68FD">
                <w:t xml:space="preserve"> </w:t>
              </w:r>
              <w:r w:rsidR="00EA68FD" w:rsidRPr="002B01AF">
                <w:t xml:space="preserve">using </w:t>
              </w:r>
              <w:r w:rsidR="008F26F3">
                <w:t>the State Controller’s Office (</w:t>
              </w:r>
              <w:r w:rsidR="00EA68FD" w:rsidRPr="002B01AF">
                <w:t>SCO</w:t>
              </w:r>
              <w:r w:rsidR="008F26F3">
                <w:t>)</w:t>
              </w:r>
              <w:r w:rsidR="00EA68FD" w:rsidRPr="002B01AF">
                <w:t xml:space="preserve">, MyCalPERS, </w:t>
              </w:r>
              <w:r w:rsidR="006377F0">
                <w:t xml:space="preserve">and </w:t>
              </w:r>
              <w:r w:rsidR="00EA68FD" w:rsidRPr="002B01AF">
                <w:t xml:space="preserve">the </w:t>
              </w:r>
              <w:r w:rsidR="008F26F3">
                <w:t>Third-Party</w:t>
              </w:r>
              <w:r w:rsidR="006377F0">
                <w:t xml:space="preserve"> Administrator (</w:t>
              </w:r>
              <w:r w:rsidR="00EA68FD" w:rsidRPr="002B01AF">
                <w:t>TPA</w:t>
              </w:r>
              <w:r w:rsidR="006377F0">
                <w:t>)</w:t>
              </w:r>
              <w:r w:rsidR="00EA68FD" w:rsidRPr="002B01AF">
                <w:t xml:space="preserve"> recordkeeping </w:t>
              </w:r>
              <w:r w:rsidR="006377F0">
                <w:t>and</w:t>
              </w:r>
              <w:r w:rsidR="00EA68FD" w:rsidRPr="002B01AF">
                <w:t xml:space="preserve"> imaging system</w:t>
              </w:r>
              <w:r w:rsidR="006377F0">
                <w:t>s</w:t>
              </w:r>
              <w:r w:rsidR="00EA68FD" w:rsidRPr="002B01AF">
                <w:t>.</w:t>
              </w:r>
              <w:r>
                <w:t xml:space="preserve"> </w:t>
              </w:r>
            </w:p>
            <w:p w14:paraId="6FF698AA" w14:textId="3BE6A788" w:rsidR="00386105" w:rsidRPr="002B01AF" w:rsidRDefault="00386105" w:rsidP="00386105">
              <w:pPr>
                <w:pStyle w:val="ListParagraph"/>
                <w:numPr>
                  <w:ilvl w:val="0"/>
                  <w:numId w:val="30"/>
                </w:numPr>
                <w:ind w:left="1080"/>
              </w:pPr>
              <w:r>
                <w:t>Gather</w:t>
              </w:r>
              <w:r w:rsidR="00D21281">
                <w:t xml:space="preserve"> information</w:t>
              </w:r>
              <w:r>
                <w:t xml:space="preserve"> </w:t>
              </w:r>
              <w:r w:rsidR="00D21281">
                <w:t xml:space="preserve">to </w:t>
              </w:r>
              <w:r>
                <w:t>complete analysis</w:t>
              </w:r>
              <w:r w:rsidR="00501471">
                <w:t xml:space="preserve"> related to participant escalations or </w:t>
              </w:r>
              <w:r w:rsidR="004E3F1C">
                <w:t xml:space="preserve">participant </w:t>
              </w:r>
              <w:r w:rsidR="00501471">
                <w:t>population remediation</w:t>
              </w:r>
              <w:r>
                <w:t>, provide recommendation on alternatives to management</w:t>
              </w:r>
              <w:r w:rsidR="00501471">
                <w:t xml:space="preserve">, and </w:t>
              </w:r>
              <w:r w:rsidR="00C36E1C">
                <w:t xml:space="preserve">implement </w:t>
              </w:r>
              <w:r w:rsidR="00501471">
                <w:t>corrective action as necessary</w:t>
              </w:r>
              <w:r>
                <w:t xml:space="preserve">. </w:t>
              </w:r>
            </w:p>
            <w:p w14:paraId="324051FE" w14:textId="23ABBBA9" w:rsidR="00FE3CF9" w:rsidRDefault="00501471" w:rsidP="00386105">
              <w:pPr>
                <w:pStyle w:val="ListParagraph"/>
                <w:numPr>
                  <w:ilvl w:val="0"/>
                  <w:numId w:val="30"/>
                </w:numPr>
                <w:ind w:left="1080"/>
              </w:pPr>
              <w:r>
                <w:lastRenderedPageBreak/>
                <w:t>Coordinate</w:t>
              </w:r>
              <w:r w:rsidR="00E07E80">
                <w:t xml:space="preserve"> between Savings Plus staff and external business partners the annual</w:t>
              </w:r>
              <w:r>
                <w:t xml:space="preserve"> processes including</w:t>
              </w:r>
              <w:r w:rsidR="00E07E80">
                <w:t>:</w:t>
              </w:r>
              <w:r w:rsidR="00FE3CF9">
                <w:t xml:space="preserve">  </w:t>
              </w:r>
              <w:r w:rsidR="00E07E80">
                <w:t>reports from</w:t>
              </w:r>
              <w:r w:rsidR="00FE3CF9">
                <w:t xml:space="preserve"> SCO</w:t>
              </w:r>
              <w:r w:rsidR="00E07E80">
                <w:t xml:space="preserve">; reports </w:t>
              </w:r>
              <w:r w:rsidR="00E07E80" w:rsidRPr="00E07E80">
                <w:t>from TPA</w:t>
              </w:r>
              <w:r w:rsidR="00E07E80" w:rsidRPr="004C5F35">
                <w:t xml:space="preserve">, such as </w:t>
              </w:r>
              <w:r w:rsidR="00E07E80" w:rsidRPr="00E07E80">
                <w:t>participant</w:t>
              </w:r>
              <w:r w:rsidR="00E07E80">
                <w:t xml:space="preserve"> population </w:t>
              </w:r>
              <w:r w:rsidR="00FE3CF9">
                <w:t>review</w:t>
              </w:r>
              <w:r w:rsidR="00E07E80">
                <w:t xml:space="preserve">s, </w:t>
              </w:r>
              <w:r>
                <w:t xml:space="preserve">participant communications for RMD, over deferral warning notifications, and </w:t>
              </w:r>
              <w:r w:rsidR="004E3F1C">
                <w:t>escheatment of unclaimed d</w:t>
              </w:r>
              <w:r>
                <w:t>eceased account</w:t>
              </w:r>
              <w:r w:rsidR="004E3F1C">
                <w:t>s</w:t>
              </w:r>
              <w:r>
                <w:t>.</w:t>
              </w:r>
              <w:r w:rsidR="00FE3CF9">
                <w:t xml:space="preserve"> </w:t>
              </w:r>
            </w:p>
            <w:p w14:paraId="57AF010F" w14:textId="1D9A7997" w:rsidR="00A91881" w:rsidRDefault="00386105" w:rsidP="00A91881">
              <w:pPr>
                <w:pStyle w:val="ListParagraph"/>
                <w:numPr>
                  <w:ilvl w:val="0"/>
                  <w:numId w:val="30"/>
                </w:numPr>
                <w:ind w:left="1080"/>
              </w:pPr>
              <w:r w:rsidRPr="002B01AF">
                <w:t xml:space="preserve">Use </w:t>
              </w:r>
              <w:r w:rsidR="00216858">
                <w:t>systematical</w:t>
              </w:r>
              <w:r w:rsidRPr="002B01AF">
                <w:t xml:space="preserve"> methods to interpret laws, rules, policies and procedures to develop recommendations </w:t>
              </w:r>
              <w:r>
                <w:t xml:space="preserve">to management </w:t>
              </w:r>
              <w:r w:rsidRPr="002B01AF">
                <w:t>to resolve participant escalations and inquiries.</w:t>
              </w:r>
              <w:r w:rsidR="00A91881" w:rsidRPr="00A91881">
                <w:t xml:space="preserve"> </w:t>
              </w:r>
            </w:p>
            <w:p w14:paraId="5E06B66E" w14:textId="6E8DA61B" w:rsidR="00A91881" w:rsidRDefault="004E3F1C" w:rsidP="00A91881">
              <w:pPr>
                <w:pStyle w:val="ListParagraph"/>
                <w:numPr>
                  <w:ilvl w:val="0"/>
                  <w:numId w:val="30"/>
                </w:numPr>
                <w:ind w:left="1080"/>
              </w:pPr>
              <w:r>
                <w:t xml:space="preserve">Serve as the facilitator in conducting </w:t>
              </w:r>
              <w:r w:rsidR="00A91881">
                <w:t>Policy and Procedure Manual review</w:t>
              </w:r>
              <w:r>
                <w:t>s with Savings Plus and the TPA staff</w:t>
              </w:r>
              <w:r w:rsidR="00A91881">
                <w:t xml:space="preserve">. </w:t>
              </w:r>
            </w:p>
            <w:p w14:paraId="79BF1EFF" w14:textId="5B53398B" w:rsidR="00CB74B7" w:rsidRPr="00FE3684" w:rsidRDefault="00EE57BD" w:rsidP="00FE3684">
              <w:pPr>
                <w:pStyle w:val="Heading3"/>
                <w:ind w:left="720" w:hanging="720"/>
                <w:contextualSpacing/>
              </w:pPr>
              <w:r>
                <w:t>2</w:t>
              </w:r>
              <w:r w:rsidR="00501471">
                <w:t>5</w:t>
              </w:r>
              <w:r w:rsidR="00CB74B7">
                <w:t>%</w:t>
              </w:r>
              <w:r w:rsidR="00CB74B7">
                <w:tab/>
                <w:t>Special</w:t>
              </w:r>
              <w:r w:rsidR="00CB74B7" w:rsidRPr="0088178E">
                <w:t xml:space="preserve"> Projects (E)</w:t>
              </w:r>
            </w:p>
            <w:p w14:paraId="34150C81" w14:textId="046BB17D" w:rsidR="00CB74B7" w:rsidRPr="00FE3684" w:rsidRDefault="00CB74B7" w:rsidP="00FE3684">
              <w:pPr>
                <w:pStyle w:val="Heading3"/>
                <w:numPr>
                  <w:ilvl w:val="0"/>
                  <w:numId w:val="36"/>
                </w:numPr>
                <w:ind w:left="1080"/>
                <w:contextualSpacing/>
                <w:rPr>
                  <w:b w:val="0"/>
                </w:rPr>
              </w:pPr>
              <w:r w:rsidRPr="00FE3684">
                <w:rPr>
                  <w:b w:val="0"/>
                </w:rPr>
                <w:t>Perform research and analysis</w:t>
              </w:r>
              <w:r w:rsidR="00485A43">
                <w:rPr>
                  <w:b w:val="0"/>
                </w:rPr>
                <w:t xml:space="preserve"> to assist</w:t>
              </w:r>
              <w:r w:rsidRPr="00FE3684">
                <w:rPr>
                  <w:b w:val="0"/>
                </w:rPr>
                <w:t xml:space="preserve"> in the development of program or project activities, including program compliance and eligibility, regulatory issues, and funding requirements.</w:t>
              </w:r>
            </w:p>
            <w:p w14:paraId="268D920C" w14:textId="1210EE57" w:rsidR="00CB74B7" w:rsidRDefault="00E64427" w:rsidP="00CB74B7">
              <w:pPr>
                <w:pStyle w:val="ListParagraph"/>
                <w:numPr>
                  <w:ilvl w:val="0"/>
                  <w:numId w:val="32"/>
                </w:numPr>
              </w:pPr>
              <w:r>
                <w:t xml:space="preserve">Assist with </w:t>
              </w:r>
              <w:r w:rsidR="00534787">
                <w:t>the,</w:t>
              </w:r>
              <w:r w:rsidR="00CB74B7">
                <w:t xml:space="preserve"> </w:t>
              </w:r>
              <w:bookmarkStart w:id="0" w:name="_GoBack"/>
              <w:bookmarkEnd w:id="0"/>
              <w:r w:rsidR="004A611C">
                <w:t>planning,</w:t>
              </w:r>
              <w:r w:rsidR="00CB74B7" w:rsidRPr="0088178E">
                <w:t xml:space="preserve"> execut</w:t>
              </w:r>
              <w:r>
                <w:t>ion</w:t>
              </w:r>
              <w:r w:rsidR="00CB74B7" w:rsidRPr="0088178E">
                <w:t>, and finaliz</w:t>
              </w:r>
              <w:r>
                <w:t>ation</w:t>
              </w:r>
              <w:r w:rsidR="000D160C">
                <w:t xml:space="preserve"> of</w:t>
              </w:r>
              <w:r w:rsidR="00CB74B7" w:rsidRPr="0088178E">
                <w:t xml:space="preserve"> projects</w:t>
              </w:r>
              <w:r w:rsidR="00DC20AC">
                <w:t xml:space="preserve"> delegated from management </w:t>
              </w:r>
              <w:r w:rsidR="00CB74B7" w:rsidRPr="0088178E">
                <w:t>with</w:t>
              </w:r>
              <w:r w:rsidR="00CB74B7">
                <w:t xml:space="preserve"> varying scale and scope</w:t>
              </w:r>
              <w:r w:rsidR="00CB74B7" w:rsidRPr="0088178E">
                <w:t xml:space="preserve"> in collaboration with internal and external experts and business partners.</w:t>
              </w:r>
            </w:p>
            <w:p w14:paraId="2028A064" w14:textId="7E545D19" w:rsidR="00CB74B7" w:rsidRDefault="00CB74B7" w:rsidP="00CB74B7">
              <w:pPr>
                <w:pStyle w:val="ListParagraph"/>
                <w:numPr>
                  <w:ilvl w:val="0"/>
                  <w:numId w:val="32"/>
                </w:numPr>
              </w:pPr>
              <w:r>
                <w:t xml:space="preserve">Collaborate with </w:t>
              </w:r>
              <w:r w:rsidRPr="008F26F3">
                <w:t>the TPA,</w:t>
              </w:r>
              <w:r>
                <w:t xml:space="preserve"> </w:t>
              </w:r>
              <w:r w:rsidR="004E3F1C">
                <w:t xml:space="preserve">other state </w:t>
              </w:r>
              <w:r>
                <w:t>departments, and internal and external staff to initiate new processes, resolve problems, gather information, and/or promote organizational goals and objectives.</w:t>
              </w:r>
            </w:p>
            <w:p w14:paraId="519DE17C" w14:textId="608F7F1E" w:rsidR="00CB74B7" w:rsidRDefault="00CB74B7" w:rsidP="00CB74B7">
              <w:pPr>
                <w:pStyle w:val="ListParagraph"/>
                <w:numPr>
                  <w:ilvl w:val="0"/>
                  <w:numId w:val="32"/>
                </w:numPr>
              </w:pPr>
              <w:r>
                <w:t xml:space="preserve">Research data </w:t>
              </w:r>
              <w:r w:rsidR="00E07E80">
                <w:t xml:space="preserve">from TPA </w:t>
              </w:r>
              <w:r w:rsidR="0020674E">
                <w:t xml:space="preserve">and </w:t>
              </w:r>
              <w:r w:rsidR="00914A0F">
                <w:t>provide recommendations to management for consideration</w:t>
              </w:r>
              <w:r>
                <w:t>.</w:t>
              </w:r>
            </w:p>
            <w:p w14:paraId="30E044FD" w14:textId="5E03F8C8" w:rsidR="00CB74B7" w:rsidRDefault="00CB74B7">
              <w:pPr>
                <w:pStyle w:val="ListParagraph"/>
                <w:numPr>
                  <w:ilvl w:val="0"/>
                  <w:numId w:val="32"/>
                </w:numPr>
              </w:pPr>
              <w:r>
                <w:t>Create and maintain work plans to track progress on project assignments.</w:t>
              </w:r>
              <w:r w:rsidR="00914A0F" w:rsidRPr="00914A0F">
                <w:t xml:space="preserve"> </w:t>
              </w:r>
              <w:r w:rsidR="00914A0F" w:rsidRPr="0088178E">
                <w:t xml:space="preserve">Prepare and present project status reports to </w:t>
              </w:r>
              <w:r w:rsidR="004E3F1C">
                <w:t xml:space="preserve">management and other </w:t>
              </w:r>
              <w:r w:rsidR="00914A0F" w:rsidRPr="0088178E">
                <w:t>stakeholders.</w:t>
              </w:r>
            </w:p>
            <w:p w14:paraId="723AD7D0" w14:textId="21F477D5" w:rsidR="00CB74B7" w:rsidRDefault="00CB74B7" w:rsidP="00CB74B7">
              <w:pPr>
                <w:pStyle w:val="ListParagraph"/>
                <w:numPr>
                  <w:ilvl w:val="0"/>
                  <w:numId w:val="32"/>
                </w:numPr>
              </w:pPr>
              <w:r>
                <w:t>Deliver clear and concise messaging on system enhancements and system changes</w:t>
              </w:r>
              <w:r w:rsidR="00E54114">
                <w:t xml:space="preserve"> to management</w:t>
              </w:r>
              <w:r w:rsidR="00897FB6">
                <w:t xml:space="preserve"> and </w:t>
              </w:r>
              <w:r w:rsidR="00534787">
                <w:t>staff.</w:t>
              </w:r>
            </w:p>
            <w:p w14:paraId="56763528" w14:textId="77777777" w:rsidR="00CB74B7" w:rsidRDefault="00CB74B7" w:rsidP="00CB74B7">
              <w:pPr>
                <w:pStyle w:val="ListParagraph"/>
                <w:numPr>
                  <w:ilvl w:val="0"/>
                  <w:numId w:val="32"/>
                </w:numPr>
              </w:pPr>
              <w:r>
                <w:t>Review and monitor implementation of project specifications and/or requirements.</w:t>
              </w:r>
            </w:p>
            <w:p w14:paraId="0FE21D45" w14:textId="2F42995B" w:rsidR="00CB74B7" w:rsidRDefault="00CB74B7" w:rsidP="00CB74B7">
              <w:pPr>
                <w:pStyle w:val="ListParagraph"/>
                <w:numPr>
                  <w:ilvl w:val="0"/>
                  <w:numId w:val="32"/>
                </w:numPr>
              </w:pPr>
              <w:r>
                <w:t>Coordinate project communications</w:t>
              </w:r>
              <w:r w:rsidR="00FA2D86">
                <w:t xml:space="preserve"> with management oversite</w:t>
              </w:r>
              <w:r>
                <w:t xml:space="preserve">. Assist in the development of notification letters/emails, </w:t>
              </w:r>
              <w:r w:rsidR="000D160C">
                <w:t>Frequently Asked Questions (</w:t>
              </w:r>
              <w:r>
                <w:t>FAQs</w:t>
              </w:r>
              <w:r w:rsidR="000D160C">
                <w:t>)</w:t>
              </w:r>
              <w:r>
                <w:t xml:space="preserve">, and online help content. </w:t>
              </w:r>
            </w:p>
            <w:p w14:paraId="70899C75" w14:textId="1F167D6D" w:rsidR="00CB74B7" w:rsidRPr="004843E2" w:rsidRDefault="00E07E80" w:rsidP="00CB74B7">
              <w:pPr>
                <w:pStyle w:val="ListParagraph"/>
                <w:numPr>
                  <w:ilvl w:val="0"/>
                  <w:numId w:val="32"/>
                </w:numPr>
                <w:rPr>
                  <w:specVanish/>
                </w:rPr>
              </w:pPr>
              <w:r>
                <w:t>Assist with d</w:t>
              </w:r>
              <w:r w:rsidR="00CB74B7">
                <w:t>esign workflows and procedures</w:t>
              </w:r>
              <w:r w:rsidR="00657FCD">
                <w:t xml:space="preserve"> on </w:t>
              </w:r>
              <w:r w:rsidR="00534787">
                <w:t>assignments.</w:t>
              </w:r>
              <w:r w:rsidR="00CB74B7">
                <w:t xml:space="preserve"> </w:t>
              </w:r>
            </w:p>
            <w:p w14:paraId="6A441DC7" w14:textId="032AF2A8" w:rsidR="00CB74B7" w:rsidRPr="00FE3684" w:rsidRDefault="00501471" w:rsidP="00FE3684">
              <w:pPr>
                <w:pStyle w:val="Heading3"/>
                <w:ind w:left="720" w:hanging="720"/>
                <w:contextualSpacing/>
              </w:pPr>
              <w:r>
                <w:t>15</w:t>
              </w:r>
              <w:r w:rsidR="00CB74B7" w:rsidRPr="0088178E">
                <w:t>%</w:t>
              </w:r>
              <w:r w:rsidR="00CB74B7" w:rsidRPr="0088178E">
                <w:tab/>
              </w:r>
              <w:r w:rsidR="00CB74B7">
                <w:t xml:space="preserve">Program Analysis and Monitoring of Legislation and Regulations </w:t>
              </w:r>
              <w:r w:rsidR="00CB74B7" w:rsidRPr="0088178E">
                <w:t>(E)</w:t>
              </w:r>
            </w:p>
            <w:p w14:paraId="52373D13" w14:textId="4E378665" w:rsidR="00CB74B7" w:rsidRPr="00FE3684" w:rsidRDefault="00CB74B7" w:rsidP="00FE3684">
              <w:pPr>
                <w:pStyle w:val="Heading3"/>
                <w:numPr>
                  <w:ilvl w:val="0"/>
                  <w:numId w:val="37"/>
                </w:numPr>
                <w:ind w:left="1080"/>
                <w:contextualSpacing/>
                <w:rPr>
                  <w:b w:val="0"/>
                </w:rPr>
              </w:pPr>
              <w:r w:rsidRPr="00FE3684">
                <w:rPr>
                  <w:b w:val="0"/>
                </w:rPr>
                <w:t>Assist in developing new</w:t>
              </w:r>
              <w:r w:rsidR="00914A0F" w:rsidRPr="00FE3684">
                <w:rPr>
                  <w:b w:val="0"/>
                </w:rPr>
                <w:t xml:space="preserve"> regulations and the </w:t>
              </w:r>
              <w:r w:rsidRPr="00FE3684">
                <w:rPr>
                  <w:b w:val="0"/>
                </w:rPr>
                <w:t>amend</w:t>
              </w:r>
              <w:r w:rsidR="00914A0F" w:rsidRPr="00FE3684">
                <w:rPr>
                  <w:b w:val="0"/>
                </w:rPr>
                <w:t>ment of</w:t>
              </w:r>
              <w:r w:rsidRPr="00FE3684">
                <w:rPr>
                  <w:b w:val="0"/>
                </w:rPr>
                <w:t xml:space="preserve"> existing regulations to support the administration of the Program.</w:t>
              </w:r>
            </w:p>
            <w:p w14:paraId="2C2EDD51" w14:textId="66366710" w:rsidR="00CB74B7" w:rsidRPr="00FE3684" w:rsidRDefault="00914A0F" w:rsidP="00FE3684">
              <w:pPr>
                <w:pStyle w:val="Heading3"/>
                <w:numPr>
                  <w:ilvl w:val="0"/>
                  <w:numId w:val="37"/>
                </w:numPr>
                <w:ind w:left="1080"/>
                <w:contextualSpacing/>
                <w:rPr>
                  <w:b w:val="0"/>
                </w:rPr>
              </w:pPr>
              <w:r w:rsidRPr="00FE3684">
                <w:rPr>
                  <w:b w:val="0"/>
                </w:rPr>
                <w:t xml:space="preserve">Conduct </w:t>
              </w:r>
              <w:r w:rsidR="006901CC">
                <w:rPr>
                  <w:b w:val="0"/>
                </w:rPr>
                <w:t>b</w:t>
              </w:r>
              <w:r w:rsidRPr="00FE3684">
                <w:rPr>
                  <w:b w:val="0"/>
                </w:rPr>
                <w:t>ill a</w:t>
              </w:r>
              <w:r w:rsidR="00CB74B7" w:rsidRPr="00FE3684">
                <w:rPr>
                  <w:b w:val="0"/>
                </w:rPr>
                <w:t>naly</w:t>
              </w:r>
              <w:r w:rsidRPr="00FE3684">
                <w:rPr>
                  <w:b w:val="0"/>
                </w:rPr>
                <w:t xml:space="preserve">sis of </w:t>
              </w:r>
              <w:r w:rsidR="00CB74B7" w:rsidRPr="00FE3684">
                <w:rPr>
                  <w:b w:val="0"/>
                </w:rPr>
                <w:t xml:space="preserve">proposed bills </w:t>
              </w:r>
              <w:r w:rsidRPr="00FE3684">
                <w:rPr>
                  <w:b w:val="0"/>
                </w:rPr>
                <w:t xml:space="preserve">to submit to the </w:t>
              </w:r>
              <w:r w:rsidR="006901CC">
                <w:rPr>
                  <w:b w:val="0"/>
                </w:rPr>
                <w:t xml:space="preserve">CalHR </w:t>
              </w:r>
              <w:r w:rsidRPr="00FE3684">
                <w:rPr>
                  <w:b w:val="0"/>
                </w:rPr>
                <w:t>Legislative Office</w:t>
              </w:r>
              <w:r w:rsidR="00BF7BF7" w:rsidRPr="00FE3684">
                <w:rPr>
                  <w:b w:val="0"/>
                </w:rPr>
                <w:t>.</w:t>
              </w:r>
            </w:p>
            <w:p w14:paraId="1CED36FB" w14:textId="78D9A2AC" w:rsidR="00CB74B7" w:rsidRDefault="00CB74B7" w:rsidP="00CB74B7">
              <w:pPr>
                <w:pStyle w:val="ListParagraph"/>
                <w:numPr>
                  <w:ilvl w:val="0"/>
                  <w:numId w:val="33"/>
                </w:numPr>
                <w:tabs>
                  <w:tab w:val="left" w:pos="1260"/>
                </w:tabs>
              </w:pPr>
              <w:r>
                <w:t>Work with the CalHR Legislative Office, external counsel, and/or TPA Legal to analyze, track, monitor, and implement federal and state legislation having</w:t>
              </w:r>
              <w:r w:rsidR="006901CC">
                <w:t xml:space="preserve"> an</w:t>
              </w:r>
              <w:r>
                <w:t xml:space="preserve"> impact to the Program.</w:t>
              </w:r>
            </w:p>
            <w:p w14:paraId="53630AC2" w14:textId="4BA8922C" w:rsidR="00CB74B7" w:rsidRDefault="00C2351A" w:rsidP="00CB74B7">
              <w:pPr>
                <w:pStyle w:val="ListParagraph"/>
                <w:numPr>
                  <w:ilvl w:val="0"/>
                  <w:numId w:val="33"/>
                </w:numPr>
                <w:tabs>
                  <w:tab w:val="left" w:pos="1260"/>
                </w:tabs>
              </w:pPr>
              <w:r>
                <w:t>Responsible for</w:t>
              </w:r>
              <w:r w:rsidR="00FA2D86">
                <w:t xml:space="preserve"> coordinating</w:t>
              </w:r>
              <w:r>
                <w:t xml:space="preserve"> </w:t>
              </w:r>
              <w:r w:rsidR="00897FB6">
                <w:t xml:space="preserve">the </w:t>
              </w:r>
              <w:r>
                <w:t xml:space="preserve">annual review of the Fiduciary Checklist for completion of </w:t>
              </w:r>
              <w:r w:rsidR="0005451C">
                <w:t>mandated</w:t>
              </w:r>
              <w:r>
                <w:t xml:space="preserve"> </w:t>
              </w:r>
              <w:r w:rsidR="00897FB6">
                <w:t xml:space="preserve">fiduciary </w:t>
              </w:r>
              <w:r w:rsidR="0005451C">
                <w:t>responsibilities and obligations</w:t>
              </w:r>
              <w:r>
                <w:t xml:space="preserve"> </w:t>
              </w:r>
              <w:r w:rsidR="00897FB6">
                <w:t>and</w:t>
              </w:r>
              <w:r>
                <w:t xml:space="preserve"> to e</w:t>
              </w:r>
              <w:r w:rsidR="00CB74B7">
                <w:t xml:space="preserve">nsure compliance with federal tax laws and </w:t>
              </w:r>
              <w:r w:rsidR="006901CC">
                <w:t xml:space="preserve">that the Program </w:t>
              </w:r>
              <w:r w:rsidR="00CB74B7">
                <w:t xml:space="preserve">maintain </w:t>
              </w:r>
              <w:r w:rsidR="006901CC">
                <w:t xml:space="preserve">its </w:t>
              </w:r>
              <w:r w:rsidR="00CB74B7">
                <w:t xml:space="preserve">favorable tax </w:t>
              </w:r>
              <w:r w:rsidR="00914A0F">
                <w:t>status</w:t>
              </w:r>
              <w:r w:rsidR="00CB74B7">
                <w:t xml:space="preserve"> under those laws. </w:t>
              </w:r>
            </w:p>
            <w:p w14:paraId="32564A95" w14:textId="4A375193" w:rsidR="00A91881" w:rsidRDefault="00A91881" w:rsidP="00A91881">
              <w:pPr>
                <w:pStyle w:val="ListParagraph"/>
                <w:numPr>
                  <w:ilvl w:val="0"/>
                  <w:numId w:val="33"/>
                </w:numPr>
              </w:pPr>
              <w:r>
                <w:t xml:space="preserve">Manage the implementation of federal and/or </w:t>
              </w:r>
              <w:r w:rsidR="00216858">
                <w:t>s</w:t>
              </w:r>
              <w:r>
                <w:t>tate regulatory updates, and impact on processes, systems, and participant communications.</w:t>
              </w:r>
            </w:p>
            <w:p w14:paraId="37A468F0" w14:textId="01DFBED3" w:rsidR="00CB74B7" w:rsidRDefault="00CB74B7">
              <w:pPr>
                <w:pStyle w:val="ListParagraph"/>
                <w:numPr>
                  <w:ilvl w:val="0"/>
                  <w:numId w:val="33"/>
                </w:numPr>
                <w:tabs>
                  <w:tab w:val="left" w:pos="1260"/>
                </w:tabs>
              </w:pPr>
              <w:r>
                <w:t>Work with internal and external legal counsel, as well as Office of Administrative Law to develop clear and concise regulations.</w:t>
              </w:r>
              <w:r w:rsidR="007807F4">
                <w:t xml:space="preserve"> Ensure adherence to the rulemaking procedures under the California Administrative Procedure Act.</w:t>
              </w:r>
            </w:p>
            <w:p w14:paraId="395AA10B" w14:textId="77777777" w:rsidR="00CB74B7" w:rsidRDefault="00CB74B7" w:rsidP="00CB74B7">
              <w:pPr>
                <w:pStyle w:val="ListParagraph"/>
                <w:numPr>
                  <w:ilvl w:val="0"/>
                  <w:numId w:val="33"/>
                </w:numPr>
                <w:tabs>
                  <w:tab w:val="left" w:pos="1260"/>
                </w:tabs>
              </w:pPr>
              <w:r>
                <w:t>Coordinate with internal and external partners on revisions to communication materials resulting from regulatory changes (i.e. - publications, forms, presentations, and website).</w:t>
              </w:r>
            </w:p>
            <w:p w14:paraId="64E10560" w14:textId="21ABC2DE" w:rsidR="00CB74B7" w:rsidRDefault="00CB74B7" w:rsidP="00CB74B7">
              <w:pPr>
                <w:pStyle w:val="ListParagraph"/>
                <w:numPr>
                  <w:ilvl w:val="0"/>
                  <w:numId w:val="33"/>
                </w:numPr>
                <w:tabs>
                  <w:tab w:val="left" w:pos="1260"/>
                </w:tabs>
              </w:pPr>
              <w:r>
                <w:t>Ensure all system and regulatory changes are captured in the Plan Documents governing the Program and alert staff to potential compliance concerns.</w:t>
              </w:r>
            </w:p>
            <w:p w14:paraId="279820AC" w14:textId="6EC09BAC" w:rsidR="00CB74B7" w:rsidRPr="00FE3684" w:rsidRDefault="00CB74B7" w:rsidP="00FE3684">
              <w:pPr>
                <w:pStyle w:val="Heading3"/>
                <w:ind w:left="720" w:hanging="720"/>
                <w:contextualSpacing/>
              </w:pPr>
              <w:r>
                <w:t>10</w:t>
              </w:r>
              <w:r w:rsidRPr="00CE3073">
                <w:t>%</w:t>
              </w:r>
              <w:r w:rsidRPr="00CE3073">
                <w:tab/>
              </w:r>
              <w:r>
                <w:t xml:space="preserve">Branch </w:t>
              </w:r>
              <w:r w:rsidRPr="00CE3073">
                <w:t xml:space="preserve">Support </w:t>
              </w:r>
              <w:sdt>
                <w:sdtPr>
                  <w:id w:val="-877773557"/>
                  <w:showingPlcHdr/>
                </w:sdtPr>
                <w:sdtEndPr/>
                <w:sdtContent>
                  <w:r w:rsidR="00AF5C04">
                    <w:t xml:space="preserve">     </w:t>
                  </w:r>
                </w:sdtContent>
              </w:sdt>
              <w:r w:rsidRPr="00CE3073">
                <w:t>(E)</w:t>
              </w:r>
            </w:p>
            <w:p w14:paraId="7BDFB6F7" w14:textId="15436037" w:rsidR="00C2351A" w:rsidRPr="00FE3684" w:rsidRDefault="00CB74B7" w:rsidP="00FE3684">
              <w:pPr>
                <w:pStyle w:val="Heading3"/>
                <w:numPr>
                  <w:ilvl w:val="0"/>
                  <w:numId w:val="38"/>
                </w:numPr>
                <w:ind w:left="1080"/>
                <w:contextualSpacing/>
                <w:rPr>
                  <w:b w:val="0"/>
                </w:rPr>
              </w:pPr>
              <w:r w:rsidRPr="00FE3684">
                <w:rPr>
                  <w:b w:val="0"/>
                </w:rPr>
                <w:t>Respond to and track selected industry surveys</w:t>
              </w:r>
              <w:r w:rsidR="00657FCD" w:rsidRPr="00FE3684">
                <w:rPr>
                  <w:b w:val="0"/>
                </w:rPr>
                <w:t xml:space="preserve"> </w:t>
              </w:r>
              <w:bookmarkStart w:id="1" w:name="_Hlk80253872"/>
              <w:r w:rsidR="00657FCD" w:rsidRPr="00FE3684">
                <w:rPr>
                  <w:b w:val="0"/>
                </w:rPr>
                <w:t xml:space="preserve">to determine what other </w:t>
              </w:r>
              <w:r w:rsidR="000D160C">
                <w:rPr>
                  <w:b w:val="0"/>
                </w:rPr>
                <w:t>similar</w:t>
              </w:r>
              <w:r w:rsidR="000D160C" w:rsidRPr="00FE3684">
                <w:rPr>
                  <w:b w:val="0"/>
                </w:rPr>
                <w:t xml:space="preserve"> </w:t>
              </w:r>
              <w:r w:rsidR="00657FCD" w:rsidRPr="00FE3684">
                <w:rPr>
                  <w:b w:val="0"/>
                </w:rPr>
                <w:t xml:space="preserve">plans are doing, to be aware of </w:t>
              </w:r>
              <w:r w:rsidR="0005451C" w:rsidRPr="00FE3684">
                <w:rPr>
                  <w:b w:val="0"/>
                </w:rPr>
                <w:t xml:space="preserve">industry </w:t>
              </w:r>
              <w:r w:rsidR="00657FCD" w:rsidRPr="00FE3684">
                <w:rPr>
                  <w:b w:val="0"/>
                </w:rPr>
                <w:t xml:space="preserve">trends, and to ensure </w:t>
              </w:r>
              <w:r w:rsidR="00FA2D86">
                <w:rPr>
                  <w:b w:val="0"/>
                </w:rPr>
                <w:t>S</w:t>
              </w:r>
              <w:r w:rsidR="00E07E80">
                <w:rPr>
                  <w:b w:val="0"/>
                </w:rPr>
                <w:t>avings Plus is</w:t>
              </w:r>
              <w:r w:rsidR="00657FCD" w:rsidRPr="00FE3684">
                <w:rPr>
                  <w:b w:val="0"/>
                </w:rPr>
                <w:t xml:space="preserve"> following industry best practices</w:t>
              </w:r>
              <w:r w:rsidRPr="00FE3684">
                <w:rPr>
                  <w:b w:val="0"/>
                </w:rPr>
                <w:t>.</w:t>
              </w:r>
            </w:p>
            <w:bookmarkEnd w:id="1"/>
            <w:p w14:paraId="122A3670" w14:textId="218D75E8" w:rsidR="00CB74B7" w:rsidRPr="0088178E" w:rsidRDefault="00C2351A" w:rsidP="00CB74B7">
              <w:pPr>
                <w:pStyle w:val="ListParagraph"/>
                <w:numPr>
                  <w:ilvl w:val="0"/>
                  <w:numId w:val="33"/>
                </w:numPr>
                <w:tabs>
                  <w:tab w:val="left" w:pos="1260"/>
                </w:tabs>
              </w:pPr>
              <w:r>
                <w:t>Research and respond to Public Records Act requests.</w:t>
              </w:r>
              <w:r w:rsidR="00657FCD">
                <w:t xml:space="preserve"> </w:t>
              </w:r>
            </w:p>
            <w:p w14:paraId="787712E4" w14:textId="77777777" w:rsidR="00CB74B7" w:rsidRPr="007F4ED0" w:rsidRDefault="00CB74B7" w:rsidP="00CB74B7">
              <w:pPr>
                <w:pStyle w:val="ListParagraph"/>
                <w:numPr>
                  <w:ilvl w:val="0"/>
                  <w:numId w:val="33"/>
                </w:numPr>
                <w:tabs>
                  <w:tab w:val="left" w:pos="1260"/>
                </w:tabs>
                <w:rPr>
                  <w:b/>
                </w:rPr>
              </w:pPr>
              <w:r>
                <w:t>Develop and maintain desk procedures.</w:t>
              </w:r>
            </w:p>
            <w:p w14:paraId="0B1CBB7A" w14:textId="77777777" w:rsidR="00CB74B7" w:rsidRPr="007F4ED0" w:rsidRDefault="00CB74B7" w:rsidP="00CB74B7">
              <w:pPr>
                <w:pStyle w:val="ListParagraph"/>
                <w:numPr>
                  <w:ilvl w:val="0"/>
                  <w:numId w:val="33"/>
                </w:numPr>
                <w:tabs>
                  <w:tab w:val="left" w:pos="1260"/>
                </w:tabs>
                <w:rPr>
                  <w:b/>
                </w:rPr>
              </w:pPr>
              <w:r>
                <w:t>Attend and administer training as deemed appropriate.</w:t>
              </w:r>
            </w:p>
            <w:p w14:paraId="1C00BC1F" w14:textId="77777777" w:rsidR="00501471" w:rsidRPr="00501471" w:rsidRDefault="00CB74B7" w:rsidP="00CB74B7">
              <w:pPr>
                <w:pStyle w:val="ListParagraph"/>
                <w:numPr>
                  <w:ilvl w:val="0"/>
                  <w:numId w:val="33"/>
                </w:numPr>
                <w:tabs>
                  <w:tab w:val="left" w:pos="1260"/>
                </w:tabs>
                <w:rPr>
                  <w:b/>
                </w:rPr>
              </w:pPr>
              <w:r>
                <w:t>Purge files, photocopy, file, review, and verify participant documents.</w:t>
              </w:r>
            </w:p>
            <w:p w14:paraId="75A63853" w14:textId="7FA85308" w:rsidR="00501471" w:rsidRDefault="00501471" w:rsidP="00501471">
              <w:pPr>
                <w:pStyle w:val="ListParagraph"/>
                <w:ind w:left="0"/>
                <w:rPr>
                  <w:b/>
                </w:rPr>
              </w:pPr>
              <w:r w:rsidRPr="000F6513">
                <w:rPr>
                  <w:b/>
                </w:rPr>
                <w:lastRenderedPageBreak/>
                <w:t>5%</w:t>
              </w:r>
              <w:r w:rsidRPr="000F6513">
                <w:rPr>
                  <w:b/>
                </w:rPr>
                <w:tab/>
                <w:t>Provide backup for Savings Plus Administrative Support duties (</w:t>
              </w:r>
              <w:r w:rsidR="00A91881">
                <w:rPr>
                  <w:b/>
                </w:rPr>
                <w:t>M</w:t>
              </w:r>
              <w:r w:rsidRPr="000F6513">
                <w:rPr>
                  <w:b/>
                </w:rPr>
                <w:t>)</w:t>
              </w:r>
            </w:p>
            <w:p w14:paraId="3F6FFFF7" w14:textId="19AEE294" w:rsidR="00501471" w:rsidRPr="002B01AF" w:rsidRDefault="00501471" w:rsidP="00501471">
              <w:pPr>
                <w:pStyle w:val="ListParagraph"/>
                <w:numPr>
                  <w:ilvl w:val="0"/>
                  <w:numId w:val="34"/>
                </w:numPr>
                <w:ind w:left="1080"/>
              </w:pPr>
              <w:r w:rsidRPr="002B01AF">
                <w:t>Receive, open</w:t>
              </w:r>
              <w:r w:rsidR="006901CC">
                <w:t>,</w:t>
              </w:r>
              <w:r w:rsidRPr="002B01AF">
                <w:t xml:space="preserve"> and distribute incoming mail and overnight packages to appropriate staff. Assemble outbound overnight packages to </w:t>
              </w:r>
              <w:r w:rsidR="006901CC">
                <w:t>TPA</w:t>
              </w:r>
              <w:r w:rsidR="006901CC" w:rsidRPr="002B01AF">
                <w:t xml:space="preserve"> </w:t>
              </w:r>
              <w:r w:rsidRPr="002B01AF">
                <w:t>daily and to other parties as requested. Check for faxes and distribute to the appropriate staff.</w:t>
              </w:r>
            </w:p>
            <w:p w14:paraId="6850FA87" w14:textId="27F1774D" w:rsidR="00904B8E" w:rsidRPr="00FE3684" w:rsidRDefault="00501471" w:rsidP="0030327F">
              <w:pPr>
                <w:pStyle w:val="ListParagraph"/>
                <w:numPr>
                  <w:ilvl w:val="0"/>
                  <w:numId w:val="35"/>
                </w:numPr>
                <w:tabs>
                  <w:tab w:val="left" w:pos="1260"/>
                </w:tabs>
                <w:ind w:left="1080"/>
                <w:rPr>
                  <w:b/>
                </w:rPr>
              </w:pPr>
              <w:r w:rsidRPr="002B01AF">
                <w:t>Maintain, audit, and reconcile leave balances and timesheets. Responsible for preparation of monthly summary reports and distribution of monthly leave balances to division supervisors.</w:t>
              </w:r>
            </w:p>
          </w:sdtContent>
        </w:sdt>
        <w:p w14:paraId="05A80AA0" w14:textId="77777777" w:rsidR="00C8277C" w:rsidRDefault="00C8277C" w:rsidP="00894458">
          <w:pPr>
            <w:pStyle w:val="Heading2"/>
            <w:keepLines/>
          </w:pPr>
          <w:r>
            <w:t>Supervision Received</w:t>
          </w:r>
        </w:p>
        <w:sdt>
          <w:sdtPr>
            <w:rPr>
              <w:i/>
              <w:iCs/>
              <w:color w:val="FF0000"/>
            </w:rPr>
            <w:id w:val="828484084"/>
          </w:sdtPr>
          <w:sdtEndPr>
            <w:rPr>
              <w:i w:val="0"/>
              <w:iCs w:val="0"/>
            </w:rPr>
          </w:sdtEndPr>
          <w:sdtContent>
            <w:sdt>
              <w:sdtPr>
                <w:rPr>
                  <w:i/>
                  <w:iCs/>
                  <w:color w:val="FF0000"/>
                </w:rPr>
                <w:id w:val="611022193"/>
              </w:sdtPr>
              <w:sdtEndPr>
                <w:rPr>
                  <w:i w:val="0"/>
                  <w:iCs w:val="0"/>
                </w:rPr>
              </w:sdtEndPr>
              <w:sdtContent>
                <w:p w14:paraId="1AAC6016" w14:textId="2D3AD0D4" w:rsidR="00D36B4E" w:rsidRPr="00E0317F" w:rsidRDefault="00E0317F" w:rsidP="00894458">
                  <w:pPr>
                    <w:keepNext/>
                    <w:keepLines/>
                  </w:pPr>
                  <w:r w:rsidRPr="0088178E">
                    <w:rPr>
                      <w:iCs/>
                    </w:rPr>
                    <w:t>Th</w:t>
                  </w:r>
                  <w:r w:rsidRPr="0088178E">
                    <w:t xml:space="preserve">e </w:t>
                  </w:r>
                  <w:r w:rsidR="00D27175">
                    <w:t>SSA</w:t>
                  </w:r>
                  <w:r w:rsidRPr="0088178E">
                    <w:t xml:space="preserve"> reports directly to and receives the majority of assignments from the </w:t>
                  </w:r>
                  <w:r>
                    <w:t>P</w:t>
                  </w:r>
                  <w:r w:rsidR="000D160C">
                    <w:t>P</w:t>
                  </w:r>
                  <w:r>
                    <w:t>A</w:t>
                  </w:r>
                  <w:r w:rsidRPr="0088178E">
                    <w:t xml:space="preserve"> </w:t>
                  </w:r>
                  <w:r>
                    <w:t xml:space="preserve">and takes direction from the Personnel Program Manager II </w:t>
                  </w:r>
                  <w:r w:rsidRPr="0088178E">
                    <w:t xml:space="preserve">who oversees the </w:t>
                  </w:r>
                  <w:r>
                    <w:t xml:space="preserve">Fiscal, </w:t>
                  </w:r>
                  <w:r w:rsidRPr="0088178E">
                    <w:t>Investments, Regulations,</w:t>
                  </w:r>
                  <w:r>
                    <w:t xml:space="preserve"> </w:t>
                  </w:r>
                  <w:r w:rsidRPr="0088178E">
                    <w:t>Projects</w:t>
                  </w:r>
                  <w:r>
                    <w:t>, and Operations Branch.</w:t>
                  </w:r>
                </w:p>
              </w:sdtContent>
            </w:sdt>
          </w:sdtContent>
        </w:sdt>
        <w:p w14:paraId="61EEFC2A" w14:textId="77777777" w:rsidR="00B6099B" w:rsidRDefault="00B6099B" w:rsidP="00601E73">
          <w:pPr>
            <w:pStyle w:val="Heading2"/>
          </w:pPr>
          <w:r>
            <w:t>Supervision Exercised</w:t>
          </w:r>
        </w:p>
        <w:sdt>
          <w:sdtPr>
            <w:rPr>
              <w:color w:val="FF0000"/>
            </w:rPr>
            <w:id w:val="-831834301"/>
          </w:sdtPr>
          <w:sdtEndPr>
            <w:rPr>
              <w:color w:val="auto"/>
            </w:rPr>
          </w:sdtEndPr>
          <w:sdtContent>
            <w:p w14:paraId="284CBEBC" w14:textId="77777777" w:rsidR="00B6099B" w:rsidRPr="00E0317F" w:rsidRDefault="00E0317F" w:rsidP="00601E73">
              <w:r w:rsidRPr="00E0317F">
                <w:t>None.</w:t>
              </w:r>
            </w:p>
          </w:sdtContent>
        </w:sdt>
        <w:p w14:paraId="233E0638" w14:textId="77777777" w:rsidR="00CB6349" w:rsidRDefault="00CB6349" w:rsidP="00CB6349">
          <w:pPr>
            <w:pStyle w:val="Heading2"/>
          </w:pPr>
          <w:r>
            <w:t>Special Requirements /  Desirable Qualifications</w:t>
          </w:r>
        </w:p>
        <w:p w14:paraId="1D81569B" w14:textId="77777777" w:rsidR="00CB6349" w:rsidRDefault="00CB6349" w:rsidP="00CB6349">
          <w:r w:rsidRPr="0084197B">
            <w:t xml:space="preserve">The duties of this position are performed indoors.  The employee’s workstation is located at 1515 “S”  Street building and is equipped with standard or ergonomic office equipment, as appropriate.  Travel may be required to attend meetings or training classes.  </w:t>
          </w:r>
        </w:p>
        <w:sdt>
          <w:sdtPr>
            <w:rPr>
              <w:iCs/>
              <w:color w:val="FF0000"/>
            </w:rPr>
            <w:id w:val="-938222185"/>
          </w:sdtPr>
          <w:sdtEndPr>
            <w:rPr>
              <w:iCs w:val="0"/>
              <w:color w:val="auto"/>
            </w:rPr>
          </w:sdtEndPr>
          <w:sdtContent>
            <w:p w14:paraId="05E43DFF" w14:textId="77777777" w:rsidR="00CB6349" w:rsidRPr="00E0317F" w:rsidRDefault="00E0317F" w:rsidP="00CB6349">
              <w:r w:rsidRPr="00E0317F">
                <w:rPr>
                  <w:iCs/>
                </w:rPr>
                <w:t>Ability to gather and interpret information, think analytically and make effective decisions; possess a high degree of initiative and good judgement; reason logically, creatively, and utilize a variety of analytical techniques to resolve technical problems. Ability to use a computer, Microsoft Office Suite including: email, word processing, spreadsheets, and database.</w:t>
              </w:r>
            </w:p>
          </w:sdtContent>
        </w:sdt>
        <w:p w14:paraId="202B1044" w14:textId="77777777" w:rsidR="00C93ECC" w:rsidRDefault="00C93ECC" w:rsidP="00BE4525">
          <w:pPr>
            <w:pStyle w:val="Heading2"/>
          </w:pPr>
          <w:r>
            <w:t>Working Conditions</w:t>
          </w:r>
        </w:p>
        <w:sdt>
          <w:sdtPr>
            <w:id w:val="923071745"/>
            <w:placeholder>
              <w:docPart w:val="48C4FF7A8ED348498E433FEA51937041"/>
            </w:placeholder>
          </w:sdtPr>
          <w:sdtEndPr/>
          <w:sdtContent>
            <w:p w14:paraId="2F1BD61F" w14:textId="77777777" w:rsidR="00C93ECC" w:rsidRPr="00E0317F" w:rsidRDefault="00E0317F" w:rsidP="00C93ECC">
              <w:r w:rsidRPr="00E0317F">
                <w:t>None.</w:t>
              </w:r>
            </w:p>
          </w:sdtContent>
        </w:sdt>
        <w:p w14:paraId="59F23FCC" w14:textId="77777777" w:rsidR="00BE4525" w:rsidRDefault="00BE4525" w:rsidP="00BE4525">
          <w:pPr>
            <w:pStyle w:val="Heading2"/>
          </w:pPr>
          <w:r>
            <w:t>Attendance</w:t>
          </w:r>
        </w:p>
        <w:p w14:paraId="3D865B76" w14:textId="77777777" w:rsidR="00B6099B" w:rsidRPr="006A65A8" w:rsidRDefault="006A65A8" w:rsidP="006A65A8">
          <w:r w:rsidRPr="006A65A8">
            <w:t>Must maintain regular and acceptable attendance at such level as is determined at the Department’s sole discretion.  Must be regularly available and willing to work the hours the Department determines are necessary or desirable to meet its business needs.</w:t>
          </w:r>
        </w:p>
        <w:p w14:paraId="666F9C5A" w14:textId="77777777" w:rsidR="001E72D6" w:rsidRDefault="00C8277C" w:rsidP="001E72D6">
          <w:pPr>
            <w:keepNext/>
            <w:keepLines/>
          </w:pPr>
          <w:r w:rsidRPr="00EC615D">
            <w:rPr>
              <w:b/>
            </w:rPr>
            <w:lastRenderedPageBreak/>
            <w:t xml:space="preserve">I have read and understand the duties listed above and I can perform these duties </w:t>
          </w:r>
          <w:r w:rsidRPr="00EC615D">
            <w:rPr>
              <w:b/>
              <w:color w:val="000000" w:themeColor="text1"/>
            </w:rPr>
            <w:t xml:space="preserve">with or without </w:t>
          </w:r>
          <w:r w:rsidRPr="00EC615D">
            <w:rPr>
              <w:b/>
            </w:rPr>
            <w:t>reasonable accommodation.</w:t>
          </w:r>
          <w:r w:rsidR="001E72D6">
            <w:rPr>
              <w:b/>
            </w:rPr>
            <w:t>*</w:t>
          </w:r>
          <w:r>
            <w:t xml:space="preserve"> (If you believe reasonable accommodation is necessary, discuss your concerns with the hiring supervisor.  If unsure of a need for reasonable accommodation, inform the hiring supervisor, who will discuss your concerns with the </w:t>
          </w:r>
          <w:r w:rsidR="00BE4525">
            <w:t>Personnel</w:t>
          </w:r>
          <w:r>
            <w:t xml:space="preserve"> analyst.)</w:t>
          </w:r>
          <w:r w:rsidR="001E72D6">
            <w:t xml:space="preserve"> </w:t>
          </w:r>
        </w:p>
        <w:p w14:paraId="62CE0468" w14:textId="77777777" w:rsidR="00C8277C" w:rsidRPr="001E72D6" w:rsidRDefault="001E72D6" w:rsidP="001E72D6">
          <w:pPr>
            <w:keepNext/>
            <w:keepLines/>
            <w:rPr>
              <w:i/>
              <w:iCs/>
            </w:rPr>
          </w:pPr>
          <w:r>
            <w:rPr>
              <w:i/>
              <w:iCs/>
            </w:rPr>
            <w:t>*A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w:t>
          </w:r>
        </w:p>
        <w:p w14:paraId="148BF036" w14:textId="77777777" w:rsidR="00BE4525" w:rsidRDefault="00EC615D" w:rsidP="001E72D6">
          <w:pPr>
            <w:keepNext/>
            <w:keepLines/>
          </w:pPr>
          <w:r>
            <w:t>Duties of this position are subject to change and may be revised as needed or required.</w:t>
          </w:r>
        </w:p>
        <w:tbl>
          <w:tblPr>
            <w:tblStyle w:val="TableGrid"/>
            <w:tblW w:w="0" w:type="auto"/>
            <w:tblInd w:w="108" w:type="dxa"/>
            <w:tblCellMar>
              <w:left w:w="115" w:type="dxa"/>
              <w:right w:w="115" w:type="dxa"/>
            </w:tblCellMar>
            <w:tblLook w:val="04A0" w:firstRow="1" w:lastRow="0" w:firstColumn="1" w:lastColumn="0" w:noHBand="0" w:noVBand="1"/>
          </w:tblPr>
          <w:tblGrid>
            <w:gridCol w:w="3341"/>
            <w:gridCol w:w="3776"/>
            <w:gridCol w:w="2125"/>
          </w:tblGrid>
          <w:tr w:rsidR="006D60A0" w14:paraId="36345B7D" w14:textId="77777777" w:rsidTr="001E72D6">
            <w:tc>
              <w:tcPr>
                <w:tcW w:w="3420" w:type="dxa"/>
              </w:tcPr>
              <w:p w14:paraId="578B06B5" w14:textId="77777777" w:rsidR="006D60A0" w:rsidRPr="006D60A0" w:rsidRDefault="006D60A0" w:rsidP="001E72D6">
                <w:pPr>
                  <w:keepNext/>
                  <w:keepLines/>
                  <w:rPr>
                    <w:rFonts w:ascii="Arial" w:hAnsi="Arial" w:cs="Arial"/>
                    <w:b/>
                  </w:rPr>
                </w:pPr>
                <w:r>
                  <w:rPr>
                    <w:rFonts w:ascii="Arial" w:hAnsi="Arial" w:cs="Arial"/>
                    <w:b/>
                  </w:rPr>
                  <w:t>Employee Signature</w:t>
                </w:r>
              </w:p>
              <w:p w14:paraId="0B8D2559" w14:textId="77777777" w:rsidR="006D60A0" w:rsidRPr="006D60A0" w:rsidRDefault="006D60A0" w:rsidP="001E72D6">
                <w:pPr>
                  <w:keepNext/>
                  <w:keepLines/>
                  <w:rPr>
                    <w:rFonts w:ascii="Arial" w:hAnsi="Arial" w:cs="Arial"/>
                    <w:b/>
                  </w:rPr>
                </w:pPr>
              </w:p>
            </w:tc>
            <w:tc>
              <w:tcPr>
                <w:tcW w:w="3870" w:type="dxa"/>
              </w:tcPr>
              <w:p w14:paraId="40DE87C5" w14:textId="77777777" w:rsidR="006D60A0" w:rsidRPr="006D60A0" w:rsidRDefault="006D60A0" w:rsidP="001E72D6">
                <w:pPr>
                  <w:keepNext/>
                  <w:keepLines/>
                  <w:rPr>
                    <w:rFonts w:ascii="Arial" w:hAnsi="Arial" w:cs="Arial"/>
                    <w:b/>
                  </w:rPr>
                </w:pPr>
                <w:r w:rsidRPr="006D60A0">
                  <w:rPr>
                    <w:rFonts w:ascii="Arial" w:hAnsi="Arial" w:cs="Arial"/>
                    <w:b/>
                  </w:rPr>
                  <w:t>Employee Printed Name</w:t>
                </w:r>
              </w:p>
            </w:tc>
            <w:tc>
              <w:tcPr>
                <w:tcW w:w="2178" w:type="dxa"/>
              </w:tcPr>
              <w:p w14:paraId="340B7280" w14:textId="77777777" w:rsidR="006D60A0" w:rsidRPr="006D60A0" w:rsidRDefault="006D60A0" w:rsidP="001E72D6">
                <w:pPr>
                  <w:keepNext/>
                  <w:keepLines/>
                  <w:rPr>
                    <w:rFonts w:ascii="Arial" w:hAnsi="Arial" w:cs="Arial"/>
                    <w:b/>
                  </w:rPr>
                </w:pPr>
                <w:r w:rsidRPr="006D60A0">
                  <w:rPr>
                    <w:rFonts w:ascii="Arial" w:hAnsi="Arial" w:cs="Arial"/>
                    <w:b/>
                  </w:rPr>
                  <w:t>Date</w:t>
                </w:r>
              </w:p>
            </w:tc>
          </w:tr>
        </w:tbl>
        <w:p w14:paraId="11A68CBA" w14:textId="77777777" w:rsidR="001E72D6" w:rsidRDefault="001E72D6" w:rsidP="001E72D6">
          <w:pPr>
            <w:keepNext/>
            <w:keepLines/>
          </w:pPr>
        </w:p>
        <w:p w14:paraId="3D716588" w14:textId="77777777" w:rsidR="00C8277C" w:rsidRDefault="00C8277C" w:rsidP="001E72D6">
          <w:pPr>
            <w:keepNext/>
            <w:keepLines/>
          </w:pPr>
          <w:r>
            <w:t>I have discussed the duties of this position with and have provided a copy of this duty statement to the employee named above.</w:t>
          </w:r>
        </w:p>
        <w:tbl>
          <w:tblPr>
            <w:tblStyle w:val="TableGrid"/>
            <w:tblW w:w="0" w:type="auto"/>
            <w:tblInd w:w="108" w:type="dxa"/>
            <w:tblLook w:val="04A0" w:firstRow="1" w:lastRow="0" w:firstColumn="1" w:lastColumn="0" w:noHBand="0" w:noVBand="1"/>
          </w:tblPr>
          <w:tblGrid>
            <w:gridCol w:w="3344"/>
            <w:gridCol w:w="3776"/>
            <w:gridCol w:w="2122"/>
          </w:tblGrid>
          <w:tr w:rsidR="006D60A0" w14:paraId="285961FF" w14:textId="77777777" w:rsidTr="00805EE9">
            <w:tc>
              <w:tcPr>
                <w:tcW w:w="3420" w:type="dxa"/>
              </w:tcPr>
              <w:p w14:paraId="4250E175" w14:textId="77777777" w:rsidR="006D60A0" w:rsidRPr="006D60A0" w:rsidRDefault="006D60A0" w:rsidP="001E72D6">
                <w:pPr>
                  <w:keepNext/>
                  <w:keepLines/>
                  <w:rPr>
                    <w:rFonts w:ascii="Arial" w:hAnsi="Arial" w:cs="Arial"/>
                    <w:b/>
                  </w:rPr>
                </w:pPr>
                <w:r>
                  <w:rPr>
                    <w:rFonts w:ascii="Arial" w:hAnsi="Arial" w:cs="Arial"/>
                    <w:b/>
                  </w:rPr>
                  <w:t>Supervisor Signature</w:t>
                </w:r>
              </w:p>
              <w:p w14:paraId="33E6112F" w14:textId="77777777" w:rsidR="006D60A0" w:rsidRPr="006D60A0" w:rsidRDefault="006D60A0" w:rsidP="001E72D6">
                <w:pPr>
                  <w:keepNext/>
                  <w:keepLines/>
                  <w:rPr>
                    <w:rFonts w:ascii="Arial" w:hAnsi="Arial" w:cs="Arial"/>
                    <w:b/>
                  </w:rPr>
                </w:pPr>
              </w:p>
            </w:tc>
            <w:tc>
              <w:tcPr>
                <w:tcW w:w="3870" w:type="dxa"/>
              </w:tcPr>
              <w:p w14:paraId="1C2DFD16" w14:textId="77777777" w:rsidR="006D60A0" w:rsidRPr="006D60A0" w:rsidRDefault="006D60A0" w:rsidP="001E72D6">
                <w:pPr>
                  <w:keepNext/>
                  <w:keepLines/>
                  <w:rPr>
                    <w:rFonts w:ascii="Arial" w:hAnsi="Arial" w:cs="Arial"/>
                    <w:b/>
                  </w:rPr>
                </w:pPr>
                <w:r>
                  <w:rPr>
                    <w:rFonts w:ascii="Arial" w:hAnsi="Arial" w:cs="Arial"/>
                    <w:b/>
                  </w:rPr>
                  <w:t>Supervisor</w:t>
                </w:r>
                <w:r w:rsidRPr="006D60A0">
                  <w:rPr>
                    <w:rFonts w:ascii="Arial" w:hAnsi="Arial" w:cs="Arial"/>
                    <w:b/>
                  </w:rPr>
                  <w:t xml:space="preserve"> Printed Name</w:t>
                </w:r>
              </w:p>
            </w:tc>
            <w:tc>
              <w:tcPr>
                <w:tcW w:w="2178" w:type="dxa"/>
              </w:tcPr>
              <w:p w14:paraId="2B52F3A2" w14:textId="77777777" w:rsidR="006D60A0" w:rsidRPr="006D60A0" w:rsidRDefault="006D60A0" w:rsidP="001E72D6">
                <w:pPr>
                  <w:keepNext/>
                  <w:keepLines/>
                  <w:rPr>
                    <w:rFonts w:ascii="Arial" w:hAnsi="Arial" w:cs="Arial"/>
                    <w:b/>
                  </w:rPr>
                </w:pPr>
                <w:r w:rsidRPr="006D60A0">
                  <w:rPr>
                    <w:rFonts w:ascii="Arial" w:hAnsi="Arial" w:cs="Arial"/>
                    <w:b/>
                  </w:rPr>
                  <w:t>Date</w:t>
                </w:r>
              </w:p>
            </w:tc>
          </w:tr>
        </w:tbl>
        <w:p w14:paraId="08114CCE" w14:textId="77777777" w:rsidR="006D60A0" w:rsidRPr="00B10D22" w:rsidRDefault="00A50DFB" w:rsidP="006D60A0">
          <w:pPr>
            <w:widowControl w:val="0"/>
          </w:pPr>
        </w:p>
      </w:sdtContent>
    </w:sdt>
    <w:sectPr w:rsidR="006D60A0" w:rsidRPr="00B10D22" w:rsidSect="00984474">
      <w:footerReference w:type="default" r:id="rId12"/>
      <w:footerReference w:type="first" r:id="rId13"/>
      <w:pgSz w:w="12240" w:h="15840"/>
      <w:pgMar w:top="5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5D75" w14:textId="77777777" w:rsidR="006E37F9" w:rsidRDefault="006E37F9" w:rsidP="00601E73">
      <w:r>
        <w:separator/>
      </w:r>
    </w:p>
  </w:endnote>
  <w:endnote w:type="continuationSeparator" w:id="0">
    <w:p w14:paraId="1291760E" w14:textId="77777777" w:rsidR="006E37F9" w:rsidRDefault="006E37F9" w:rsidP="006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225878"/>
      <w:lock w:val="contentLocked"/>
      <w:placeholder>
        <w:docPart w:val="48C4FF7A8ED348498E433FEA51937041"/>
      </w:placeholder>
      <w:group/>
    </w:sdtPr>
    <w:sdtEndPr/>
    <w:sdtContent>
      <w:p w14:paraId="05C20080" w14:textId="52398EA0" w:rsidR="00723C6C" w:rsidRDefault="00723C6C" w:rsidP="00894458">
        <w:pPr>
          <w:pStyle w:val="Footer"/>
        </w:pPr>
        <w:r>
          <w:t>CalHR 729</w:t>
        </w:r>
        <w:r>
          <w:tab/>
          <w:t xml:space="preserve">Page </w:t>
        </w:r>
        <w:r>
          <w:fldChar w:fldCharType="begin"/>
        </w:r>
        <w:r>
          <w:instrText xml:space="preserve"> PAGE   \* MERGEFORMAT </w:instrText>
        </w:r>
        <w:r>
          <w:fldChar w:fldCharType="separate"/>
        </w:r>
        <w:r w:rsidR="00544D53">
          <w:rPr>
            <w:noProof/>
          </w:rPr>
          <w:t>4</w:t>
        </w:r>
        <w:r>
          <w:fldChar w:fldCharType="end"/>
        </w:r>
        <w:r>
          <w:t xml:space="preserve"> of </w:t>
        </w:r>
        <w:r w:rsidR="00A50DFB">
          <w:fldChar w:fldCharType="begin"/>
        </w:r>
        <w:r w:rsidR="00A50DFB">
          <w:instrText xml:space="preserve"> NUMPAGES   \* MERGEFORMAT </w:instrText>
        </w:r>
        <w:r w:rsidR="00A50DFB">
          <w:fldChar w:fldCharType="separate"/>
        </w:r>
        <w:r w:rsidR="00544D53">
          <w:rPr>
            <w:noProof/>
          </w:rPr>
          <w:t>4</w:t>
        </w:r>
        <w:r w:rsidR="00A50DFB">
          <w:rPr>
            <w:noProof/>
          </w:rPr>
          <w:fldChar w:fldCharType="end"/>
        </w:r>
        <w:r>
          <w:tab/>
          <w:t xml:space="preserve">(rev </w:t>
        </w:r>
        <w:r w:rsidR="00CB6349">
          <w:t>3</w:t>
        </w:r>
        <w:r>
          <w:t>/201</w:t>
        </w:r>
        <w:r w:rsidR="008F4A8A">
          <w:t>8</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2CDC" w14:textId="77777777" w:rsidR="00723C6C" w:rsidRDefault="00723C6C">
    <w:pPr>
      <w:pStyle w:val="Footer"/>
    </w:pPr>
    <w:r>
      <w:t>CalHR 729</w:t>
    </w:r>
    <w:r>
      <w:tab/>
      <w:t xml:space="preserve">Page </w:t>
    </w:r>
    <w:r>
      <w:fldChar w:fldCharType="begin"/>
    </w:r>
    <w:r>
      <w:instrText xml:space="preserve"> PAGE   \* MERGEFORMAT </w:instrText>
    </w:r>
    <w:r>
      <w:fldChar w:fldCharType="separate"/>
    </w:r>
    <w:r w:rsidR="00C22E8E">
      <w:rPr>
        <w:noProof/>
      </w:rPr>
      <w:t>1</w:t>
    </w:r>
    <w:r>
      <w:fldChar w:fldCharType="end"/>
    </w:r>
    <w:r>
      <w:t xml:space="preserve"> of </w:t>
    </w:r>
    <w:r w:rsidR="00A50DFB">
      <w:fldChar w:fldCharType="begin"/>
    </w:r>
    <w:r w:rsidR="00A50DFB">
      <w:instrText xml:space="preserve"> NUMPAGES   \* MERGEFORMAT </w:instrText>
    </w:r>
    <w:r w:rsidR="00A50DFB">
      <w:fldChar w:fldCharType="separate"/>
    </w:r>
    <w:r w:rsidR="00CB74B7">
      <w:rPr>
        <w:noProof/>
      </w:rPr>
      <w:t>2</w:t>
    </w:r>
    <w:r w:rsidR="00A50DFB">
      <w:rPr>
        <w:noProof/>
      </w:rPr>
      <w:fldChar w:fldCharType="end"/>
    </w:r>
    <w:r>
      <w:tab/>
      <w:t>(rev 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BAFB" w14:textId="77777777" w:rsidR="006E37F9" w:rsidRDefault="006E37F9" w:rsidP="00601E73">
      <w:r>
        <w:separator/>
      </w:r>
    </w:p>
  </w:footnote>
  <w:footnote w:type="continuationSeparator" w:id="0">
    <w:p w14:paraId="26EF6144" w14:textId="77777777" w:rsidR="006E37F9" w:rsidRDefault="006E37F9" w:rsidP="00601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E5B59"/>
    <w:multiLevelType w:val="hybridMultilevel"/>
    <w:tmpl w:val="6EA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8"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E5F79"/>
    <w:multiLevelType w:val="hybridMultilevel"/>
    <w:tmpl w:val="01D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416F1"/>
    <w:multiLevelType w:val="hybridMultilevel"/>
    <w:tmpl w:val="AFE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639E7"/>
    <w:multiLevelType w:val="hybridMultilevel"/>
    <w:tmpl w:val="FDC40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D29C4"/>
    <w:multiLevelType w:val="hybridMultilevel"/>
    <w:tmpl w:val="FEE8A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43616B"/>
    <w:multiLevelType w:val="singleLevel"/>
    <w:tmpl w:val="40D234B0"/>
    <w:lvl w:ilvl="0">
      <w:start w:val="7"/>
      <w:numFmt w:val="upperLetter"/>
      <w:lvlText w:val="%1."/>
      <w:lvlJc w:val="left"/>
      <w:pPr>
        <w:tabs>
          <w:tab w:val="num" w:pos="720"/>
        </w:tabs>
        <w:ind w:left="720" w:hanging="720"/>
      </w:pPr>
      <w:rPr>
        <w:rFonts w:hint="default"/>
        <w:b/>
      </w:rPr>
    </w:lvl>
  </w:abstractNum>
  <w:abstractNum w:abstractNumId="22" w15:restartNumberingAfterBreak="0">
    <w:nsid w:val="41EA7617"/>
    <w:multiLevelType w:val="hybridMultilevel"/>
    <w:tmpl w:val="29CE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F2735"/>
    <w:multiLevelType w:val="hybridMultilevel"/>
    <w:tmpl w:val="9202F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486E63"/>
    <w:multiLevelType w:val="singleLevel"/>
    <w:tmpl w:val="771035BE"/>
    <w:lvl w:ilvl="0">
      <w:start w:val="1"/>
      <w:numFmt w:val="upperLetter"/>
      <w:lvlText w:val="%1."/>
      <w:lvlJc w:val="left"/>
      <w:pPr>
        <w:tabs>
          <w:tab w:val="num" w:pos="720"/>
        </w:tabs>
        <w:ind w:left="720" w:hanging="720"/>
      </w:pPr>
      <w:rPr>
        <w:rFonts w:hint="default"/>
        <w:b/>
        <w:color w:val="auto"/>
      </w:rPr>
    </w:lvl>
  </w:abstractNum>
  <w:abstractNum w:abstractNumId="30" w15:restartNumberingAfterBreak="0">
    <w:nsid w:val="622D1401"/>
    <w:multiLevelType w:val="hybridMultilevel"/>
    <w:tmpl w:val="496C2962"/>
    <w:lvl w:ilvl="0" w:tplc="FC2E3DC2">
      <w:start w:val="1"/>
      <w:numFmt w:val="bullet"/>
      <w:lvlText w:val="•"/>
      <w:lvlJc w:val="left"/>
      <w:pPr>
        <w:tabs>
          <w:tab w:val="num" w:pos="1080"/>
        </w:tabs>
        <w:ind w:left="1080" w:hanging="360"/>
      </w:pPr>
      <w:rPr>
        <w:rFonts w:ascii="Arial" w:hAnsi="Arial" w:hint="default"/>
      </w:rPr>
    </w:lvl>
    <w:lvl w:ilvl="1" w:tplc="8D7E9FDC" w:tentative="1">
      <w:start w:val="1"/>
      <w:numFmt w:val="bullet"/>
      <w:lvlText w:val="•"/>
      <w:lvlJc w:val="left"/>
      <w:pPr>
        <w:tabs>
          <w:tab w:val="num" w:pos="1800"/>
        </w:tabs>
        <w:ind w:left="1800" w:hanging="360"/>
      </w:pPr>
      <w:rPr>
        <w:rFonts w:ascii="Arial" w:hAnsi="Arial" w:hint="default"/>
      </w:rPr>
    </w:lvl>
    <w:lvl w:ilvl="2" w:tplc="58F4EBCA" w:tentative="1">
      <w:start w:val="1"/>
      <w:numFmt w:val="bullet"/>
      <w:lvlText w:val="•"/>
      <w:lvlJc w:val="left"/>
      <w:pPr>
        <w:tabs>
          <w:tab w:val="num" w:pos="2520"/>
        </w:tabs>
        <w:ind w:left="2520" w:hanging="360"/>
      </w:pPr>
      <w:rPr>
        <w:rFonts w:ascii="Arial" w:hAnsi="Arial" w:hint="default"/>
      </w:rPr>
    </w:lvl>
    <w:lvl w:ilvl="3" w:tplc="221E4B68" w:tentative="1">
      <w:start w:val="1"/>
      <w:numFmt w:val="bullet"/>
      <w:lvlText w:val="•"/>
      <w:lvlJc w:val="left"/>
      <w:pPr>
        <w:tabs>
          <w:tab w:val="num" w:pos="3240"/>
        </w:tabs>
        <w:ind w:left="3240" w:hanging="360"/>
      </w:pPr>
      <w:rPr>
        <w:rFonts w:ascii="Arial" w:hAnsi="Arial" w:hint="default"/>
      </w:rPr>
    </w:lvl>
    <w:lvl w:ilvl="4" w:tplc="39281D80" w:tentative="1">
      <w:start w:val="1"/>
      <w:numFmt w:val="bullet"/>
      <w:lvlText w:val="•"/>
      <w:lvlJc w:val="left"/>
      <w:pPr>
        <w:tabs>
          <w:tab w:val="num" w:pos="3960"/>
        </w:tabs>
        <w:ind w:left="3960" w:hanging="360"/>
      </w:pPr>
      <w:rPr>
        <w:rFonts w:ascii="Arial" w:hAnsi="Arial" w:hint="default"/>
      </w:rPr>
    </w:lvl>
    <w:lvl w:ilvl="5" w:tplc="14066926" w:tentative="1">
      <w:start w:val="1"/>
      <w:numFmt w:val="bullet"/>
      <w:lvlText w:val="•"/>
      <w:lvlJc w:val="left"/>
      <w:pPr>
        <w:tabs>
          <w:tab w:val="num" w:pos="4680"/>
        </w:tabs>
        <w:ind w:left="4680" w:hanging="360"/>
      </w:pPr>
      <w:rPr>
        <w:rFonts w:ascii="Arial" w:hAnsi="Arial" w:hint="default"/>
      </w:rPr>
    </w:lvl>
    <w:lvl w:ilvl="6" w:tplc="4D9A9B7A" w:tentative="1">
      <w:start w:val="1"/>
      <w:numFmt w:val="bullet"/>
      <w:lvlText w:val="•"/>
      <w:lvlJc w:val="left"/>
      <w:pPr>
        <w:tabs>
          <w:tab w:val="num" w:pos="5400"/>
        </w:tabs>
        <w:ind w:left="5400" w:hanging="360"/>
      </w:pPr>
      <w:rPr>
        <w:rFonts w:ascii="Arial" w:hAnsi="Arial" w:hint="default"/>
      </w:rPr>
    </w:lvl>
    <w:lvl w:ilvl="7" w:tplc="2FB80ACA" w:tentative="1">
      <w:start w:val="1"/>
      <w:numFmt w:val="bullet"/>
      <w:lvlText w:val="•"/>
      <w:lvlJc w:val="left"/>
      <w:pPr>
        <w:tabs>
          <w:tab w:val="num" w:pos="6120"/>
        </w:tabs>
        <w:ind w:left="6120" w:hanging="360"/>
      </w:pPr>
      <w:rPr>
        <w:rFonts w:ascii="Arial" w:hAnsi="Arial" w:hint="default"/>
      </w:rPr>
    </w:lvl>
    <w:lvl w:ilvl="8" w:tplc="40D8346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32"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663D28"/>
    <w:multiLevelType w:val="hybridMultilevel"/>
    <w:tmpl w:val="1DF6AB44"/>
    <w:lvl w:ilvl="0" w:tplc="DE60C22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0C3FA4"/>
    <w:multiLevelType w:val="hybridMultilevel"/>
    <w:tmpl w:val="1B4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2"/>
  </w:num>
  <w:num w:numId="4">
    <w:abstractNumId w:val="8"/>
  </w:num>
  <w:num w:numId="5">
    <w:abstractNumId w:val="27"/>
  </w:num>
  <w:num w:numId="6">
    <w:abstractNumId w:val="17"/>
  </w:num>
  <w:num w:numId="7">
    <w:abstractNumId w:val="3"/>
  </w:num>
  <w:num w:numId="8">
    <w:abstractNumId w:val="32"/>
  </w:num>
  <w:num w:numId="9">
    <w:abstractNumId w:val="25"/>
  </w:num>
  <w:num w:numId="10">
    <w:abstractNumId w:val="0"/>
  </w:num>
  <w:num w:numId="11">
    <w:abstractNumId w:val="6"/>
  </w:num>
  <w:num w:numId="12">
    <w:abstractNumId w:val="15"/>
  </w:num>
  <w:num w:numId="13">
    <w:abstractNumId w:val="23"/>
  </w:num>
  <w:num w:numId="14">
    <w:abstractNumId w:val="1"/>
  </w:num>
  <w:num w:numId="15">
    <w:abstractNumId w:val="16"/>
  </w:num>
  <w:num w:numId="16">
    <w:abstractNumId w:val="4"/>
  </w:num>
  <w:num w:numId="17">
    <w:abstractNumId w:val="11"/>
  </w:num>
  <w:num w:numId="18">
    <w:abstractNumId w:val="2"/>
  </w:num>
  <w:num w:numId="19">
    <w:abstractNumId w:val="19"/>
  </w:num>
  <w:num w:numId="20">
    <w:abstractNumId w:val="20"/>
  </w:num>
  <w:num w:numId="21">
    <w:abstractNumId w:val="36"/>
  </w:num>
  <w:num w:numId="22">
    <w:abstractNumId w:val="14"/>
  </w:num>
  <w:num w:numId="23">
    <w:abstractNumId w:val="24"/>
  </w:num>
  <w:num w:numId="24">
    <w:abstractNumId w:val="35"/>
  </w:num>
  <w:num w:numId="25">
    <w:abstractNumId w:val="26"/>
  </w:num>
  <w:num w:numId="26">
    <w:abstractNumId w:val="21"/>
  </w:num>
  <w:num w:numId="27">
    <w:abstractNumId w:val="7"/>
  </w:num>
  <w:num w:numId="28">
    <w:abstractNumId w:val="29"/>
  </w:num>
  <w:num w:numId="29">
    <w:abstractNumId w:val="30"/>
  </w:num>
  <w:num w:numId="30">
    <w:abstractNumId w:val="18"/>
  </w:num>
  <w:num w:numId="31">
    <w:abstractNumId w:val="10"/>
  </w:num>
  <w:num w:numId="32">
    <w:abstractNumId w:val="28"/>
  </w:num>
  <w:num w:numId="33">
    <w:abstractNumId w:val="22"/>
  </w:num>
  <w:num w:numId="34">
    <w:abstractNumId w:val="13"/>
  </w:num>
  <w:num w:numId="35">
    <w:abstractNumId w:val="34"/>
  </w:num>
  <w:num w:numId="36">
    <w:abstractNumId w:val="5"/>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B7"/>
    <w:rsid w:val="00004093"/>
    <w:rsid w:val="00015381"/>
    <w:rsid w:val="00015A55"/>
    <w:rsid w:val="00033798"/>
    <w:rsid w:val="000436CF"/>
    <w:rsid w:val="0005451C"/>
    <w:rsid w:val="00064544"/>
    <w:rsid w:val="000719BE"/>
    <w:rsid w:val="00072A0A"/>
    <w:rsid w:val="000902AF"/>
    <w:rsid w:val="000D160C"/>
    <w:rsid w:val="000E2377"/>
    <w:rsid w:val="00121191"/>
    <w:rsid w:val="00121EF3"/>
    <w:rsid w:val="001562E6"/>
    <w:rsid w:val="00160C9C"/>
    <w:rsid w:val="00167F01"/>
    <w:rsid w:val="001C624A"/>
    <w:rsid w:val="001D6792"/>
    <w:rsid w:val="001E72D6"/>
    <w:rsid w:val="0020674E"/>
    <w:rsid w:val="0020765D"/>
    <w:rsid w:val="00216858"/>
    <w:rsid w:val="002261C2"/>
    <w:rsid w:val="00230D7A"/>
    <w:rsid w:val="002461BD"/>
    <w:rsid w:val="0028216A"/>
    <w:rsid w:val="00285881"/>
    <w:rsid w:val="002B624C"/>
    <w:rsid w:val="002C5E5C"/>
    <w:rsid w:val="00312E60"/>
    <w:rsid w:val="00332C82"/>
    <w:rsid w:val="00335DC8"/>
    <w:rsid w:val="00382726"/>
    <w:rsid w:val="00386105"/>
    <w:rsid w:val="003B31FD"/>
    <w:rsid w:val="003E1116"/>
    <w:rsid w:val="003E68B6"/>
    <w:rsid w:val="00431ED3"/>
    <w:rsid w:val="00485A43"/>
    <w:rsid w:val="00486F5F"/>
    <w:rsid w:val="00497A93"/>
    <w:rsid w:val="004A611C"/>
    <w:rsid w:val="004C5F35"/>
    <w:rsid w:val="004D7CA5"/>
    <w:rsid w:val="004E3F1C"/>
    <w:rsid w:val="004F5193"/>
    <w:rsid w:val="005009B7"/>
    <w:rsid w:val="00501471"/>
    <w:rsid w:val="005112DD"/>
    <w:rsid w:val="00534787"/>
    <w:rsid w:val="00544D53"/>
    <w:rsid w:val="00551BB4"/>
    <w:rsid w:val="005814CD"/>
    <w:rsid w:val="00584991"/>
    <w:rsid w:val="00595C08"/>
    <w:rsid w:val="005B071C"/>
    <w:rsid w:val="005E6BB6"/>
    <w:rsid w:val="00601E73"/>
    <w:rsid w:val="00611E83"/>
    <w:rsid w:val="00614308"/>
    <w:rsid w:val="00622117"/>
    <w:rsid w:val="006377F0"/>
    <w:rsid w:val="00657FCD"/>
    <w:rsid w:val="006901CC"/>
    <w:rsid w:val="00693215"/>
    <w:rsid w:val="006A65A8"/>
    <w:rsid w:val="006B4EC3"/>
    <w:rsid w:val="006B6F65"/>
    <w:rsid w:val="006D60A0"/>
    <w:rsid w:val="006E0DD9"/>
    <w:rsid w:val="006E37F9"/>
    <w:rsid w:val="00723C6C"/>
    <w:rsid w:val="00760350"/>
    <w:rsid w:val="007807F4"/>
    <w:rsid w:val="007D1324"/>
    <w:rsid w:val="007D5CEE"/>
    <w:rsid w:val="007E33A8"/>
    <w:rsid w:val="007E33C1"/>
    <w:rsid w:val="00805EE9"/>
    <w:rsid w:val="0084197B"/>
    <w:rsid w:val="00865E77"/>
    <w:rsid w:val="00894458"/>
    <w:rsid w:val="00897FB6"/>
    <w:rsid w:val="008B0440"/>
    <w:rsid w:val="008B2D63"/>
    <w:rsid w:val="008E0165"/>
    <w:rsid w:val="008F1678"/>
    <w:rsid w:val="008F26F3"/>
    <w:rsid w:val="008F4A8A"/>
    <w:rsid w:val="00904B8E"/>
    <w:rsid w:val="00914A0F"/>
    <w:rsid w:val="00931A89"/>
    <w:rsid w:val="00943FFD"/>
    <w:rsid w:val="00984474"/>
    <w:rsid w:val="009A4E78"/>
    <w:rsid w:val="00A01FA4"/>
    <w:rsid w:val="00A20A9D"/>
    <w:rsid w:val="00A21D1E"/>
    <w:rsid w:val="00A22C58"/>
    <w:rsid w:val="00A50DFB"/>
    <w:rsid w:val="00A82E7E"/>
    <w:rsid w:val="00A85969"/>
    <w:rsid w:val="00A873F4"/>
    <w:rsid w:val="00A91881"/>
    <w:rsid w:val="00AF5C04"/>
    <w:rsid w:val="00B10D22"/>
    <w:rsid w:val="00B2452B"/>
    <w:rsid w:val="00B24A46"/>
    <w:rsid w:val="00B27711"/>
    <w:rsid w:val="00B44ABE"/>
    <w:rsid w:val="00B6099B"/>
    <w:rsid w:val="00B837AF"/>
    <w:rsid w:val="00BE4525"/>
    <w:rsid w:val="00BF7459"/>
    <w:rsid w:val="00BF7BF7"/>
    <w:rsid w:val="00C22E8E"/>
    <w:rsid w:val="00C2351A"/>
    <w:rsid w:val="00C36E1C"/>
    <w:rsid w:val="00C41037"/>
    <w:rsid w:val="00C467B6"/>
    <w:rsid w:val="00C520F4"/>
    <w:rsid w:val="00C53E2C"/>
    <w:rsid w:val="00C8277C"/>
    <w:rsid w:val="00C82FE0"/>
    <w:rsid w:val="00C93ECC"/>
    <w:rsid w:val="00C97392"/>
    <w:rsid w:val="00CB6349"/>
    <w:rsid w:val="00CB74B7"/>
    <w:rsid w:val="00CF1C96"/>
    <w:rsid w:val="00D05D92"/>
    <w:rsid w:val="00D21281"/>
    <w:rsid w:val="00D27175"/>
    <w:rsid w:val="00D36B4E"/>
    <w:rsid w:val="00D567EC"/>
    <w:rsid w:val="00D67B45"/>
    <w:rsid w:val="00D8045D"/>
    <w:rsid w:val="00DA3CFB"/>
    <w:rsid w:val="00DC20AC"/>
    <w:rsid w:val="00DC2606"/>
    <w:rsid w:val="00DD2E6C"/>
    <w:rsid w:val="00E0317F"/>
    <w:rsid w:val="00E07E80"/>
    <w:rsid w:val="00E50588"/>
    <w:rsid w:val="00E54114"/>
    <w:rsid w:val="00E64427"/>
    <w:rsid w:val="00E87462"/>
    <w:rsid w:val="00E90D8D"/>
    <w:rsid w:val="00EA68FD"/>
    <w:rsid w:val="00EC615D"/>
    <w:rsid w:val="00EE57BD"/>
    <w:rsid w:val="00EE5BF8"/>
    <w:rsid w:val="00F10A97"/>
    <w:rsid w:val="00F23626"/>
    <w:rsid w:val="00F24738"/>
    <w:rsid w:val="00F40137"/>
    <w:rsid w:val="00F43FB7"/>
    <w:rsid w:val="00F70B38"/>
    <w:rsid w:val="00F776D7"/>
    <w:rsid w:val="00F874FB"/>
    <w:rsid w:val="00FA2D86"/>
    <w:rsid w:val="00FD5F9A"/>
    <w:rsid w:val="00FE3684"/>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87F95E0"/>
  <w15:docId w15:val="{D43B049B-98A0-43C1-8E08-EC19697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E73"/>
    <w:pPr>
      <w:spacing w:after="160"/>
    </w:pPr>
    <w:rPr>
      <w:sz w:val="22"/>
      <w:szCs w:val="22"/>
    </w:rPr>
  </w:style>
  <w:style w:type="paragraph" w:styleId="Heading1">
    <w:name w:val="heading 1"/>
    <w:basedOn w:val="Normal"/>
    <w:next w:val="Normal"/>
    <w:link w:val="Heading1Char"/>
    <w:qFormat/>
    <w:rsid w:val="008419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601E73"/>
    <w:pPr>
      <w:keepNext/>
      <w:spacing w:before="240" w:after="0"/>
      <w:outlineLvl w:val="1"/>
    </w:pPr>
    <w:rPr>
      <w:rFonts w:ascii="Arial" w:hAnsi="Arial"/>
      <w:b/>
      <w:sz w:val="32"/>
    </w:rPr>
  </w:style>
  <w:style w:type="paragraph" w:styleId="Heading3">
    <w:name w:val="heading 3"/>
    <w:basedOn w:val="Normal"/>
    <w:next w:val="Normal"/>
    <w:qFormat/>
    <w:rsid w:val="00A22C58"/>
    <w:pPr>
      <w:keepNext/>
      <w:spacing w:after="0"/>
      <w:outlineLvl w:val="2"/>
    </w:pPr>
    <w:rPr>
      <w:b/>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rPr>
  </w:style>
  <w:style w:type="paragraph" w:styleId="BodyText">
    <w:name w:val="Body Text"/>
    <w:basedOn w:val="Normal"/>
    <w:rPr>
      <w:rFonts w:ascii="Arial" w:hAnsi="Arial"/>
    </w:rPr>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1080" w:hanging="1080"/>
    </w:pPr>
    <w:rPr>
      <w:rFonts w:ascii="Arial" w:hAnsi="Arial"/>
    </w:rPr>
  </w:style>
  <w:style w:type="paragraph" w:styleId="BodyText3">
    <w:name w:val="Body Text 3"/>
    <w:basedOn w:val="Normal"/>
    <w:pPr>
      <w:jc w:val="both"/>
    </w:pPr>
    <w:rPr>
      <w:rFonts w:ascii="Arial" w:hAnsi="Arial"/>
    </w:rPr>
  </w:style>
  <w:style w:type="paragraph" w:styleId="BodyTextIndent2">
    <w:name w:val="Body Text Indent 2"/>
    <w:basedOn w:val="Normal"/>
    <w:pPr>
      <w:ind w:left="630" w:hanging="630"/>
      <w:jc w:val="both"/>
    </w:pPr>
    <w:rPr>
      <w:rFonts w:ascii="Arial" w:hAnsi="Arial"/>
    </w:rPr>
  </w:style>
  <w:style w:type="paragraph" w:styleId="BalloonText">
    <w:name w:val="Balloon Text"/>
    <w:basedOn w:val="Normal"/>
    <w:link w:val="BalloonTextChar"/>
    <w:rsid w:val="008F1678"/>
    <w:rPr>
      <w:rFonts w:ascii="Tahoma" w:hAnsi="Tahoma" w:cs="Tahoma"/>
      <w:sz w:val="16"/>
      <w:szCs w:val="16"/>
    </w:rPr>
  </w:style>
  <w:style w:type="character" w:customStyle="1" w:styleId="BalloonTextChar">
    <w:name w:val="Balloon Text Char"/>
    <w:link w:val="BalloonText"/>
    <w:rsid w:val="008F1678"/>
    <w:rPr>
      <w:rFonts w:ascii="Tahoma" w:hAnsi="Tahoma" w:cs="Tahoma"/>
      <w:sz w:val="16"/>
      <w:szCs w:val="16"/>
    </w:rPr>
  </w:style>
  <w:style w:type="character" w:customStyle="1" w:styleId="Heading1Char">
    <w:name w:val="Heading 1 Char"/>
    <w:basedOn w:val="DefaultParagraphFont"/>
    <w:link w:val="Heading1"/>
    <w:rsid w:val="0084197B"/>
    <w:rPr>
      <w:rFonts w:asciiTheme="majorHAnsi" w:eastAsiaTheme="majorEastAsia" w:hAnsiTheme="majorHAnsi" w:cstheme="majorBidi"/>
      <w:b/>
      <w:bCs/>
      <w:kern w:val="32"/>
      <w:sz w:val="32"/>
      <w:szCs w:val="32"/>
    </w:rPr>
  </w:style>
  <w:style w:type="character" w:styleId="Strong">
    <w:name w:val="Strong"/>
    <w:basedOn w:val="DefaultParagraphFont"/>
    <w:qFormat/>
    <w:rsid w:val="00A22C58"/>
    <w:rPr>
      <w:rFonts w:ascii="Arial" w:hAnsi="Arial" w:cs="Arial"/>
      <w:b/>
      <w:bCs/>
    </w:rPr>
  </w:style>
  <w:style w:type="paragraph" w:styleId="Header">
    <w:name w:val="header"/>
    <w:basedOn w:val="Normal"/>
    <w:link w:val="HeaderChar"/>
    <w:rsid w:val="00E50588"/>
    <w:pPr>
      <w:tabs>
        <w:tab w:val="center" w:pos="4680"/>
        <w:tab w:val="right" w:pos="9360"/>
      </w:tabs>
    </w:pPr>
  </w:style>
  <w:style w:type="character" w:customStyle="1" w:styleId="HeaderChar">
    <w:name w:val="Header Char"/>
    <w:basedOn w:val="DefaultParagraphFont"/>
    <w:link w:val="Header"/>
    <w:rsid w:val="00E50588"/>
  </w:style>
  <w:style w:type="paragraph" w:styleId="Footer">
    <w:name w:val="footer"/>
    <w:basedOn w:val="Normal"/>
    <w:link w:val="FooterChar"/>
    <w:rsid w:val="00E50588"/>
    <w:pPr>
      <w:tabs>
        <w:tab w:val="center" w:pos="4680"/>
        <w:tab w:val="right" w:pos="9360"/>
      </w:tabs>
    </w:pPr>
  </w:style>
  <w:style w:type="character" w:customStyle="1" w:styleId="FooterChar">
    <w:name w:val="Footer Char"/>
    <w:basedOn w:val="DefaultParagraphFont"/>
    <w:link w:val="Footer"/>
    <w:rsid w:val="00E50588"/>
  </w:style>
  <w:style w:type="character" w:styleId="PlaceholderText">
    <w:name w:val="Placeholder Text"/>
    <w:basedOn w:val="DefaultParagraphFont"/>
    <w:uiPriority w:val="99"/>
    <w:semiHidden/>
    <w:rsid w:val="00601E73"/>
    <w:rPr>
      <w:color w:val="808080"/>
    </w:rPr>
  </w:style>
  <w:style w:type="paragraph" w:styleId="ListParagraph">
    <w:name w:val="List Paragraph"/>
    <w:basedOn w:val="Normal"/>
    <w:uiPriority w:val="34"/>
    <w:qFormat/>
    <w:rsid w:val="00601E73"/>
    <w:pPr>
      <w:ind w:left="720"/>
      <w:contextualSpacing/>
    </w:pPr>
  </w:style>
  <w:style w:type="paragraph" w:styleId="NoSpacing">
    <w:name w:val="No Spacing"/>
    <w:uiPriority w:val="1"/>
    <w:qFormat/>
    <w:rsid w:val="00601E73"/>
    <w:rPr>
      <w:sz w:val="22"/>
      <w:szCs w:val="22"/>
    </w:rPr>
  </w:style>
  <w:style w:type="table" w:styleId="TableGrid">
    <w:name w:val="Table Grid"/>
    <w:basedOn w:val="TableNormal"/>
    <w:rsid w:val="006D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5BF8"/>
    <w:rPr>
      <w:sz w:val="16"/>
      <w:szCs w:val="16"/>
    </w:rPr>
  </w:style>
  <w:style w:type="paragraph" w:styleId="CommentText">
    <w:name w:val="annotation text"/>
    <w:basedOn w:val="Normal"/>
    <w:link w:val="CommentTextChar"/>
    <w:rsid w:val="00EE5BF8"/>
    <w:rPr>
      <w:sz w:val="20"/>
      <w:szCs w:val="20"/>
    </w:rPr>
  </w:style>
  <w:style w:type="character" w:customStyle="1" w:styleId="CommentTextChar">
    <w:name w:val="Comment Text Char"/>
    <w:basedOn w:val="DefaultParagraphFont"/>
    <w:link w:val="CommentText"/>
    <w:rsid w:val="00EE5BF8"/>
  </w:style>
  <w:style w:type="paragraph" w:styleId="CommentSubject">
    <w:name w:val="annotation subject"/>
    <w:basedOn w:val="CommentText"/>
    <w:next w:val="CommentText"/>
    <w:link w:val="CommentSubjectChar"/>
    <w:rsid w:val="00EE5BF8"/>
    <w:rPr>
      <w:b/>
      <w:bCs/>
    </w:rPr>
  </w:style>
  <w:style w:type="character" w:customStyle="1" w:styleId="CommentSubjectChar">
    <w:name w:val="Comment Subject Char"/>
    <w:basedOn w:val="CommentTextChar"/>
    <w:link w:val="CommentSubject"/>
    <w:rsid w:val="00EE5BF8"/>
    <w:rPr>
      <w:b/>
      <w:bCs/>
    </w:rPr>
  </w:style>
  <w:style w:type="paragraph" w:styleId="Revision">
    <w:name w:val="Revision"/>
    <w:hidden/>
    <w:uiPriority w:val="99"/>
    <w:semiHidden/>
    <w:rsid w:val="005112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3434">
      <w:bodyDiv w:val="1"/>
      <w:marLeft w:val="0"/>
      <w:marRight w:val="0"/>
      <w:marTop w:val="0"/>
      <w:marBottom w:val="0"/>
      <w:divBdr>
        <w:top w:val="none" w:sz="0" w:space="0" w:color="auto"/>
        <w:left w:val="none" w:sz="0" w:space="0" w:color="auto"/>
        <w:bottom w:val="none" w:sz="0" w:space="0" w:color="auto"/>
        <w:right w:val="none" w:sz="0" w:space="0" w:color="auto"/>
      </w:divBdr>
      <w:divsChild>
        <w:div w:id="287974049">
          <w:marLeft w:val="432"/>
          <w:marRight w:val="0"/>
          <w:marTop w:val="67"/>
          <w:marBottom w:val="0"/>
          <w:divBdr>
            <w:top w:val="none" w:sz="0" w:space="0" w:color="auto"/>
            <w:left w:val="none" w:sz="0" w:space="0" w:color="auto"/>
            <w:bottom w:val="none" w:sz="0" w:space="0" w:color="auto"/>
            <w:right w:val="none" w:sz="0" w:space="0" w:color="auto"/>
          </w:divBdr>
        </w:div>
        <w:div w:id="560945592">
          <w:marLeft w:val="432"/>
          <w:marRight w:val="0"/>
          <w:marTop w:val="67"/>
          <w:marBottom w:val="0"/>
          <w:divBdr>
            <w:top w:val="none" w:sz="0" w:space="0" w:color="auto"/>
            <w:left w:val="none" w:sz="0" w:space="0" w:color="auto"/>
            <w:bottom w:val="none" w:sz="0" w:space="0" w:color="auto"/>
            <w:right w:val="none" w:sz="0" w:space="0" w:color="auto"/>
          </w:divBdr>
        </w:div>
      </w:divsChild>
    </w:div>
    <w:div w:id="1088232918">
      <w:bodyDiv w:val="1"/>
      <w:marLeft w:val="0"/>
      <w:marRight w:val="0"/>
      <w:marTop w:val="0"/>
      <w:marBottom w:val="0"/>
      <w:divBdr>
        <w:top w:val="none" w:sz="0" w:space="0" w:color="auto"/>
        <w:left w:val="none" w:sz="0" w:space="0" w:color="auto"/>
        <w:bottom w:val="none" w:sz="0" w:space="0" w:color="auto"/>
        <w:right w:val="none" w:sz="0" w:space="0" w:color="auto"/>
      </w:divBdr>
    </w:div>
    <w:div w:id="16645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C4FF7A8ED348498E433FEA51937041"/>
        <w:category>
          <w:name w:val="General"/>
          <w:gallery w:val="placeholder"/>
        </w:category>
        <w:types>
          <w:type w:val="bbPlcHdr"/>
        </w:types>
        <w:behaviors>
          <w:behavior w:val="content"/>
        </w:behaviors>
        <w:guid w:val="{F72DCA18-F1D8-4EC0-9849-6B3D0428761E}"/>
      </w:docPartPr>
      <w:docPartBody>
        <w:p w:rsidR="00B05A74" w:rsidRDefault="00B05A74">
          <w:pPr>
            <w:pStyle w:val="48C4FF7A8ED348498E433FEA51937041"/>
          </w:pPr>
          <w:r w:rsidRPr="00FF5E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74"/>
    <w:rsid w:val="002919FF"/>
    <w:rsid w:val="00514A57"/>
    <w:rsid w:val="00B0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C4FF7A8ED348498E433FEA51937041">
    <w:name w:val="48C4FF7A8ED348498E433FEA5193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5D549E4669E4D84A0EAD17D314285" ma:contentTypeVersion="2" ma:contentTypeDescription="Create a new document." ma:contentTypeScope="" ma:versionID="d57cf659e9250d7141eae17e9c6ead0b">
  <xsd:schema xmlns:xsd="http://www.w3.org/2001/XMLSchema" xmlns:xs="http://www.w3.org/2001/XMLSchema" xmlns:p="http://schemas.microsoft.com/office/2006/metadata/properties" xmlns:ns3="affe2bdb-c097-406e-947d-2e94460ff723" targetNamespace="http://schemas.microsoft.com/office/2006/metadata/properties" ma:root="true" ma:fieldsID="a74ffbdf46c573833ab68661134d9401" ns3:_="">
    <xsd:import namespace="affe2bdb-c097-406e-947d-2e94460ff7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2bdb-c097-406e-947d-2e94460ff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6490-FB9F-4326-B817-0877FEEF5DD4}">
  <ds:schemaRef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affe2bdb-c097-406e-947d-2e94460ff723"/>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40EA06D-A1D7-4322-B896-1DE766D954E7}">
  <ds:schemaRefs>
    <ds:schemaRef ds:uri="http://schemas.microsoft.com/sharepoint/v3/contenttype/forms"/>
  </ds:schemaRefs>
</ds:datastoreItem>
</file>

<file path=customXml/itemProps3.xml><?xml version="1.0" encoding="utf-8"?>
<ds:datastoreItem xmlns:ds="http://schemas.openxmlformats.org/officeDocument/2006/customXml" ds:itemID="{57DCD922-0DFA-4BDA-B4A6-C07B5427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2bdb-c097-406e-947d-2e94460ff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861B5-6CA2-498F-8EC5-11AD5821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CalHR Duty Statement</vt:lpstr>
    </vt:vector>
  </TitlesOfParts>
  <Company>DCA</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Duty Statement</dc:title>
  <dc:creator>Reeder, Sarah</dc:creator>
  <cp:keywords/>
  <cp:lastModifiedBy>Reyna, Katalina@CalHR</cp:lastModifiedBy>
  <cp:revision>9</cp:revision>
  <cp:lastPrinted>2021-10-15T19:04:00Z</cp:lastPrinted>
  <dcterms:created xsi:type="dcterms:W3CDTF">2021-11-03T15:24:00Z</dcterms:created>
  <dcterms:modified xsi:type="dcterms:W3CDTF">2021-11-17T18:57:00Z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0x010100AFE5D549E4669E4D84A0EAD17D314285</vt:lpwstr>
  </property>
</Properties>
</file>