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2AB" w14:textId="12DED7A7" w:rsidR="00707881" w:rsidRPr="007A2AC3" w:rsidRDefault="00707881" w:rsidP="00707881">
      <w:pPr>
        <w:pStyle w:val="paragraph"/>
        <w:spacing w:before="0" w:beforeAutospacing="0" w:after="0" w:afterAutospacing="0"/>
        <w:jc w:val="center"/>
        <w:textAlignment w:val="baseline"/>
        <w:rPr>
          <w:rFonts w:ascii="Arial" w:hAnsi="Arial" w:cs="Arial"/>
        </w:rPr>
      </w:pPr>
      <w:r w:rsidRPr="007A2AC3">
        <w:rPr>
          <w:rFonts w:ascii="Arial" w:eastAsiaTheme="minorHAnsi" w:hAnsi="Arial" w:cs="Arial"/>
          <w:noProof/>
        </w:rPr>
        <w:drawing>
          <wp:inline distT="0" distB="0" distL="0" distR="0" wp14:anchorId="73168FDA" wp14:editId="565B97E4">
            <wp:extent cx="2085975" cy="76708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767080"/>
                    </a:xfrm>
                    <a:prstGeom prst="rect">
                      <a:avLst/>
                    </a:prstGeom>
                    <a:noFill/>
                    <a:ln>
                      <a:noFill/>
                    </a:ln>
                  </pic:spPr>
                </pic:pic>
              </a:graphicData>
            </a:graphic>
          </wp:inline>
        </w:drawing>
      </w:r>
      <w:r w:rsidRPr="007A2AC3">
        <w:rPr>
          <w:rStyle w:val="eop"/>
          <w:rFonts w:ascii="Arial" w:hAnsi="Arial" w:cs="Arial"/>
          <w:color w:val="000000"/>
        </w:rPr>
        <w:t> </w:t>
      </w:r>
    </w:p>
    <w:p w14:paraId="4AB70A5C" w14:textId="254EF814" w:rsidR="002A2482" w:rsidRDefault="002A2482" w:rsidP="00CE627F">
      <w:pPr>
        <w:pStyle w:val="paragraph"/>
        <w:spacing w:before="0" w:beforeAutospacing="0" w:after="0" w:afterAutospacing="0"/>
        <w:textAlignment w:val="baseline"/>
        <w:rPr>
          <w:rStyle w:val="normaltextrun"/>
          <w:rFonts w:ascii="Arial" w:hAnsi="Arial" w:cs="Arial"/>
          <w:b/>
          <w:bCs/>
        </w:rPr>
      </w:pPr>
    </w:p>
    <w:p w14:paraId="67782921" w14:textId="77777777" w:rsidR="002A2482" w:rsidRPr="0013718D" w:rsidRDefault="002A2482" w:rsidP="002A2482">
      <w:pPr>
        <w:spacing w:after="100" w:afterAutospacing="1"/>
        <w:rPr>
          <w:rFonts w:ascii="Arial" w:hAnsi="Arial" w:cs="Arial"/>
          <w:b/>
          <w:bCs/>
          <w:sz w:val="24"/>
          <w:szCs w:val="24"/>
          <w:u w:val="single"/>
        </w:rPr>
      </w:pPr>
      <w:r w:rsidRPr="0013718D">
        <w:rPr>
          <w:rFonts w:ascii="Arial" w:hAnsi="Arial" w:cs="Arial"/>
          <w:b/>
          <w:bCs/>
          <w:sz w:val="24"/>
          <w:szCs w:val="24"/>
          <w:u w:val="single"/>
        </w:rPr>
        <w:t>POSITION INFORMATION:</w:t>
      </w:r>
    </w:p>
    <w:tbl>
      <w:tblPr>
        <w:tblStyle w:val="TableGrid"/>
        <w:tblW w:w="9445" w:type="dxa"/>
        <w:tblLook w:val="04A0" w:firstRow="1" w:lastRow="0" w:firstColumn="1" w:lastColumn="0" w:noHBand="0" w:noVBand="1"/>
      </w:tblPr>
      <w:tblGrid>
        <w:gridCol w:w="4675"/>
        <w:gridCol w:w="4770"/>
      </w:tblGrid>
      <w:tr w:rsidR="002A2482" w:rsidRPr="0013718D" w14:paraId="292332D9" w14:textId="77777777" w:rsidTr="00FB0D45">
        <w:tc>
          <w:tcPr>
            <w:tcW w:w="4675" w:type="dxa"/>
          </w:tcPr>
          <w:p w14:paraId="07CEC1FD" w14:textId="77777777" w:rsidR="002A2482" w:rsidRPr="0013718D" w:rsidRDefault="002A2482" w:rsidP="00FB0D45">
            <w:pPr>
              <w:rPr>
                <w:rFonts w:ascii="Arial" w:hAnsi="Arial" w:cs="Arial"/>
                <w:b/>
                <w:bCs/>
                <w:sz w:val="24"/>
                <w:szCs w:val="24"/>
              </w:rPr>
            </w:pPr>
            <w:r w:rsidRPr="0013718D">
              <w:rPr>
                <w:rFonts w:ascii="Arial" w:hAnsi="Arial" w:cs="Arial"/>
                <w:b/>
                <w:bCs/>
                <w:sz w:val="24"/>
                <w:szCs w:val="24"/>
              </w:rPr>
              <w:t>Employee Name:</w:t>
            </w:r>
          </w:p>
          <w:p w14:paraId="21F4C913" w14:textId="77777777" w:rsidR="002A2482" w:rsidRPr="0013718D" w:rsidRDefault="002A2482" w:rsidP="00FB0D45">
            <w:pPr>
              <w:rPr>
                <w:rFonts w:ascii="Arial" w:hAnsi="Arial" w:cs="Arial"/>
                <w:sz w:val="24"/>
                <w:szCs w:val="24"/>
              </w:rPr>
            </w:pPr>
            <w:r w:rsidRPr="0013718D">
              <w:rPr>
                <w:rFonts w:ascii="Arial" w:hAnsi="Arial" w:cs="Arial"/>
                <w:sz w:val="24"/>
                <w:szCs w:val="24"/>
              </w:rPr>
              <w:t>Vacant</w:t>
            </w:r>
          </w:p>
          <w:p w14:paraId="46D2A04A" w14:textId="77777777" w:rsidR="002A2482" w:rsidRPr="0013718D" w:rsidRDefault="002A2482" w:rsidP="00FB0D45">
            <w:pPr>
              <w:rPr>
                <w:rFonts w:ascii="Arial" w:hAnsi="Arial" w:cs="Arial"/>
                <w:sz w:val="24"/>
                <w:szCs w:val="24"/>
              </w:rPr>
            </w:pPr>
          </w:p>
        </w:tc>
        <w:tc>
          <w:tcPr>
            <w:tcW w:w="4770" w:type="dxa"/>
          </w:tcPr>
          <w:p w14:paraId="195C0E2D" w14:textId="77777777" w:rsidR="002A2482" w:rsidRPr="0013718D" w:rsidRDefault="002A2482" w:rsidP="00FB0D45">
            <w:pPr>
              <w:rPr>
                <w:rFonts w:ascii="Arial" w:hAnsi="Arial" w:cs="Arial"/>
                <w:b/>
                <w:bCs/>
                <w:sz w:val="24"/>
                <w:szCs w:val="24"/>
              </w:rPr>
            </w:pPr>
            <w:r w:rsidRPr="0013718D">
              <w:rPr>
                <w:rFonts w:ascii="Arial" w:hAnsi="Arial" w:cs="Arial"/>
                <w:b/>
                <w:bCs/>
                <w:sz w:val="24"/>
                <w:szCs w:val="24"/>
              </w:rPr>
              <w:t>CV Unit:</w:t>
            </w:r>
          </w:p>
          <w:p w14:paraId="7B989F46" w14:textId="77777777" w:rsidR="002A2482" w:rsidRPr="00123FAB" w:rsidRDefault="002A2482" w:rsidP="00FB0D45">
            <w:pPr>
              <w:rPr>
                <w:rFonts w:ascii="Arial" w:hAnsi="Arial" w:cs="Arial"/>
                <w:sz w:val="24"/>
                <w:szCs w:val="24"/>
              </w:rPr>
            </w:pPr>
            <w:r>
              <w:rPr>
                <w:rStyle w:val="normaltextrun"/>
                <w:rFonts w:ascii="Arial" w:hAnsi="Arial" w:cs="Arial"/>
                <w:color w:val="000000"/>
                <w:sz w:val="24"/>
                <w:szCs w:val="24"/>
                <w:shd w:val="clear" w:color="auto" w:fill="FFFFFF"/>
              </w:rPr>
              <w:t>Program</w:t>
            </w:r>
            <w:r w:rsidRPr="00123FAB">
              <w:rPr>
                <w:rStyle w:val="normaltextrun"/>
                <w:rFonts w:ascii="Arial" w:hAnsi="Arial" w:cs="Arial"/>
                <w:color w:val="000000"/>
                <w:sz w:val="24"/>
                <w:szCs w:val="24"/>
                <w:shd w:val="clear" w:color="auto" w:fill="FFFFFF"/>
              </w:rPr>
              <w:t xml:space="preserve"> Department</w:t>
            </w:r>
            <w:r w:rsidRPr="00123FAB">
              <w:rPr>
                <w:rStyle w:val="eop"/>
                <w:rFonts w:ascii="Arial" w:hAnsi="Arial" w:cs="Arial"/>
                <w:color w:val="000000"/>
                <w:sz w:val="24"/>
                <w:szCs w:val="24"/>
                <w:shd w:val="clear" w:color="auto" w:fill="FFFFFF"/>
              </w:rPr>
              <w:t> </w:t>
            </w:r>
          </w:p>
        </w:tc>
      </w:tr>
      <w:tr w:rsidR="002A2482" w:rsidRPr="0013718D" w14:paraId="63B28390" w14:textId="77777777" w:rsidTr="006A7524">
        <w:trPr>
          <w:trHeight w:val="908"/>
        </w:trPr>
        <w:tc>
          <w:tcPr>
            <w:tcW w:w="4675" w:type="dxa"/>
          </w:tcPr>
          <w:p w14:paraId="46627065" w14:textId="77777777" w:rsidR="002A2482" w:rsidRPr="00E40D03" w:rsidRDefault="002A2482" w:rsidP="00FB0D45">
            <w:pPr>
              <w:rPr>
                <w:rFonts w:ascii="Arial" w:hAnsi="Arial" w:cs="Arial"/>
                <w:b/>
                <w:bCs/>
                <w:sz w:val="24"/>
                <w:szCs w:val="24"/>
              </w:rPr>
            </w:pPr>
            <w:r w:rsidRPr="00E40D03">
              <w:rPr>
                <w:rFonts w:ascii="Arial" w:hAnsi="Arial" w:cs="Arial"/>
                <w:b/>
                <w:bCs/>
                <w:sz w:val="24"/>
                <w:szCs w:val="24"/>
              </w:rPr>
              <w:t>Classification:</w:t>
            </w:r>
          </w:p>
          <w:p w14:paraId="497EAA0F" w14:textId="60845E14" w:rsidR="002A2482" w:rsidRPr="00E40D03" w:rsidRDefault="00AD1BA1" w:rsidP="00FB0D45">
            <w:pPr>
              <w:rPr>
                <w:rStyle w:val="eop"/>
                <w:rFonts w:ascii="Arial" w:hAnsi="Arial" w:cs="Arial"/>
                <w:color w:val="000000"/>
                <w:sz w:val="24"/>
                <w:szCs w:val="24"/>
                <w:shd w:val="clear" w:color="auto" w:fill="FFFFFF"/>
              </w:rPr>
            </w:pPr>
            <w:r w:rsidRPr="00E40D03">
              <w:rPr>
                <w:rStyle w:val="eop"/>
                <w:rFonts w:ascii="Arial" w:hAnsi="Arial" w:cs="Arial"/>
                <w:color w:val="000000"/>
                <w:sz w:val="24"/>
                <w:szCs w:val="24"/>
                <w:shd w:val="clear" w:color="auto" w:fill="FFFFFF"/>
              </w:rPr>
              <w:t>Staff</w:t>
            </w:r>
            <w:r w:rsidR="002A2482" w:rsidRPr="00E40D03">
              <w:rPr>
                <w:rStyle w:val="eop"/>
                <w:rFonts w:ascii="Arial" w:hAnsi="Arial" w:cs="Arial"/>
                <w:color w:val="000000"/>
                <w:sz w:val="24"/>
                <w:szCs w:val="24"/>
                <w:shd w:val="clear" w:color="auto" w:fill="FFFFFF"/>
              </w:rPr>
              <w:t xml:space="preserve"> </w:t>
            </w:r>
            <w:r w:rsidR="001E6DAD" w:rsidRPr="00E40D03">
              <w:rPr>
                <w:rStyle w:val="eop"/>
                <w:rFonts w:ascii="Arial" w:hAnsi="Arial" w:cs="Arial"/>
                <w:color w:val="000000"/>
                <w:sz w:val="24"/>
                <w:szCs w:val="24"/>
                <w:shd w:val="clear" w:color="auto" w:fill="FFFFFF"/>
              </w:rPr>
              <w:t>Intergovernmental Program Analyst</w:t>
            </w:r>
          </w:p>
        </w:tc>
        <w:tc>
          <w:tcPr>
            <w:tcW w:w="4770" w:type="dxa"/>
          </w:tcPr>
          <w:p w14:paraId="1B4ED359" w14:textId="77777777" w:rsidR="002A2482" w:rsidRPr="006A6314" w:rsidRDefault="002A2482" w:rsidP="00FB0D45">
            <w:pPr>
              <w:rPr>
                <w:rFonts w:ascii="Arial" w:hAnsi="Arial" w:cs="Arial"/>
                <w:b/>
                <w:bCs/>
                <w:sz w:val="24"/>
                <w:szCs w:val="24"/>
              </w:rPr>
            </w:pPr>
            <w:r w:rsidRPr="006A6314">
              <w:rPr>
                <w:rFonts w:ascii="Arial" w:hAnsi="Arial" w:cs="Arial"/>
                <w:b/>
                <w:bCs/>
                <w:sz w:val="24"/>
                <w:szCs w:val="24"/>
              </w:rPr>
              <w:t>Working Title:</w:t>
            </w:r>
          </w:p>
          <w:p w14:paraId="3A0EC544" w14:textId="3021EB15" w:rsidR="002A2482" w:rsidRPr="006A7524" w:rsidRDefault="00537964" w:rsidP="006A7524">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College Corps Regional Program Specialist</w:t>
            </w:r>
          </w:p>
        </w:tc>
      </w:tr>
      <w:tr w:rsidR="002A2482" w:rsidRPr="0013718D" w14:paraId="579666A0" w14:textId="77777777" w:rsidTr="00FB0D45">
        <w:trPr>
          <w:trHeight w:val="620"/>
        </w:trPr>
        <w:tc>
          <w:tcPr>
            <w:tcW w:w="4675" w:type="dxa"/>
          </w:tcPr>
          <w:p w14:paraId="526E1E8D" w14:textId="77777777" w:rsidR="002A2482" w:rsidRPr="00E40D03" w:rsidRDefault="002A2482" w:rsidP="00FB0D45">
            <w:pPr>
              <w:rPr>
                <w:rFonts w:ascii="Arial" w:hAnsi="Arial" w:cs="Arial"/>
                <w:b/>
                <w:bCs/>
                <w:sz w:val="24"/>
                <w:szCs w:val="24"/>
              </w:rPr>
            </w:pPr>
            <w:r w:rsidRPr="00E40D03">
              <w:rPr>
                <w:rFonts w:ascii="Arial" w:hAnsi="Arial" w:cs="Arial"/>
                <w:b/>
                <w:bCs/>
                <w:sz w:val="24"/>
                <w:szCs w:val="24"/>
              </w:rPr>
              <w:t>Salary:</w:t>
            </w:r>
          </w:p>
          <w:p w14:paraId="6596EEFF" w14:textId="00A73DDC" w:rsidR="002A2482" w:rsidRPr="00E40D03" w:rsidRDefault="001E6DAD" w:rsidP="00FB0D45">
            <w:pPr>
              <w:rPr>
                <w:rFonts w:ascii="Arial" w:hAnsi="Arial" w:cs="Arial"/>
                <w:sz w:val="24"/>
                <w:szCs w:val="24"/>
              </w:rPr>
            </w:pPr>
            <w:r w:rsidRPr="00E40D03">
              <w:rPr>
                <w:rFonts w:ascii="Arial" w:hAnsi="Arial" w:cs="Arial"/>
                <w:sz w:val="24"/>
                <w:szCs w:val="24"/>
              </w:rPr>
              <w:t>$</w:t>
            </w:r>
            <w:r w:rsidR="00AD1BA1" w:rsidRPr="00E40D03">
              <w:rPr>
                <w:rFonts w:ascii="Arial" w:hAnsi="Arial" w:cs="Arial"/>
                <w:sz w:val="24"/>
                <w:szCs w:val="24"/>
              </w:rPr>
              <w:t xml:space="preserve">5,615 </w:t>
            </w:r>
            <w:r w:rsidR="006972D0" w:rsidRPr="00E40D03">
              <w:rPr>
                <w:rFonts w:ascii="Arial" w:hAnsi="Arial" w:cs="Arial"/>
                <w:sz w:val="24"/>
                <w:szCs w:val="24"/>
              </w:rPr>
              <w:t>–</w:t>
            </w:r>
            <w:r w:rsidR="00AD1BA1" w:rsidRPr="00E40D03">
              <w:rPr>
                <w:rFonts w:ascii="Arial" w:hAnsi="Arial" w:cs="Arial"/>
                <w:sz w:val="24"/>
                <w:szCs w:val="24"/>
              </w:rPr>
              <w:t xml:space="preserve"> </w:t>
            </w:r>
            <w:r w:rsidR="006972D0" w:rsidRPr="00E40D03">
              <w:rPr>
                <w:rFonts w:ascii="Arial" w:hAnsi="Arial" w:cs="Arial"/>
                <w:sz w:val="24"/>
                <w:szCs w:val="24"/>
              </w:rPr>
              <w:t>7,314</w:t>
            </w:r>
            <w:r w:rsidR="006D5B53" w:rsidRPr="00E40D03">
              <w:rPr>
                <w:rFonts w:ascii="Arial" w:hAnsi="Arial" w:cs="Arial"/>
                <w:sz w:val="24"/>
                <w:szCs w:val="24"/>
              </w:rPr>
              <w:t xml:space="preserve"> per month</w:t>
            </w:r>
          </w:p>
        </w:tc>
        <w:tc>
          <w:tcPr>
            <w:tcW w:w="4770" w:type="dxa"/>
          </w:tcPr>
          <w:p w14:paraId="6A5B9C6D" w14:textId="77777777" w:rsidR="002A2482" w:rsidRPr="006A7524" w:rsidRDefault="002A2482" w:rsidP="00FB0D45">
            <w:pPr>
              <w:rPr>
                <w:rFonts w:ascii="Arial" w:hAnsi="Arial" w:cs="Arial"/>
                <w:b/>
                <w:bCs/>
                <w:sz w:val="24"/>
                <w:szCs w:val="24"/>
              </w:rPr>
            </w:pPr>
            <w:r w:rsidRPr="006A7524">
              <w:rPr>
                <w:rFonts w:ascii="Arial" w:hAnsi="Arial" w:cs="Arial"/>
                <w:b/>
                <w:bCs/>
                <w:sz w:val="24"/>
                <w:szCs w:val="24"/>
              </w:rPr>
              <w:t xml:space="preserve">Position Number: </w:t>
            </w:r>
          </w:p>
          <w:p w14:paraId="578D0219" w14:textId="76769CF4" w:rsidR="002A2482" w:rsidRPr="006A7524" w:rsidRDefault="002A2482" w:rsidP="00FB0D45">
            <w:pPr>
              <w:rPr>
                <w:rFonts w:ascii="Arial" w:hAnsi="Arial" w:cs="Arial"/>
                <w:sz w:val="24"/>
                <w:szCs w:val="24"/>
              </w:rPr>
            </w:pPr>
            <w:r w:rsidRPr="006A7524">
              <w:rPr>
                <w:rFonts w:ascii="Arial" w:hAnsi="Arial" w:cs="Arial"/>
                <w:sz w:val="24"/>
                <w:szCs w:val="24"/>
              </w:rPr>
              <w:t>368-655-</w:t>
            </w:r>
            <w:r w:rsidR="00E40D03">
              <w:rPr>
                <w:rFonts w:ascii="Arial" w:hAnsi="Arial" w:cs="Arial"/>
                <w:sz w:val="24"/>
                <w:szCs w:val="24"/>
              </w:rPr>
              <w:t>5418</w:t>
            </w:r>
            <w:r w:rsidRPr="006A7524">
              <w:rPr>
                <w:rFonts w:ascii="Arial" w:hAnsi="Arial" w:cs="Arial"/>
                <w:sz w:val="24"/>
                <w:szCs w:val="24"/>
              </w:rPr>
              <w:t>-901</w:t>
            </w:r>
          </w:p>
        </w:tc>
      </w:tr>
      <w:tr w:rsidR="002A2482" w:rsidRPr="0013718D" w14:paraId="01E2C5E3" w14:textId="77777777" w:rsidTr="00FB0D45">
        <w:trPr>
          <w:trHeight w:val="620"/>
        </w:trPr>
        <w:tc>
          <w:tcPr>
            <w:tcW w:w="4675" w:type="dxa"/>
          </w:tcPr>
          <w:p w14:paraId="3FEBF765" w14:textId="77777777" w:rsidR="002A2482" w:rsidRPr="0013718D" w:rsidRDefault="002A2482" w:rsidP="00FB0D45">
            <w:pPr>
              <w:rPr>
                <w:rFonts w:ascii="Arial" w:hAnsi="Arial" w:cs="Arial"/>
                <w:b/>
                <w:bCs/>
                <w:sz w:val="24"/>
                <w:szCs w:val="24"/>
              </w:rPr>
            </w:pPr>
            <w:r w:rsidRPr="0013718D">
              <w:rPr>
                <w:rFonts w:ascii="Arial" w:hAnsi="Arial" w:cs="Arial"/>
                <w:b/>
                <w:bCs/>
                <w:sz w:val="24"/>
                <w:szCs w:val="24"/>
              </w:rPr>
              <w:t>Work Location:</w:t>
            </w:r>
          </w:p>
          <w:p w14:paraId="5A7EAD6A" w14:textId="77777777" w:rsidR="002A2482" w:rsidRPr="0013718D" w:rsidRDefault="002A2482" w:rsidP="00FB0D45">
            <w:pPr>
              <w:rPr>
                <w:rFonts w:ascii="Arial" w:hAnsi="Arial" w:cs="Arial"/>
                <w:sz w:val="24"/>
                <w:szCs w:val="24"/>
              </w:rPr>
            </w:pPr>
            <w:r w:rsidRPr="0013718D">
              <w:rPr>
                <w:rFonts w:ascii="Arial" w:hAnsi="Arial" w:cs="Arial"/>
                <w:sz w:val="24"/>
                <w:szCs w:val="24"/>
              </w:rPr>
              <w:t>400 10</w:t>
            </w:r>
            <w:r w:rsidRPr="0013718D">
              <w:rPr>
                <w:rFonts w:ascii="Arial" w:hAnsi="Arial" w:cs="Arial"/>
                <w:sz w:val="24"/>
                <w:szCs w:val="24"/>
                <w:vertAlign w:val="superscript"/>
              </w:rPr>
              <w:t>th</w:t>
            </w:r>
            <w:r w:rsidRPr="0013718D">
              <w:rPr>
                <w:rFonts w:ascii="Arial" w:hAnsi="Arial" w:cs="Arial"/>
                <w:sz w:val="24"/>
                <w:szCs w:val="24"/>
              </w:rPr>
              <w:t xml:space="preserve"> Street, Sacramento, CA 95814</w:t>
            </w:r>
          </w:p>
        </w:tc>
        <w:tc>
          <w:tcPr>
            <w:tcW w:w="4770" w:type="dxa"/>
          </w:tcPr>
          <w:p w14:paraId="48CF9F89" w14:textId="77777777" w:rsidR="002A2482" w:rsidRDefault="002A2482" w:rsidP="00FB0D45">
            <w:pPr>
              <w:rPr>
                <w:rFonts w:ascii="Arial" w:hAnsi="Arial" w:cs="Arial"/>
                <w:b/>
                <w:bCs/>
                <w:sz w:val="24"/>
                <w:szCs w:val="24"/>
              </w:rPr>
            </w:pPr>
            <w:r w:rsidRPr="0013718D">
              <w:rPr>
                <w:rFonts w:ascii="Arial" w:hAnsi="Arial" w:cs="Arial"/>
                <w:b/>
                <w:bCs/>
                <w:sz w:val="24"/>
                <w:szCs w:val="24"/>
              </w:rPr>
              <w:t>Effective Date:</w:t>
            </w:r>
          </w:p>
          <w:p w14:paraId="6028376A" w14:textId="77777777" w:rsidR="002A2482" w:rsidRPr="00583D1B" w:rsidRDefault="002A2482" w:rsidP="00FB0D45">
            <w:pPr>
              <w:rPr>
                <w:rFonts w:ascii="Arial" w:hAnsi="Arial" w:cs="Arial"/>
                <w:sz w:val="24"/>
                <w:szCs w:val="24"/>
              </w:rPr>
            </w:pPr>
            <w:r w:rsidRPr="00583D1B">
              <w:rPr>
                <w:rFonts w:ascii="Arial" w:hAnsi="Arial" w:cs="Arial"/>
                <w:sz w:val="24"/>
                <w:szCs w:val="24"/>
              </w:rPr>
              <w:t>TBD</w:t>
            </w:r>
          </w:p>
        </w:tc>
      </w:tr>
    </w:tbl>
    <w:p w14:paraId="744ADA74" w14:textId="77777777" w:rsidR="0046294C" w:rsidRPr="007A2AC3" w:rsidRDefault="0046294C" w:rsidP="00D10460">
      <w:pPr>
        <w:spacing w:after="0" w:line="240" w:lineRule="auto"/>
        <w:textAlignment w:val="baseline"/>
        <w:rPr>
          <w:rFonts w:ascii="Arial" w:eastAsia="Times New Roman" w:hAnsi="Arial" w:cs="Arial"/>
          <w:b/>
          <w:bCs/>
          <w:sz w:val="24"/>
          <w:szCs w:val="24"/>
          <w:u w:val="single"/>
        </w:rPr>
      </w:pPr>
    </w:p>
    <w:p w14:paraId="2155DA26" w14:textId="0B95C205" w:rsidR="00D10460" w:rsidRPr="007A2AC3" w:rsidRDefault="003E7611" w:rsidP="00DC30C6">
      <w:pPr>
        <w:spacing w:after="100" w:afterAutospacing="1" w:line="240" w:lineRule="auto"/>
        <w:textAlignment w:val="baseline"/>
        <w:rPr>
          <w:rFonts w:ascii="Arial" w:eastAsia="Times New Roman" w:hAnsi="Arial" w:cs="Arial"/>
          <w:sz w:val="24"/>
          <w:szCs w:val="24"/>
        </w:rPr>
      </w:pPr>
      <w:r>
        <w:rPr>
          <w:rFonts w:ascii="Arial" w:eastAsia="Times New Roman" w:hAnsi="Arial" w:cs="Arial"/>
          <w:b/>
          <w:bCs/>
          <w:sz w:val="24"/>
          <w:szCs w:val="24"/>
          <w:u w:val="single"/>
        </w:rPr>
        <w:t>CALIFORNIA VOLUNTEERS:</w:t>
      </w:r>
    </w:p>
    <w:p w14:paraId="6788B595" w14:textId="124C440D" w:rsidR="0046294C" w:rsidRPr="002A4752" w:rsidRDefault="002A4752" w:rsidP="00707881">
      <w:pPr>
        <w:pStyle w:val="paragraph"/>
        <w:spacing w:before="0" w:beforeAutospacing="0" w:after="0" w:afterAutospacing="0"/>
        <w:textAlignment w:val="baseline"/>
        <w:rPr>
          <w:rFonts w:ascii="Arial" w:hAnsi="Arial" w:cs="Arial"/>
        </w:rPr>
      </w:pPr>
      <w:r w:rsidRPr="002A4752">
        <w:rPr>
          <w:rFonts w:ascii="Arial" w:hAnsi="Arial" w:cs="Arial"/>
        </w:rPr>
        <w:t>California Volunteers, Office of the Governor is the state office tasked with engaging Californians in service, volunteering and civic action to tackle our state’s most pressing challenges while lifting up all communities. Led by the state’s Chief Service Officer, Josh Fryday, California Volunteers is supported by a bipartisan 25-member Commission and a team of experts driven by a mission to mobilize all Californians to volunteer and serve in their communities.</w:t>
      </w:r>
    </w:p>
    <w:p w14:paraId="3DFCDF4D" w14:textId="3A1EAC23" w:rsidR="00707881" w:rsidRDefault="00707881" w:rsidP="00707881">
      <w:pPr>
        <w:pStyle w:val="paragraph"/>
        <w:spacing w:before="0" w:beforeAutospacing="0" w:after="0" w:afterAutospacing="0"/>
        <w:textAlignment w:val="baseline"/>
        <w:rPr>
          <w:rStyle w:val="eop"/>
          <w:rFonts w:ascii="Arial" w:hAnsi="Arial" w:cs="Arial"/>
        </w:rPr>
      </w:pPr>
    </w:p>
    <w:p w14:paraId="0F356079" w14:textId="1B454F54" w:rsidR="00566070" w:rsidRPr="00566070" w:rsidRDefault="00566070" w:rsidP="00DC30C6">
      <w:pPr>
        <w:pStyle w:val="paragraph"/>
        <w:spacing w:before="0" w:beforeAutospacing="0"/>
        <w:textAlignment w:val="baseline"/>
        <w:rPr>
          <w:rFonts w:ascii="Arial" w:hAnsi="Arial" w:cs="Arial"/>
          <w:b/>
          <w:bCs/>
          <w:u w:val="single"/>
        </w:rPr>
      </w:pPr>
      <w:r w:rsidRPr="00566070">
        <w:rPr>
          <w:rStyle w:val="eop"/>
          <w:rFonts w:ascii="Arial" w:hAnsi="Arial" w:cs="Arial"/>
          <w:b/>
          <w:bCs/>
          <w:u w:val="single"/>
        </w:rPr>
        <w:t>#CALIFORNIANSFORALL COLLEGE CORPS:</w:t>
      </w:r>
    </w:p>
    <w:p w14:paraId="290F5DBF" w14:textId="3ADA5822" w:rsidR="00707881" w:rsidRPr="007A2AC3" w:rsidRDefault="00707881" w:rsidP="00707881">
      <w:pPr>
        <w:pStyle w:val="paragraph"/>
        <w:spacing w:before="0" w:beforeAutospacing="0" w:after="0" w:afterAutospacing="0"/>
        <w:textAlignment w:val="baseline"/>
        <w:rPr>
          <w:rFonts w:ascii="Arial" w:hAnsi="Arial" w:cs="Arial"/>
        </w:rPr>
      </w:pPr>
      <w:r w:rsidRPr="007A2AC3">
        <w:rPr>
          <w:rStyle w:val="normaltextrun"/>
          <w:rFonts w:ascii="Arial" w:hAnsi="Arial" w:cs="Arial"/>
        </w:rPr>
        <w:t xml:space="preserve">The Governor’s California Comeback Plan included $146 million for the #CaliforniansForAll College Corps to be launched in partnership with colleges and universities. This new service opportunity will engage more than 6,000 college students across the state in solving problems in their communities, while learning key skills that will advance their academic and career success. College Corps Fellows will support and learn from local organizations working in three priority areas: K-12 Education, Climate Action and Food Insecurity. To help reduce student debt and ensure the opportunity is accessible to all, Fellows will receive a </w:t>
      </w:r>
      <w:r w:rsidR="0046294C" w:rsidRPr="007A2AC3">
        <w:rPr>
          <w:rStyle w:val="normaltextrun"/>
          <w:rFonts w:ascii="Arial" w:hAnsi="Arial" w:cs="Arial"/>
        </w:rPr>
        <w:t>financial benefit of $10,000, including a living allowance and education award.</w:t>
      </w:r>
    </w:p>
    <w:p w14:paraId="218CAA9A" w14:textId="77777777" w:rsidR="00707881" w:rsidRPr="007A2AC3" w:rsidRDefault="00707881" w:rsidP="00707881">
      <w:pPr>
        <w:pStyle w:val="paragraph"/>
        <w:spacing w:before="0" w:beforeAutospacing="0" w:after="0" w:afterAutospacing="0"/>
        <w:textAlignment w:val="baseline"/>
        <w:rPr>
          <w:rStyle w:val="normaltextrun"/>
          <w:rFonts w:ascii="Arial" w:hAnsi="Arial" w:cs="Arial"/>
          <w:b/>
          <w:bCs/>
          <w:u w:val="single"/>
        </w:rPr>
      </w:pPr>
    </w:p>
    <w:p w14:paraId="4D8C3AE2" w14:textId="3825D6C1" w:rsidR="00707881" w:rsidRPr="007A2AC3" w:rsidRDefault="00694AC3" w:rsidP="00DC30C6">
      <w:pPr>
        <w:pStyle w:val="paragraph"/>
        <w:spacing w:before="0" w:beforeAutospacing="0"/>
        <w:textAlignment w:val="baseline"/>
        <w:rPr>
          <w:rFonts w:ascii="Arial" w:hAnsi="Arial" w:cs="Arial"/>
        </w:rPr>
      </w:pPr>
      <w:r>
        <w:rPr>
          <w:rStyle w:val="normaltextrun"/>
          <w:rFonts w:ascii="Arial" w:hAnsi="Arial" w:cs="Arial"/>
          <w:b/>
          <w:bCs/>
          <w:u w:val="single"/>
        </w:rPr>
        <w:t>POSITION DESCRIPTION:</w:t>
      </w:r>
    </w:p>
    <w:p w14:paraId="66BEFFE3" w14:textId="39AD652B" w:rsidR="00707881" w:rsidRDefault="00C765C4" w:rsidP="007078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w:t>
      </w:r>
      <w:r w:rsidR="00266B4B" w:rsidRPr="00266B4B">
        <w:rPr>
          <w:rStyle w:val="normaltextrun"/>
          <w:rFonts w:ascii="Arial" w:hAnsi="Arial" w:cs="Arial"/>
        </w:rPr>
        <w:t xml:space="preserve">College Corps Regional Program Specialist will be the frontline programmatic support staff for this innovative statewide service initiative.  The primary role of each Regional Program Specialist is to support our partner colleges and universities in successfully planning for, and then implementing, the #CaliforniansForAll College Corps </w:t>
      </w:r>
      <w:r w:rsidR="00266B4B" w:rsidRPr="00266B4B">
        <w:rPr>
          <w:rStyle w:val="normaltextrun"/>
          <w:rFonts w:ascii="Arial" w:hAnsi="Arial" w:cs="Arial"/>
        </w:rPr>
        <w:lastRenderedPageBreak/>
        <w:t>on their campus. Regional Program Specialists will need to be both detail-oriented and strategic, with the ability to establish credibility with the College Corps leads at each of the partner campuses in their regional portfolio. They will also facilitate coordination and peer learning across the colleges and university partners in their region through supporting the development of College Corps Regional Consortia.</w:t>
      </w:r>
    </w:p>
    <w:p w14:paraId="0EC09FAC" w14:textId="77777777" w:rsidR="00266B4B" w:rsidRPr="007A2AC3" w:rsidRDefault="00266B4B" w:rsidP="00707881">
      <w:pPr>
        <w:pStyle w:val="paragraph"/>
        <w:spacing w:before="0" w:beforeAutospacing="0" w:after="0" w:afterAutospacing="0"/>
        <w:textAlignment w:val="baseline"/>
        <w:rPr>
          <w:rStyle w:val="normaltextrun"/>
          <w:rFonts w:ascii="Arial" w:hAnsi="Arial" w:cs="Arial"/>
          <w:b/>
          <w:bCs/>
          <w:u w:val="single"/>
        </w:rPr>
      </w:pPr>
    </w:p>
    <w:p w14:paraId="1A2AD521" w14:textId="0510C5D7" w:rsidR="00707881" w:rsidRPr="007A2AC3" w:rsidRDefault="001F5A9E" w:rsidP="00707881">
      <w:pPr>
        <w:pStyle w:val="paragraph"/>
        <w:spacing w:before="0" w:beforeAutospacing="0" w:after="0" w:afterAutospacing="0"/>
        <w:textAlignment w:val="baseline"/>
        <w:rPr>
          <w:rStyle w:val="eop"/>
          <w:rFonts w:ascii="Arial" w:hAnsi="Arial" w:cs="Arial"/>
        </w:rPr>
      </w:pPr>
      <w:r>
        <w:rPr>
          <w:rStyle w:val="normaltextrun"/>
          <w:rFonts w:ascii="Arial" w:hAnsi="Arial" w:cs="Arial"/>
          <w:b/>
          <w:bCs/>
          <w:u w:val="single"/>
        </w:rPr>
        <w:t>DUTIES</w:t>
      </w:r>
      <w:r w:rsidR="00707881" w:rsidRPr="007A2AC3">
        <w:rPr>
          <w:rStyle w:val="normaltextrun"/>
          <w:rFonts w:ascii="Arial" w:hAnsi="Arial" w:cs="Arial"/>
          <w:b/>
          <w:bCs/>
          <w:u w:val="single"/>
        </w:rPr>
        <w:t>:</w:t>
      </w:r>
      <w:r w:rsidR="00707881" w:rsidRPr="007A2AC3">
        <w:rPr>
          <w:rStyle w:val="eop"/>
          <w:rFonts w:ascii="Arial" w:hAnsi="Arial" w:cs="Arial"/>
        </w:rPr>
        <w:t> </w:t>
      </w:r>
    </w:p>
    <w:p w14:paraId="1E0CE808" w14:textId="77777777" w:rsidR="00707881" w:rsidRPr="007A2AC3" w:rsidRDefault="00707881" w:rsidP="00707881">
      <w:pPr>
        <w:pStyle w:val="paragraph"/>
        <w:spacing w:before="0" w:beforeAutospacing="0" w:after="0" w:afterAutospacing="0"/>
        <w:textAlignment w:val="baseline"/>
        <w:rPr>
          <w:rFonts w:ascii="Arial" w:hAnsi="Arial" w:cs="Arial"/>
        </w:rPr>
      </w:pPr>
    </w:p>
    <w:p w14:paraId="0166127F"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 xml:space="preserve">Build upon, cultivate, and manage a portfolio of college and universities in a defined region.  Assist with grants and programmatic management. </w:t>
      </w:r>
    </w:p>
    <w:p w14:paraId="43E0356E"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Facilitate initial onboarding and ongoing training for College Corps partner campuses.</w:t>
      </w:r>
    </w:p>
    <w:p w14:paraId="0B6E85A5"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Establish strong working relationships with the partner campuses in the region, including through regular check-in calls and periodic site visits.</w:t>
      </w:r>
    </w:p>
    <w:p w14:paraId="2A09D13A"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 xml:space="preserve">Provide or procure technical support for partner campuses as needed, for example to help strengthen program design, performance tracking, student recruitment strategies, etc. </w:t>
      </w:r>
    </w:p>
    <w:p w14:paraId="55AC6015"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Liaise with other CV regional Program Managers to make connections with potential community host organizations for College Corps Fellows in the region.</w:t>
      </w:r>
    </w:p>
    <w:p w14:paraId="50EEE071"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Work with partner colleges and universities ensure compliance with all programmatic and financial reporting requirements.</w:t>
      </w:r>
    </w:p>
    <w:p w14:paraId="77252E95"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Support and facilitate regional consortia for collaboration and peer learning among partner colleges and universities in the region.</w:t>
      </w:r>
    </w:p>
    <w:p w14:paraId="6878FAAB"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 xml:space="preserve">Support partner campuses as needed with onboarding College Corps Fellows and developing a strong regional and statewide Fellow cohort. </w:t>
      </w:r>
    </w:p>
    <w:p w14:paraId="04356BBC"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Work with partner campuses to ensure consistent data collection aligned with the College Corps monitoring and evaluation strategy.</w:t>
      </w:r>
    </w:p>
    <w:p w14:paraId="1072B735"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Update and manage partner contacts in Salesforce.</w:t>
      </w:r>
    </w:p>
    <w:p w14:paraId="1BEB30AA" w14:textId="77777777" w:rsidR="009D5988" w:rsidRPr="009D5988" w:rsidRDefault="009D5988" w:rsidP="009D5988">
      <w:pPr>
        <w:pStyle w:val="NoSpacing"/>
        <w:numPr>
          <w:ilvl w:val="0"/>
          <w:numId w:val="6"/>
        </w:numPr>
        <w:rPr>
          <w:rStyle w:val="normaltextrun"/>
          <w:rFonts w:ascii="Arial" w:hAnsi="Arial" w:cs="Arial"/>
          <w:sz w:val="24"/>
          <w:szCs w:val="24"/>
        </w:rPr>
      </w:pPr>
      <w:r w:rsidRPr="009D5988">
        <w:rPr>
          <w:rStyle w:val="normaltextrun"/>
          <w:rFonts w:ascii="Arial" w:hAnsi="Arial" w:cs="Arial"/>
          <w:sz w:val="24"/>
          <w:szCs w:val="24"/>
        </w:rPr>
        <w:t xml:space="preserve">Provide input to CV’s IT Team to inform the development of digital tools to support program implementation. </w:t>
      </w:r>
    </w:p>
    <w:p w14:paraId="7398F20B" w14:textId="4D8A8243" w:rsidR="00CF0D1E" w:rsidRDefault="00CF0D1E" w:rsidP="00CF0D1E">
      <w:pPr>
        <w:pStyle w:val="NoSpacing"/>
        <w:rPr>
          <w:rStyle w:val="contextualspellingandgrammarerror"/>
          <w:rFonts w:ascii="Arial" w:hAnsi="Arial" w:cs="Arial"/>
          <w:sz w:val="24"/>
          <w:szCs w:val="24"/>
        </w:rPr>
      </w:pPr>
    </w:p>
    <w:p w14:paraId="55B41E54" w14:textId="4A859FAC" w:rsidR="00CF0D1E" w:rsidRPr="00CF0D1E" w:rsidRDefault="00CF0D1E" w:rsidP="00CF0D1E">
      <w:pPr>
        <w:pStyle w:val="NoSpacing"/>
        <w:rPr>
          <w:rStyle w:val="contextualspellingandgrammarerror"/>
          <w:rFonts w:ascii="Arial" w:hAnsi="Arial" w:cs="Arial"/>
          <w:b/>
          <w:bCs/>
          <w:sz w:val="24"/>
          <w:szCs w:val="24"/>
          <w:u w:val="single"/>
        </w:rPr>
      </w:pPr>
      <w:r w:rsidRPr="00CF0D1E">
        <w:rPr>
          <w:rStyle w:val="contextualspellingandgrammarerror"/>
          <w:rFonts w:ascii="Arial" w:hAnsi="Arial" w:cs="Arial"/>
          <w:b/>
          <w:bCs/>
          <w:sz w:val="24"/>
          <w:szCs w:val="24"/>
          <w:u w:val="single"/>
        </w:rPr>
        <w:t>DESIRABLE QUALIFICATIONS:</w:t>
      </w:r>
    </w:p>
    <w:p w14:paraId="778DC58F" w14:textId="77777777" w:rsidR="00CF0D1E" w:rsidRPr="007A2AC3" w:rsidRDefault="00CF0D1E" w:rsidP="00CF0D1E">
      <w:pPr>
        <w:pStyle w:val="paragraph"/>
        <w:spacing w:before="0" w:beforeAutospacing="0" w:after="0" w:afterAutospacing="0"/>
        <w:textAlignment w:val="baseline"/>
        <w:rPr>
          <w:rFonts w:ascii="Arial" w:hAnsi="Arial" w:cs="Arial"/>
        </w:rPr>
      </w:pPr>
    </w:p>
    <w:p w14:paraId="68B83208"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 xml:space="preserve">Extensive experience developing and managing partnerships </w:t>
      </w:r>
    </w:p>
    <w:p w14:paraId="7D643D56"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 xml:space="preserve">Experience working under tight deadlines balancing multiple priorities </w:t>
      </w:r>
    </w:p>
    <w:p w14:paraId="099203AE"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 xml:space="preserve">Ability to work effectively and thrive in a collaborative and mission-oriented organization  </w:t>
      </w:r>
    </w:p>
    <w:p w14:paraId="41A3F25E"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 xml:space="preserve">Highly organized, creative, and self-motivated with the ability to prioritize and manage multiple projects simultaneously in a fast-paced office environment </w:t>
      </w:r>
    </w:p>
    <w:p w14:paraId="4995D6EA"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Experience using Salesforce to track and manage partners, create dashboards, and facilitate outreach</w:t>
      </w:r>
    </w:p>
    <w:p w14:paraId="1462B5E3"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Ability to learn and apply new skills</w:t>
      </w:r>
    </w:p>
    <w:p w14:paraId="29E88801"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 xml:space="preserve">Ability to provide feedback and follow up on tasks </w:t>
      </w:r>
    </w:p>
    <w:p w14:paraId="58B64D3A"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Knows when to act independently and when to seek guidance</w:t>
      </w:r>
    </w:p>
    <w:p w14:paraId="64BD931E"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t>Ability to work extended hours, when necessary</w:t>
      </w:r>
    </w:p>
    <w:p w14:paraId="57C1D910" w14:textId="77777777" w:rsidR="00484501" w:rsidRPr="00484501" w:rsidRDefault="00484501" w:rsidP="00484501">
      <w:pPr>
        <w:pStyle w:val="ListParagraph"/>
        <w:numPr>
          <w:ilvl w:val="0"/>
          <w:numId w:val="7"/>
        </w:numPr>
        <w:spacing w:after="0" w:line="240" w:lineRule="auto"/>
        <w:rPr>
          <w:rStyle w:val="normaltextrun"/>
          <w:rFonts w:ascii="Arial" w:eastAsia="Times New Roman" w:hAnsi="Arial" w:cs="Arial"/>
          <w:sz w:val="24"/>
          <w:szCs w:val="24"/>
        </w:rPr>
      </w:pPr>
      <w:r w:rsidRPr="00484501">
        <w:rPr>
          <w:rStyle w:val="normaltextrun"/>
          <w:rFonts w:ascii="Arial" w:eastAsia="Times New Roman" w:hAnsi="Arial" w:cs="Arial"/>
          <w:sz w:val="24"/>
          <w:szCs w:val="24"/>
        </w:rPr>
        <w:lastRenderedPageBreak/>
        <w:t>Bachelor’s Degree</w:t>
      </w:r>
    </w:p>
    <w:p w14:paraId="597B963C" w14:textId="77777777" w:rsidR="00CA3B1C" w:rsidRPr="0013718D" w:rsidRDefault="00CA3B1C" w:rsidP="00CA3B1C">
      <w:pPr>
        <w:spacing w:after="0" w:line="240" w:lineRule="auto"/>
        <w:rPr>
          <w:rFonts w:ascii="Arial" w:hAnsi="Arial" w:cs="Arial"/>
          <w:sz w:val="24"/>
          <w:szCs w:val="24"/>
        </w:rPr>
      </w:pPr>
    </w:p>
    <w:p w14:paraId="753F7421" w14:textId="77777777" w:rsidR="00CA3B1C" w:rsidRPr="0013718D" w:rsidRDefault="00CA3B1C" w:rsidP="00CA3B1C">
      <w:pPr>
        <w:spacing w:after="100" w:afterAutospacing="1" w:line="240" w:lineRule="auto"/>
        <w:rPr>
          <w:rFonts w:ascii="Arial" w:hAnsi="Arial" w:cs="Arial"/>
          <w:sz w:val="24"/>
          <w:szCs w:val="24"/>
        </w:rPr>
      </w:pPr>
      <w:r w:rsidRPr="0013718D">
        <w:rPr>
          <w:rFonts w:ascii="Arial" w:hAnsi="Arial" w:cs="Arial"/>
          <w:b/>
          <w:bCs/>
          <w:sz w:val="24"/>
          <w:szCs w:val="24"/>
          <w:u w:val="single"/>
        </w:rPr>
        <w:t>WORK WEEK GROUPS:</w:t>
      </w:r>
    </w:p>
    <w:p w14:paraId="1E570B41" w14:textId="77777777" w:rsidR="00CA3B1C" w:rsidRPr="0013718D" w:rsidRDefault="00CA3B1C" w:rsidP="00CA3B1C">
      <w:pPr>
        <w:spacing w:after="120" w:line="240" w:lineRule="auto"/>
        <w:rPr>
          <w:rFonts w:ascii="Arial" w:hAnsi="Arial" w:cs="Arial"/>
          <w:sz w:val="24"/>
          <w:szCs w:val="24"/>
        </w:rPr>
      </w:pPr>
      <w:r w:rsidRPr="0013718D">
        <w:rPr>
          <w:rFonts w:ascii="Arial" w:hAnsi="Arial" w:cs="Arial"/>
          <w:b/>
          <w:bCs/>
          <w:sz w:val="24"/>
          <w:szCs w:val="24"/>
        </w:rPr>
        <w:t xml:space="preserve">This is an “Exempt” position that is served at the pleasure of the Governor. </w:t>
      </w:r>
      <w:r w:rsidRPr="0013718D">
        <w:rPr>
          <w:rFonts w:ascii="Arial" w:hAnsi="Arial" w:cs="Arial"/>
          <w:sz w:val="24"/>
          <w:szCs w:val="24"/>
        </w:rPr>
        <w:t>Incumbents</w:t>
      </w:r>
      <w:r w:rsidRPr="0013718D">
        <w:rPr>
          <w:rFonts w:ascii="Arial" w:hAnsi="Arial" w:cs="Arial"/>
          <w:b/>
          <w:bCs/>
          <w:sz w:val="24"/>
          <w:szCs w:val="24"/>
        </w:rPr>
        <w:t xml:space="preserve"> </w:t>
      </w:r>
      <w:r w:rsidRPr="0013718D">
        <w:rPr>
          <w:rFonts w:ascii="Arial" w:hAnsi="Arial" w:cs="Arial"/>
          <w:sz w:val="24"/>
          <w:szCs w:val="24"/>
        </w:rPr>
        <w:t>a part of Work Week Group 2, i.e., Office Tech, Junior Staff Analyst, Assistant IPA, Associate IPA. Overtime for employees in these classes are not eligible for exemption under Section 7K of the Fair Labor Standards Act (FLSA), as defined all hours worked in excess of 40 hours in a period of 168 hours or seven consecutive 24-hour periods.</w:t>
      </w:r>
    </w:p>
    <w:p w14:paraId="0C577A6F" w14:textId="77777777" w:rsidR="00CA3B1C" w:rsidRPr="0013718D" w:rsidRDefault="00CA3B1C" w:rsidP="00CA3B1C">
      <w:pPr>
        <w:spacing w:after="0" w:line="240" w:lineRule="auto"/>
        <w:rPr>
          <w:rFonts w:ascii="Arial" w:hAnsi="Arial" w:cs="Arial"/>
          <w:sz w:val="24"/>
          <w:szCs w:val="24"/>
        </w:rPr>
      </w:pPr>
      <w:r w:rsidRPr="0013718D">
        <w:rPr>
          <w:rFonts w:ascii="Arial" w:hAnsi="Arial" w:cs="Arial"/>
          <w:sz w:val="24"/>
          <w:szCs w:val="24"/>
        </w:rPr>
        <w:t>Incumbents a part of Work Week Group “E”, i.e.,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 There are seven WWGs; however, only 2 apply to Office of Planning and Research employees, WWG2 and WWGE.</w:t>
      </w:r>
    </w:p>
    <w:p w14:paraId="1300A22F" w14:textId="77777777" w:rsidR="00CA3B1C" w:rsidRPr="0013718D" w:rsidRDefault="00CA3B1C" w:rsidP="00CA3B1C">
      <w:pPr>
        <w:spacing w:after="0" w:line="240" w:lineRule="auto"/>
        <w:rPr>
          <w:rFonts w:ascii="Arial" w:hAnsi="Arial" w:cs="Arial"/>
          <w:sz w:val="24"/>
          <w:szCs w:val="24"/>
        </w:rPr>
      </w:pPr>
    </w:p>
    <w:p w14:paraId="1A5A9ED9" w14:textId="77777777" w:rsidR="00CA3B1C" w:rsidRPr="0013718D" w:rsidRDefault="00CA3B1C" w:rsidP="00CA3B1C">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DIVERSITY, EQUITY, AND INCLUSION:</w:t>
      </w:r>
    </w:p>
    <w:p w14:paraId="218CA009" w14:textId="77777777" w:rsidR="00CA3B1C" w:rsidRPr="0013718D" w:rsidRDefault="00CA3B1C" w:rsidP="00CA3B1C">
      <w:pPr>
        <w:spacing w:after="0" w:line="240" w:lineRule="auto"/>
        <w:rPr>
          <w:rFonts w:ascii="Arial" w:hAnsi="Arial" w:cs="Arial"/>
          <w:sz w:val="24"/>
          <w:szCs w:val="24"/>
        </w:rPr>
      </w:pPr>
      <w:r w:rsidRPr="0013718D">
        <w:rPr>
          <w:rFonts w:ascii="Arial" w:hAnsi="Arial" w:cs="Arial"/>
          <w:sz w:val="24"/>
          <w:szCs w:val="24"/>
        </w:rPr>
        <w:t>This position helps to create a work environment that celebrates diverse backgrounds, cultures, and personal experiences. Support our organizational equity goals in your day-to-day work regardless of where you are located within the organization.</w:t>
      </w:r>
    </w:p>
    <w:p w14:paraId="2AE42B66" w14:textId="77777777" w:rsidR="00CA3B1C" w:rsidRPr="0013718D" w:rsidRDefault="00CA3B1C" w:rsidP="00CA3B1C">
      <w:pPr>
        <w:spacing w:after="0" w:line="240" w:lineRule="auto"/>
        <w:rPr>
          <w:rFonts w:ascii="Arial" w:hAnsi="Arial" w:cs="Arial"/>
          <w:b/>
          <w:bCs/>
          <w:sz w:val="24"/>
          <w:szCs w:val="24"/>
        </w:rPr>
      </w:pPr>
    </w:p>
    <w:p w14:paraId="0E61AF64" w14:textId="77777777" w:rsidR="00CA3B1C" w:rsidRPr="0013718D" w:rsidRDefault="00CA3B1C" w:rsidP="00CA3B1C">
      <w:pPr>
        <w:spacing w:after="0" w:line="240" w:lineRule="auto"/>
        <w:rPr>
          <w:rFonts w:ascii="Arial" w:hAnsi="Arial" w:cs="Arial"/>
          <w:sz w:val="24"/>
          <w:szCs w:val="24"/>
        </w:rPr>
      </w:pPr>
      <w:r w:rsidRPr="0013718D">
        <w:rPr>
          <w:rFonts w:ascii="Arial" w:hAnsi="Arial" w:cs="Arial"/>
          <w:sz w:val="24"/>
          <w:szCs w:val="24"/>
        </w:rPr>
        <w:t>++++++++++++++++++++++++++++++++++++++++++++++++++++++++++++++++++</w:t>
      </w:r>
    </w:p>
    <w:p w14:paraId="54923FCE" w14:textId="77777777" w:rsidR="00CA3B1C" w:rsidRDefault="00CA3B1C" w:rsidP="00CA3B1C">
      <w:pPr>
        <w:spacing w:after="0" w:line="240" w:lineRule="auto"/>
        <w:rPr>
          <w:rFonts w:ascii="Arial" w:hAnsi="Arial" w:cs="Arial"/>
          <w:b/>
          <w:bCs/>
          <w:sz w:val="24"/>
          <w:szCs w:val="24"/>
        </w:rPr>
      </w:pPr>
    </w:p>
    <w:p w14:paraId="09A6AFAF" w14:textId="77777777" w:rsidR="00CA3B1C" w:rsidRPr="0013718D" w:rsidRDefault="00CA3B1C" w:rsidP="00CA3B1C">
      <w:pPr>
        <w:spacing w:after="0" w:line="240" w:lineRule="auto"/>
        <w:rPr>
          <w:rFonts w:ascii="Arial" w:hAnsi="Arial" w:cs="Arial"/>
          <w:b/>
          <w:bCs/>
          <w:sz w:val="24"/>
          <w:szCs w:val="24"/>
        </w:rPr>
      </w:pPr>
      <w:r w:rsidRPr="0013718D">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5AAE8AFD" w14:textId="77777777" w:rsidR="00CA3B1C" w:rsidRPr="0013718D" w:rsidRDefault="00CA3B1C" w:rsidP="00CA3B1C">
      <w:pPr>
        <w:spacing w:after="0" w:line="240" w:lineRule="auto"/>
        <w:rPr>
          <w:rFonts w:ascii="Arial" w:hAnsi="Arial" w:cs="Arial"/>
          <w:b/>
          <w:bCs/>
          <w:sz w:val="24"/>
          <w:szCs w:val="24"/>
        </w:rPr>
      </w:pPr>
    </w:p>
    <w:p w14:paraId="7516F183" w14:textId="77777777" w:rsidR="00CA3B1C" w:rsidRPr="0013718D" w:rsidRDefault="00CA3B1C" w:rsidP="00CA3B1C">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0C3C141F" w14:textId="77777777" w:rsidR="00CA3B1C" w:rsidRPr="0013718D" w:rsidRDefault="00CA3B1C" w:rsidP="00CA3B1C">
      <w:pPr>
        <w:spacing w:after="0" w:line="240" w:lineRule="auto"/>
        <w:rPr>
          <w:rFonts w:ascii="Arial" w:hAnsi="Arial" w:cs="Arial"/>
          <w:b/>
          <w:bCs/>
          <w:sz w:val="24"/>
          <w:szCs w:val="24"/>
        </w:rPr>
      </w:pPr>
      <w:r w:rsidRPr="0013718D">
        <w:rPr>
          <w:rFonts w:ascii="Arial" w:hAnsi="Arial" w:cs="Arial"/>
          <w:b/>
          <w:bCs/>
          <w:sz w:val="24"/>
          <w:szCs w:val="24"/>
        </w:rPr>
        <w:t>Employee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p w14:paraId="77DCA188" w14:textId="77777777" w:rsidR="00CA3B1C" w:rsidRPr="0013718D" w:rsidRDefault="00CA3B1C" w:rsidP="00CA3B1C">
      <w:pPr>
        <w:spacing w:after="0" w:line="240" w:lineRule="auto"/>
        <w:rPr>
          <w:rFonts w:ascii="Arial" w:hAnsi="Arial" w:cs="Arial"/>
          <w:b/>
          <w:bCs/>
          <w:sz w:val="24"/>
          <w:szCs w:val="24"/>
        </w:rPr>
      </w:pPr>
    </w:p>
    <w:p w14:paraId="662DC80E" w14:textId="77777777" w:rsidR="00CA3B1C" w:rsidRPr="0013718D" w:rsidRDefault="00CA3B1C" w:rsidP="00CA3B1C">
      <w:pPr>
        <w:spacing w:after="0" w:line="240" w:lineRule="auto"/>
        <w:rPr>
          <w:rFonts w:ascii="Arial" w:hAnsi="Arial" w:cs="Arial"/>
          <w:b/>
          <w:bCs/>
          <w:sz w:val="24"/>
          <w:szCs w:val="24"/>
        </w:rPr>
      </w:pPr>
      <w:r w:rsidRPr="0013718D">
        <w:rPr>
          <w:rFonts w:ascii="Arial" w:hAnsi="Arial" w:cs="Arial"/>
          <w:b/>
          <w:bCs/>
          <w:sz w:val="24"/>
          <w:szCs w:val="24"/>
        </w:rPr>
        <w:t>I have discussed the duties of this position with and have provided a copy of this duty statement to the employee named above.</w:t>
      </w:r>
    </w:p>
    <w:p w14:paraId="77147F73" w14:textId="77777777" w:rsidR="00BE16C5" w:rsidRDefault="00BE16C5" w:rsidP="00CA3B1C">
      <w:pPr>
        <w:spacing w:after="0" w:line="240" w:lineRule="auto"/>
        <w:rPr>
          <w:rFonts w:ascii="Arial" w:hAnsi="Arial" w:cs="Arial"/>
          <w:b/>
          <w:bCs/>
          <w:sz w:val="24"/>
          <w:szCs w:val="24"/>
        </w:rPr>
      </w:pPr>
    </w:p>
    <w:p w14:paraId="05609F6D" w14:textId="386E35D8" w:rsidR="00CA3B1C" w:rsidRPr="0013718D" w:rsidRDefault="00CA3B1C" w:rsidP="00CA3B1C">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66D0C002" w14:textId="77777777" w:rsidR="00CA3B1C" w:rsidRPr="000C438C" w:rsidRDefault="00CA3B1C" w:rsidP="00CA3B1C">
      <w:pPr>
        <w:spacing w:after="0" w:line="240" w:lineRule="auto"/>
        <w:rPr>
          <w:rFonts w:ascii="Arial" w:hAnsi="Arial" w:cs="Arial"/>
          <w:b/>
          <w:bCs/>
          <w:sz w:val="24"/>
          <w:szCs w:val="24"/>
        </w:rPr>
      </w:pPr>
      <w:r w:rsidRPr="0013718D">
        <w:rPr>
          <w:rFonts w:ascii="Arial" w:hAnsi="Arial" w:cs="Arial"/>
          <w:b/>
          <w:bCs/>
          <w:sz w:val="24"/>
          <w:szCs w:val="24"/>
        </w:rPr>
        <w:t>Supervisor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p w14:paraId="5DF3EF01" w14:textId="77777777" w:rsidR="00CA3B1C" w:rsidRPr="007A2AC3" w:rsidRDefault="00CA3B1C" w:rsidP="00CA3B1C">
      <w:pPr>
        <w:pStyle w:val="NoSpacing"/>
        <w:rPr>
          <w:rFonts w:ascii="Arial" w:hAnsi="Arial" w:cs="Arial"/>
          <w:sz w:val="24"/>
          <w:szCs w:val="24"/>
        </w:rPr>
      </w:pPr>
    </w:p>
    <w:p w14:paraId="600FD636" w14:textId="77777777" w:rsidR="00707881" w:rsidRPr="007A2AC3" w:rsidRDefault="00707881" w:rsidP="00707881">
      <w:pPr>
        <w:pStyle w:val="paragraph"/>
        <w:spacing w:before="0" w:beforeAutospacing="0" w:after="0" w:afterAutospacing="0"/>
        <w:textAlignment w:val="baseline"/>
        <w:rPr>
          <w:rStyle w:val="normaltextrun"/>
          <w:rFonts w:ascii="Arial" w:hAnsi="Arial" w:cs="Arial"/>
          <w:b/>
          <w:bCs/>
          <w:u w:val="single"/>
        </w:rPr>
      </w:pPr>
    </w:p>
    <w:p w14:paraId="07A8D5BF" w14:textId="77777777" w:rsidR="00707881" w:rsidRPr="007A2AC3" w:rsidRDefault="00707881">
      <w:pPr>
        <w:rPr>
          <w:rFonts w:ascii="Arial" w:hAnsi="Arial" w:cs="Arial"/>
          <w:sz w:val="24"/>
          <w:szCs w:val="24"/>
        </w:rPr>
      </w:pPr>
    </w:p>
    <w:sectPr w:rsidR="00707881" w:rsidRPr="007A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318"/>
    <w:multiLevelType w:val="hybridMultilevel"/>
    <w:tmpl w:val="E2D4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C65FE"/>
    <w:multiLevelType w:val="hybridMultilevel"/>
    <w:tmpl w:val="2FCC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A5993"/>
    <w:multiLevelType w:val="multilevel"/>
    <w:tmpl w:val="416C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04DCF"/>
    <w:multiLevelType w:val="multilevel"/>
    <w:tmpl w:val="751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044C56"/>
    <w:multiLevelType w:val="hybridMultilevel"/>
    <w:tmpl w:val="645C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AD70DB"/>
    <w:multiLevelType w:val="multilevel"/>
    <w:tmpl w:val="C0B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4B0CCB"/>
    <w:multiLevelType w:val="hybridMultilevel"/>
    <w:tmpl w:val="F132A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0937485">
    <w:abstractNumId w:val="3"/>
  </w:num>
  <w:num w:numId="2" w16cid:durableId="912199194">
    <w:abstractNumId w:val="5"/>
  </w:num>
  <w:num w:numId="3" w16cid:durableId="1272978881">
    <w:abstractNumId w:val="2"/>
  </w:num>
  <w:num w:numId="4" w16cid:durableId="265584074">
    <w:abstractNumId w:val="4"/>
  </w:num>
  <w:num w:numId="5" w16cid:durableId="2056197440">
    <w:abstractNumId w:val="6"/>
  </w:num>
  <w:num w:numId="6" w16cid:durableId="1467310267">
    <w:abstractNumId w:val="1"/>
  </w:num>
  <w:num w:numId="7" w16cid:durableId="10461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1"/>
    <w:rsid w:val="001E6DAD"/>
    <w:rsid w:val="001F5A9E"/>
    <w:rsid w:val="001F7411"/>
    <w:rsid w:val="002617C5"/>
    <w:rsid w:val="00266B4B"/>
    <w:rsid w:val="002A2482"/>
    <w:rsid w:val="002A4752"/>
    <w:rsid w:val="002A646D"/>
    <w:rsid w:val="00393A67"/>
    <w:rsid w:val="003E7611"/>
    <w:rsid w:val="00454C88"/>
    <w:rsid w:val="0046294C"/>
    <w:rsid w:val="00484501"/>
    <w:rsid w:val="004D5EEF"/>
    <w:rsid w:val="00534AEF"/>
    <w:rsid w:val="00537964"/>
    <w:rsid w:val="00566070"/>
    <w:rsid w:val="00694AC3"/>
    <w:rsid w:val="006972D0"/>
    <w:rsid w:val="006A7524"/>
    <w:rsid w:val="006D5B53"/>
    <w:rsid w:val="00707881"/>
    <w:rsid w:val="00743082"/>
    <w:rsid w:val="007460DA"/>
    <w:rsid w:val="00763C0A"/>
    <w:rsid w:val="00772A3C"/>
    <w:rsid w:val="007A2AC3"/>
    <w:rsid w:val="009C415B"/>
    <w:rsid w:val="009D5988"/>
    <w:rsid w:val="00AD1BA1"/>
    <w:rsid w:val="00BE16C5"/>
    <w:rsid w:val="00C75A81"/>
    <w:rsid w:val="00C765C4"/>
    <w:rsid w:val="00CA3B1C"/>
    <w:rsid w:val="00CE627F"/>
    <w:rsid w:val="00CF0D1E"/>
    <w:rsid w:val="00D10460"/>
    <w:rsid w:val="00DB2AEE"/>
    <w:rsid w:val="00DC30C6"/>
    <w:rsid w:val="00DE1D57"/>
    <w:rsid w:val="00E40D03"/>
    <w:rsid w:val="00EA64B9"/>
    <w:rsid w:val="00F8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5A720"/>
  <w15:docId w15:val="{D86544EB-0721-4F35-822D-72156898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7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07881"/>
  </w:style>
  <w:style w:type="character" w:customStyle="1" w:styleId="normaltextrun">
    <w:name w:val="normaltextrun"/>
    <w:basedOn w:val="DefaultParagraphFont"/>
    <w:rsid w:val="00707881"/>
  </w:style>
  <w:style w:type="character" w:customStyle="1" w:styleId="contextualspellingandgrammarerror">
    <w:name w:val="contextualspellingandgrammarerror"/>
    <w:basedOn w:val="DefaultParagraphFont"/>
    <w:rsid w:val="00707881"/>
  </w:style>
  <w:style w:type="character" w:customStyle="1" w:styleId="spellingerror">
    <w:name w:val="spellingerror"/>
    <w:basedOn w:val="DefaultParagraphFont"/>
    <w:rsid w:val="00707881"/>
  </w:style>
  <w:style w:type="paragraph" w:styleId="BalloonText">
    <w:name w:val="Balloon Text"/>
    <w:basedOn w:val="Normal"/>
    <w:link w:val="BalloonTextChar"/>
    <w:uiPriority w:val="99"/>
    <w:semiHidden/>
    <w:unhideWhenUsed/>
    <w:rsid w:val="00DE1D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D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E1D57"/>
    <w:rPr>
      <w:sz w:val="18"/>
      <w:szCs w:val="18"/>
    </w:rPr>
  </w:style>
  <w:style w:type="paragraph" w:styleId="CommentText">
    <w:name w:val="annotation text"/>
    <w:basedOn w:val="Normal"/>
    <w:link w:val="CommentTextChar"/>
    <w:uiPriority w:val="99"/>
    <w:semiHidden/>
    <w:unhideWhenUsed/>
    <w:rsid w:val="00DE1D57"/>
    <w:pPr>
      <w:spacing w:line="240" w:lineRule="auto"/>
    </w:pPr>
    <w:rPr>
      <w:sz w:val="24"/>
      <w:szCs w:val="24"/>
    </w:rPr>
  </w:style>
  <w:style w:type="character" w:customStyle="1" w:styleId="CommentTextChar">
    <w:name w:val="Comment Text Char"/>
    <w:basedOn w:val="DefaultParagraphFont"/>
    <w:link w:val="CommentText"/>
    <w:uiPriority w:val="99"/>
    <w:semiHidden/>
    <w:rsid w:val="00DE1D57"/>
    <w:rPr>
      <w:sz w:val="24"/>
      <w:szCs w:val="24"/>
    </w:rPr>
  </w:style>
  <w:style w:type="paragraph" w:styleId="CommentSubject">
    <w:name w:val="annotation subject"/>
    <w:basedOn w:val="CommentText"/>
    <w:next w:val="CommentText"/>
    <w:link w:val="CommentSubjectChar"/>
    <w:uiPriority w:val="99"/>
    <w:semiHidden/>
    <w:unhideWhenUsed/>
    <w:rsid w:val="00DE1D57"/>
    <w:rPr>
      <w:b/>
      <w:bCs/>
      <w:sz w:val="20"/>
      <w:szCs w:val="20"/>
    </w:rPr>
  </w:style>
  <w:style w:type="character" w:customStyle="1" w:styleId="CommentSubjectChar">
    <w:name w:val="Comment Subject Char"/>
    <w:basedOn w:val="CommentTextChar"/>
    <w:link w:val="CommentSubject"/>
    <w:uiPriority w:val="99"/>
    <w:semiHidden/>
    <w:rsid w:val="00DE1D57"/>
    <w:rPr>
      <w:b/>
      <w:bCs/>
      <w:sz w:val="20"/>
      <w:szCs w:val="20"/>
    </w:rPr>
  </w:style>
  <w:style w:type="paragraph" w:styleId="NoSpacing">
    <w:name w:val="No Spacing"/>
    <w:uiPriority w:val="1"/>
    <w:qFormat/>
    <w:rsid w:val="00DE1D57"/>
    <w:pPr>
      <w:spacing w:after="0" w:line="240" w:lineRule="auto"/>
    </w:pPr>
  </w:style>
  <w:style w:type="paragraph" w:styleId="Revision">
    <w:name w:val="Revision"/>
    <w:hidden/>
    <w:uiPriority w:val="99"/>
    <w:semiHidden/>
    <w:rsid w:val="00D10460"/>
    <w:pPr>
      <w:spacing w:after="0" w:line="240" w:lineRule="auto"/>
    </w:pPr>
  </w:style>
  <w:style w:type="table" w:styleId="TableGrid">
    <w:name w:val="Table Grid"/>
    <w:basedOn w:val="TableNormal"/>
    <w:uiPriority w:val="39"/>
    <w:rsid w:val="002A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2302">
      <w:bodyDiv w:val="1"/>
      <w:marLeft w:val="0"/>
      <w:marRight w:val="0"/>
      <w:marTop w:val="0"/>
      <w:marBottom w:val="0"/>
      <w:divBdr>
        <w:top w:val="none" w:sz="0" w:space="0" w:color="auto"/>
        <w:left w:val="none" w:sz="0" w:space="0" w:color="auto"/>
        <w:bottom w:val="none" w:sz="0" w:space="0" w:color="auto"/>
        <w:right w:val="none" w:sz="0" w:space="0" w:color="auto"/>
      </w:divBdr>
      <w:divsChild>
        <w:div w:id="1623809027">
          <w:marLeft w:val="0"/>
          <w:marRight w:val="0"/>
          <w:marTop w:val="0"/>
          <w:marBottom w:val="0"/>
          <w:divBdr>
            <w:top w:val="none" w:sz="0" w:space="0" w:color="auto"/>
            <w:left w:val="none" w:sz="0" w:space="0" w:color="auto"/>
            <w:bottom w:val="none" w:sz="0" w:space="0" w:color="auto"/>
            <w:right w:val="none" w:sz="0" w:space="0" w:color="auto"/>
          </w:divBdr>
        </w:div>
        <w:div w:id="2122189652">
          <w:marLeft w:val="0"/>
          <w:marRight w:val="0"/>
          <w:marTop w:val="0"/>
          <w:marBottom w:val="0"/>
          <w:divBdr>
            <w:top w:val="none" w:sz="0" w:space="0" w:color="auto"/>
            <w:left w:val="none" w:sz="0" w:space="0" w:color="auto"/>
            <w:bottom w:val="none" w:sz="0" w:space="0" w:color="auto"/>
            <w:right w:val="none" w:sz="0" w:space="0" w:color="auto"/>
          </w:divBdr>
        </w:div>
        <w:div w:id="310984853">
          <w:marLeft w:val="0"/>
          <w:marRight w:val="0"/>
          <w:marTop w:val="0"/>
          <w:marBottom w:val="0"/>
          <w:divBdr>
            <w:top w:val="none" w:sz="0" w:space="0" w:color="auto"/>
            <w:left w:val="none" w:sz="0" w:space="0" w:color="auto"/>
            <w:bottom w:val="none" w:sz="0" w:space="0" w:color="auto"/>
            <w:right w:val="none" w:sz="0" w:space="0" w:color="auto"/>
          </w:divBdr>
        </w:div>
        <w:div w:id="1065491827">
          <w:marLeft w:val="0"/>
          <w:marRight w:val="0"/>
          <w:marTop w:val="0"/>
          <w:marBottom w:val="0"/>
          <w:divBdr>
            <w:top w:val="none" w:sz="0" w:space="0" w:color="auto"/>
            <w:left w:val="none" w:sz="0" w:space="0" w:color="auto"/>
            <w:bottom w:val="none" w:sz="0" w:space="0" w:color="auto"/>
            <w:right w:val="none" w:sz="0" w:space="0" w:color="auto"/>
          </w:divBdr>
        </w:div>
      </w:divsChild>
    </w:div>
    <w:div w:id="1926644877">
      <w:bodyDiv w:val="1"/>
      <w:marLeft w:val="0"/>
      <w:marRight w:val="0"/>
      <w:marTop w:val="0"/>
      <w:marBottom w:val="0"/>
      <w:divBdr>
        <w:top w:val="none" w:sz="0" w:space="0" w:color="auto"/>
        <w:left w:val="none" w:sz="0" w:space="0" w:color="auto"/>
        <w:bottom w:val="none" w:sz="0" w:space="0" w:color="auto"/>
        <w:right w:val="none" w:sz="0" w:space="0" w:color="auto"/>
      </w:divBdr>
      <w:divsChild>
        <w:div w:id="923999686">
          <w:marLeft w:val="0"/>
          <w:marRight w:val="0"/>
          <w:marTop w:val="0"/>
          <w:marBottom w:val="0"/>
          <w:divBdr>
            <w:top w:val="none" w:sz="0" w:space="0" w:color="auto"/>
            <w:left w:val="none" w:sz="0" w:space="0" w:color="auto"/>
            <w:bottom w:val="none" w:sz="0" w:space="0" w:color="auto"/>
            <w:right w:val="none" w:sz="0" w:space="0" w:color="auto"/>
          </w:divBdr>
        </w:div>
        <w:div w:id="1103300562">
          <w:marLeft w:val="0"/>
          <w:marRight w:val="0"/>
          <w:marTop w:val="0"/>
          <w:marBottom w:val="0"/>
          <w:divBdr>
            <w:top w:val="none" w:sz="0" w:space="0" w:color="auto"/>
            <w:left w:val="none" w:sz="0" w:space="0" w:color="auto"/>
            <w:bottom w:val="none" w:sz="0" w:space="0" w:color="auto"/>
            <w:right w:val="none" w:sz="0" w:space="0" w:color="auto"/>
          </w:divBdr>
        </w:div>
        <w:div w:id="157773718">
          <w:marLeft w:val="0"/>
          <w:marRight w:val="0"/>
          <w:marTop w:val="0"/>
          <w:marBottom w:val="0"/>
          <w:divBdr>
            <w:top w:val="none" w:sz="0" w:space="0" w:color="auto"/>
            <w:left w:val="none" w:sz="0" w:space="0" w:color="auto"/>
            <w:bottom w:val="none" w:sz="0" w:space="0" w:color="auto"/>
            <w:right w:val="none" w:sz="0" w:space="0" w:color="auto"/>
          </w:divBdr>
        </w:div>
        <w:div w:id="2077431846">
          <w:marLeft w:val="0"/>
          <w:marRight w:val="0"/>
          <w:marTop w:val="0"/>
          <w:marBottom w:val="0"/>
          <w:divBdr>
            <w:top w:val="none" w:sz="0" w:space="0" w:color="auto"/>
            <w:left w:val="none" w:sz="0" w:space="0" w:color="auto"/>
            <w:bottom w:val="none" w:sz="0" w:space="0" w:color="auto"/>
            <w:right w:val="none" w:sz="0" w:space="0" w:color="auto"/>
          </w:divBdr>
        </w:div>
        <w:div w:id="2045905469">
          <w:marLeft w:val="0"/>
          <w:marRight w:val="0"/>
          <w:marTop w:val="0"/>
          <w:marBottom w:val="0"/>
          <w:divBdr>
            <w:top w:val="none" w:sz="0" w:space="0" w:color="auto"/>
            <w:left w:val="none" w:sz="0" w:space="0" w:color="auto"/>
            <w:bottom w:val="none" w:sz="0" w:space="0" w:color="auto"/>
            <w:right w:val="none" w:sz="0" w:space="0" w:color="auto"/>
          </w:divBdr>
        </w:div>
        <w:div w:id="1390222449">
          <w:marLeft w:val="0"/>
          <w:marRight w:val="0"/>
          <w:marTop w:val="0"/>
          <w:marBottom w:val="0"/>
          <w:divBdr>
            <w:top w:val="none" w:sz="0" w:space="0" w:color="auto"/>
            <w:left w:val="none" w:sz="0" w:space="0" w:color="auto"/>
            <w:bottom w:val="none" w:sz="0" w:space="0" w:color="auto"/>
            <w:right w:val="none" w:sz="0" w:space="0" w:color="auto"/>
          </w:divBdr>
        </w:div>
        <w:div w:id="627199879">
          <w:marLeft w:val="0"/>
          <w:marRight w:val="0"/>
          <w:marTop w:val="0"/>
          <w:marBottom w:val="0"/>
          <w:divBdr>
            <w:top w:val="none" w:sz="0" w:space="0" w:color="auto"/>
            <w:left w:val="none" w:sz="0" w:space="0" w:color="auto"/>
            <w:bottom w:val="none" w:sz="0" w:space="0" w:color="auto"/>
            <w:right w:val="none" w:sz="0" w:space="0" w:color="auto"/>
          </w:divBdr>
        </w:div>
        <w:div w:id="299724576">
          <w:marLeft w:val="0"/>
          <w:marRight w:val="0"/>
          <w:marTop w:val="0"/>
          <w:marBottom w:val="0"/>
          <w:divBdr>
            <w:top w:val="none" w:sz="0" w:space="0" w:color="auto"/>
            <w:left w:val="none" w:sz="0" w:space="0" w:color="auto"/>
            <w:bottom w:val="none" w:sz="0" w:space="0" w:color="auto"/>
            <w:right w:val="none" w:sz="0" w:space="0" w:color="auto"/>
          </w:divBdr>
        </w:div>
        <w:div w:id="1197932761">
          <w:marLeft w:val="0"/>
          <w:marRight w:val="0"/>
          <w:marTop w:val="0"/>
          <w:marBottom w:val="0"/>
          <w:divBdr>
            <w:top w:val="none" w:sz="0" w:space="0" w:color="auto"/>
            <w:left w:val="none" w:sz="0" w:space="0" w:color="auto"/>
            <w:bottom w:val="none" w:sz="0" w:space="0" w:color="auto"/>
            <w:right w:val="none" w:sz="0" w:space="0" w:color="auto"/>
          </w:divBdr>
        </w:div>
        <w:div w:id="61224702">
          <w:marLeft w:val="0"/>
          <w:marRight w:val="0"/>
          <w:marTop w:val="0"/>
          <w:marBottom w:val="0"/>
          <w:divBdr>
            <w:top w:val="none" w:sz="0" w:space="0" w:color="auto"/>
            <w:left w:val="none" w:sz="0" w:space="0" w:color="auto"/>
            <w:bottom w:val="none" w:sz="0" w:space="0" w:color="auto"/>
            <w:right w:val="none" w:sz="0" w:space="0" w:color="auto"/>
          </w:divBdr>
        </w:div>
        <w:div w:id="1444881305">
          <w:marLeft w:val="0"/>
          <w:marRight w:val="0"/>
          <w:marTop w:val="0"/>
          <w:marBottom w:val="0"/>
          <w:divBdr>
            <w:top w:val="none" w:sz="0" w:space="0" w:color="auto"/>
            <w:left w:val="none" w:sz="0" w:space="0" w:color="auto"/>
            <w:bottom w:val="none" w:sz="0" w:space="0" w:color="auto"/>
            <w:right w:val="none" w:sz="0" w:space="0" w:color="auto"/>
          </w:divBdr>
        </w:div>
        <w:div w:id="638076841">
          <w:marLeft w:val="0"/>
          <w:marRight w:val="0"/>
          <w:marTop w:val="0"/>
          <w:marBottom w:val="0"/>
          <w:divBdr>
            <w:top w:val="none" w:sz="0" w:space="0" w:color="auto"/>
            <w:left w:val="none" w:sz="0" w:space="0" w:color="auto"/>
            <w:bottom w:val="none" w:sz="0" w:space="0" w:color="auto"/>
            <w:right w:val="none" w:sz="0" w:space="0" w:color="auto"/>
          </w:divBdr>
        </w:div>
        <w:div w:id="1250043074">
          <w:marLeft w:val="0"/>
          <w:marRight w:val="0"/>
          <w:marTop w:val="0"/>
          <w:marBottom w:val="0"/>
          <w:divBdr>
            <w:top w:val="none" w:sz="0" w:space="0" w:color="auto"/>
            <w:left w:val="none" w:sz="0" w:space="0" w:color="auto"/>
            <w:bottom w:val="none" w:sz="0" w:space="0" w:color="auto"/>
            <w:right w:val="none" w:sz="0" w:space="0" w:color="auto"/>
          </w:divBdr>
        </w:div>
        <w:div w:id="995835800">
          <w:marLeft w:val="0"/>
          <w:marRight w:val="0"/>
          <w:marTop w:val="0"/>
          <w:marBottom w:val="0"/>
          <w:divBdr>
            <w:top w:val="none" w:sz="0" w:space="0" w:color="auto"/>
            <w:left w:val="none" w:sz="0" w:space="0" w:color="auto"/>
            <w:bottom w:val="none" w:sz="0" w:space="0" w:color="auto"/>
            <w:right w:val="none" w:sz="0" w:space="0" w:color="auto"/>
          </w:divBdr>
        </w:div>
        <w:div w:id="1148480085">
          <w:marLeft w:val="0"/>
          <w:marRight w:val="0"/>
          <w:marTop w:val="0"/>
          <w:marBottom w:val="0"/>
          <w:divBdr>
            <w:top w:val="none" w:sz="0" w:space="0" w:color="auto"/>
            <w:left w:val="none" w:sz="0" w:space="0" w:color="auto"/>
            <w:bottom w:val="none" w:sz="0" w:space="0" w:color="auto"/>
            <w:right w:val="none" w:sz="0" w:space="0" w:color="auto"/>
          </w:divBdr>
        </w:div>
        <w:div w:id="1927035792">
          <w:marLeft w:val="0"/>
          <w:marRight w:val="0"/>
          <w:marTop w:val="0"/>
          <w:marBottom w:val="0"/>
          <w:divBdr>
            <w:top w:val="none" w:sz="0" w:space="0" w:color="auto"/>
            <w:left w:val="none" w:sz="0" w:space="0" w:color="auto"/>
            <w:bottom w:val="none" w:sz="0" w:space="0" w:color="auto"/>
            <w:right w:val="none" w:sz="0" w:space="0" w:color="auto"/>
          </w:divBdr>
        </w:div>
        <w:div w:id="586498181">
          <w:marLeft w:val="0"/>
          <w:marRight w:val="0"/>
          <w:marTop w:val="0"/>
          <w:marBottom w:val="0"/>
          <w:divBdr>
            <w:top w:val="none" w:sz="0" w:space="0" w:color="auto"/>
            <w:left w:val="none" w:sz="0" w:space="0" w:color="auto"/>
            <w:bottom w:val="none" w:sz="0" w:space="0" w:color="auto"/>
            <w:right w:val="none" w:sz="0" w:space="0" w:color="auto"/>
          </w:divBdr>
        </w:div>
        <w:div w:id="1341346628">
          <w:marLeft w:val="0"/>
          <w:marRight w:val="0"/>
          <w:marTop w:val="0"/>
          <w:marBottom w:val="0"/>
          <w:divBdr>
            <w:top w:val="none" w:sz="0" w:space="0" w:color="auto"/>
            <w:left w:val="none" w:sz="0" w:space="0" w:color="auto"/>
            <w:bottom w:val="none" w:sz="0" w:space="0" w:color="auto"/>
            <w:right w:val="none" w:sz="0" w:space="0" w:color="auto"/>
          </w:divBdr>
        </w:div>
        <w:div w:id="1988781236">
          <w:marLeft w:val="0"/>
          <w:marRight w:val="0"/>
          <w:marTop w:val="0"/>
          <w:marBottom w:val="0"/>
          <w:divBdr>
            <w:top w:val="none" w:sz="0" w:space="0" w:color="auto"/>
            <w:left w:val="none" w:sz="0" w:space="0" w:color="auto"/>
            <w:bottom w:val="none" w:sz="0" w:space="0" w:color="auto"/>
            <w:right w:val="none" w:sz="0" w:space="0" w:color="auto"/>
          </w:divBdr>
        </w:div>
        <w:div w:id="1820146910">
          <w:marLeft w:val="0"/>
          <w:marRight w:val="0"/>
          <w:marTop w:val="0"/>
          <w:marBottom w:val="0"/>
          <w:divBdr>
            <w:top w:val="none" w:sz="0" w:space="0" w:color="auto"/>
            <w:left w:val="none" w:sz="0" w:space="0" w:color="auto"/>
            <w:bottom w:val="none" w:sz="0" w:space="0" w:color="auto"/>
            <w:right w:val="none" w:sz="0" w:space="0" w:color="auto"/>
          </w:divBdr>
        </w:div>
        <w:div w:id="1145273919">
          <w:marLeft w:val="0"/>
          <w:marRight w:val="0"/>
          <w:marTop w:val="0"/>
          <w:marBottom w:val="0"/>
          <w:divBdr>
            <w:top w:val="none" w:sz="0" w:space="0" w:color="auto"/>
            <w:left w:val="none" w:sz="0" w:space="0" w:color="auto"/>
            <w:bottom w:val="none" w:sz="0" w:space="0" w:color="auto"/>
            <w:right w:val="none" w:sz="0" w:space="0" w:color="auto"/>
          </w:divBdr>
          <w:divsChild>
            <w:div w:id="780614235">
              <w:marLeft w:val="0"/>
              <w:marRight w:val="0"/>
              <w:marTop w:val="0"/>
              <w:marBottom w:val="0"/>
              <w:divBdr>
                <w:top w:val="none" w:sz="0" w:space="0" w:color="auto"/>
                <w:left w:val="none" w:sz="0" w:space="0" w:color="auto"/>
                <w:bottom w:val="none" w:sz="0" w:space="0" w:color="auto"/>
                <w:right w:val="none" w:sz="0" w:space="0" w:color="auto"/>
              </w:divBdr>
            </w:div>
            <w:div w:id="695236678">
              <w:marLeft w:val="0"/>
              <w:marRight w:val="0"/>
              <w:marTop w:val="0"/>
              <w:marBottom w:val="0"/>
              <w:divBdr>
                <w:top w:val="none" w:sz="0" w:space="0" w:color="auto"/>
                <w:left w:val="none" w:sz="0" w:space="0" w:color="auto"/>
                <w:bottom w:val="none" w:sz="0" w:space="0" w:color="auto"/>
                <w:right w:val="none" w:sz="0" w:space="0" w:color="auto"/>
              </w:divBdr>
            </w:div>
          </w:divsChild>
        </w:div>
        <w:div w:id="1326084702">
          <w:marLeft w:val="0"/>
          <w:marRight w:val="0"/>
          <w:marTop w:val="0"/>
          <w:marBottom w:val="0"/>
          <w:divBdr>
            <w:top w:val="none" w:sz="0" w:space="0" w:color="auto"/>
            <w:left w:val="none" w:sz="0" w:space="0" w:color="auto"/>
            <w:bottom w:val="none" w:sz="0" w:space="0" w:color="auto"/>
            <w:right w:val="none" w:sz="0" w:space="0" w:color="auto"/>
          </w:divBdr>
          <w:divsChild>
            <w:div w:id="1101337170">
              <w:marLeft w:val="0"/>
              <w:marRight w:val="0"/>
              <w:marTop w:val="0"/>
              <w:marBottom w:val="0"/>
              <w:divBdr>
                <w:top w:val="none" w:sz="0" w:space="0" w:color="auto"/>
                <w:left w:val="none" w:sz="0" w:space="0" w:color="auto"/>
                <w:bottom w:val="none" w:sz="0" w:space="0" w:color="auto"/>
                <w:right w:val="none" w:sz="0" w:space="0" w:color="auto"/>
              </w:divBdr>
            </w:div>
          </w:divsChild>
        </w:div>
        <w:div w:id="1835804427">
          <w:marLeft w:val="0"/>
          <w:marRight w:val="0"/>
          <w:marTop w:val="0"/>
          <w:marBottom w:val="0"/>
          <w:divBdr>
            <w:top w:val="none" w:sz="0" w:space="0" w:color="auto"/>
            <w:left w:val="none" w:sz="0" w:space="0" w:color="auto"/>
            <w:bottom w:val="none" w:sz="0" w:space="0" w:color="auto"/>
            <w:right w:val="none" w:sz="0" w:space="0" w:color="auto"/>
          </w:divBdr>
          <w:divsChild>
            <w:div w:id="1870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E427-5E2B-4E94-9097-58ECCEE4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Jadonna Keim</dc:creator>
  <cp:keywords/>
  <dc:description/>
  <cp:lastModifiedBy>Erica Willett</cp:lastModifiedBy>
  <cp:revision>14</cp:revision>
  <dcterms:created xsi:type="dcterms:W3CDTF">2022-11-29T21:32:00Z</dcterms:created>
  <dcterms:modified xsi:type="dcterms:W3CDTF">2022-12-27T22:05:00Z</dcterms:modified>
</cp:coreProperties>
</file>