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55" w:type="dxa"/>
        <w:jc w:val="center"/>
        <w:tblLayout w:type="fixed"/>
        <w:tblLook w:val="04A0" w:firstRow="1" w:lastRow="0" w:firstColumn="1" w:lastColumn="0" w:noHBand="0" w:noVBand="1"/>
      </w:tblPr>
      <w:tblGrid>
        <w:gridCol w:w="1435"/>
        <w:gridCol w:w="810"/>
        <w:gridCol w:w="180"/>
        <w:gridCol w:w="8730"/>
      </w:tblGrid>
      <w:tr w:rsidR="00FA21C8" w:rsidTr="00C50082">
        <w:trPr>
          <w:jc w:val="center"/>
        </w:trPr>
        <w:tc>
          <w:tcPr>
            <w:tcW w:w="2425" w:type="dxa"/>
            <w:gridSpan w:val="3"/>
            <w:vAlign w:val="bottom"/>
          </w:tcPr>
          <w:p w:rsidR="00FA21C8" w:rsidRPr="00872541" w:rsidRDefault="00FA21C8">
            <w:pPr>
              <w:rPr>
                <w:b/>
                <w:sz w:val="24"/>
                <w:szCs w:val="24"/>
              </w:rPr>
            </w:pPr>
            <w:r w:rsidRPr="00872541">
              <w:rPr>
                <w:b/>
                <w:sz w:val="24"/>
                <w:szCs w:val="24"/>
              </w:rPr>
              <w:t>Classification:</w:t>
            </w:r>
          </w:p>
        </w:tc>
        <w:tc>
          <w:tcPr>
            <w:tcW w:w="8730" w:type="dxa"/>
            <w:vAlign w:val="bottom"/>
          </w:tcPr>
          <w:p w:rsidR="00FA21C8" w:rsidRDefault="00D31B24" w:rsidP="00D12F65">
            <w:r>
              <w:t xml:space="preserve">Chief of </w:t>
            </w:r>
            <w:r w:rsidR="00A96566">
              <w:t xml:space="preserve">Legislative </w:t>
            </w:r>
            <w:r w:rsidR="00255E98">
              <w:t>and Government</w:t>
            </w:r>
            <w:r>
              <w:t xml:space="preserve"> </w:t>
            </w:r>
            <w:r w:rsidR="00A96566">
              <w:t>Affairs</w:t>
            </w:r>
            <w:r w:rsidR="005B71E8">
              <w:t xml:space="preserve"> (CEA</w:t>
            </w:r>
            <w:r w:rsidR="00A96566">
              <w:t>-A</w:t>
            </w:r>
            <w:r w:rsidR="005B71E8">
              <w:t>)</w:t>
            </w:r>
          </w:p>
        </w:tc>
      </w:tr>
      <w:tr w:rsidR="00C2510B" w:rsidTr="00C50082">
        <w:trPr>
          <w:jc w:val="center"/>
        </w:trPr>
        <w:tc>
          <w:tcPr>
            <w:tcW w:w="2425" w:type="dxa"/>
            <w:gridSpan w:val="3"/>
            <w:vAlign w:val="bottom"/>
          </w:tcPr>
          <w:p w:rsidR="00C2510B" w:rsidRPr="00872541" w:rsidRDefault="00C2510B">
            <w:pPr>
              <w:rPr>
                <w:b/>
                <w:sz w:val="24"/>
                <w:szCs w:val="24"/>
              </w:rPr>
            </w:pPr>
            <w:r w:rsidRPr="00872541">
              <w:rPr>
                <w:b/>
                <w:sz w:val="24"/>
                <w:szCs w:val="24"/>
              </w:rPr>
              <w:t>Position</w:t>
            </w:r>
            <w:r w:rsidR="00FA21C8" w:rsidRPr="00872541">
              <w:rPr>
                <w:b/>
                <w:sz w:val="24"/>
                <w:szCs w:val="24"/>
              </w:rPr>
              <w:t xml:space="preserve"> Number</w:t>
            </w:r>
            <w:r w:rsidRPr="00872541">
              <w:rPr>
                <w:b/>
                <w:sz w:val="24"/>
                <w:szCs w:val="24"/>
              </w:rPr>
              <w:t>:</w:t>
            </w:r>
          </w:p>
        </w:tc>
        <w:tc>
          <w:tcPr>
            <w:tcW w:w="8730" w:type="dxa"/>
            <w:vAlign w:val="bottom"/>
          </w:tcPr>
          <w:p w:rsidR="00C2510B" w:rsidRDefault="00F13EBC">
            <w:r>
              <w:t>339-100-7500</w:t>
            </w:r>
            <w:r w:rsidR="000C7E9F" w:rsidRPr="000C7E9F">
              <w:t>-900</w:t>
            </w:r>
          </w:p>
        </w:tc>
      </w:tr>
      <w:tr w:rsidR="00C2510B" w:rsidTr="00C50082">
        <w:trPr>
          <w:jc w:val="center"/>
        </w:trPr>
        <w:tc>
          <w:tcPr>
            <w:tcW w:w="2425" w:type="dxa"/>
            <w:gridSpan w:val="3"/>
            <w:vAlign w:val="bottom"/>
          </w:tcPr>
          <w:p w:rsidR="00C2510B" w:rsidRPr="00872541" w:rsidRDefault="00C2510B">
            <w:pPr>
              <w:rPr>
                <w:b/>
                <w:sz w:val="24"/>
                <w:szCs w:val="24"/>
              </w:rPr>
            </w:pPr>
            <w:r w:rsidRPr="00872541">
              <w:rPr>
                <w:b/>
                <w:sz w:val="24"/>
                <w:szCs w:val="24"/>
              </w:rPr>
              <w:t xml:space="preserve">Division: </w:t>
            </w:r>
          </w:p>
        </w:tc>
        <w:tc>
          <w:tcPr>
            <w:tcW w:w="8730" w:type="dxa"/>
            <w:vAlign w:val="bottom"/>
          </w:tcPr>
          <w:p w:rsidR="00C2510B" w:rsidRDefault="00872541">
            <w:r>
              <w:t>Executive Office</w:t>
            </w:r>
          </w:p>
        </w:tc>
      </w:tr>
      <w:tr w:rsidR="00C2510B" w:rsidTr="00C50082">
        <w:trPr>
          <w:jc w:val="center"/>
        </w:trPr>
        <w:tc>
          <w:tcPr>
            <w:tcW w:w="2425" w:type="dxa"/>
            <w:gridSpan w:val="3"/>
            <w:vAlign w:val="bottom"/>
          </w:tcPr>
          <w:p w:rsidR="00C2510B" w:rsidRPr="00872541" w:rsidRDefault="00C2510B">
            <w:pPr>
              <w:rPr>
                <w:b/>
                <w:sz w:val="24"/>
                <w:szCs w:val="24"/>
              </w:rPr>
            </w:pPr>
            <w:r w:rsidRPr="00872541">
              <w:rPr>
                <w:b/>
                <w:sz w:val="24"/>
                <w:szCs w:val="24"/>
              </w:rPr>
              <w:t xml:space="preserve">Employee Name: </w:t>
            </w:r>
          </w:p>
        </w:tc>
        <w:tc>
          <w:tcPr>
            <w:tcW w:w="8730" w:type="dxa"/>
            <w:vAlign w:val="bottom"/>
          </w:tcPr>
          <w:p w:rsidR="00C2510B" w:rsidRDefault="00C2510B"/>
        </w:tc>
      </w:tr>
      <w:tr w:rsidR="00FA21C8" w:rsidTr="00C50082">
        <w:trPr>
          <w:jc w:val="center"/>
        </w:trPr>
        <w:tc>
          <w:tcPr>
            <w:tcW w:w="2425" w:type="dxa"/>
            <w:gridSpan w:val="3"/>
            <w:vAlign w:val="bottom"/>
          </w:tcPr>
          <w:p w:rsidR="00FA21C8" w:rsidRPr="00872541" w:rsidRDefault="00FA21C8">
            <w:pPr>
              <w:rPr>
                <w:b/>
                <w:sz w:val="24"/>
                <w:szCs w:val="24"/>
              </w:rPr>
            </w:pPr>
            <w:r w:rsidRPr="00872541">
              <w:rPr>
                <w:b/>
                <w:sz w:val="24"/>
                <w:szCs w:val="24"/>
              </w:rPr>
              <w:t>CBID:</w:t>
            </w:r>
          </w:p>
        </w:tc>
        <w:tc>
          <w:tcPr>
            <w:tcW w:w="8730" w:type="dxa"/>
            <w:vAlign w:val="bottom"/>
          </w:tcPr>
          <w:p w:rsidR="00FA21C8" w:rsidRDefault="00FA21C8"/>
        </w:tc>
      </w:tr>
      <w:tr w:rsidR="00003EAF" w:rsidTr="00C50082">
        <w:trPr>
          <w:trHeight w:val="287"/>
          <w:jc w:val="center"/>
        </w:trPr>
        <w:tc>
          <w:tcPr>
            <w:tcW w:w="11155" w:type="dxa"/>
            <w:gridSpan w:val="4"/>
            <w:vAlign w:val="bottom"/>
          </w:tcPr>
          <w:p w:rsidR="00D31B24" w:rsidRDefault="00A67F5F" w:rsidP="009E20B8">
            <w:r w:rsidRPr="00872541">
              <w:rPr>
                <w:b/>
                <w:sz w:val="24"/>
                <w:szCs w:val="24"/>
              </w:rPr>
              <w:t>Position Description/Duties:</w:t>
            </w:r>
            <w:r w:rsidR="008A00B1">
              <w:rPr>
                <w:sz w:val="24"/>
                <w:szCs w:val="24"/>
              </w:rPr>
              <w:t xml:space="preserve"> </w:t>
            </w:r>
            <w:r w:rsidR="009E20B8" w:rsidRPr="009E20B8">
              <w:t xml:space="preserve">Under the direction of the State Auditor or his designee, the Chief of </w:t>
            </w:r>
            <w:r w:rsidR="009E20B8" w:rsidRPr="009E20B8">
              <w:rPr>
                <w:bCs/>
              </w:rPr>
              <w:t>Legislative and Government Affairs</w:t>
            </w:r>
            <w:r w:rsidR="009E20B8" w:rsidRPr="009E20B8">
              <w:t xml:space="preserve"> (Chief) is responsible for overseeing the office’s program for all matters involving the state Legislature, the Joint Legislative Audit Committee (JLAC), and acts as the office’s liaison to the Governor’s Office and senior leadership of state executive branch agencies.</w:t>
            </w:r>
            <w:r w:rsidR="009E20B8">
              <w:t xml:space="preserve"> </w:t>
            </w:r>
            <w:r w:rsidR="009E20B8" w:rsidRPr="009E20B8">
              <w:t xml:space="preserve">The Chief manages the legislative and governmental affairs program engaging in a variety of confidential and sensitive legislative and policy work, and represents the State Auditor in interactions with the Legislature concerning legislative policy and budget processes affecting the office. </w:t>
            </w:r>
          </w:p>
        </w:tc>
      </w:tr>
      <w:tr w:rsidR="00FD4C0B" w:rsidTr="00C50082">
        <w:trPr>
          <w:trHeight w:val="287"/>
          <w:jc w:val="center"/>
        </w:trPr>
        <w:tc>
          <w:tcPr>
            <w:tcW w:w="11155" w:type="dxa"/>
            <w:gridSpan w:val="4"/>
            <w:vAlign w:val="bottom"/>
          </w:tcPr>
          <w:p w:rsidR="00FD4C0B" w:rsidRPr="00872541" w:rsidRDefault="00C50082" w:rsidP="00FD4C0B">
            <w:pPr>
              <w:pStyle w:val="Default"/>
              <w:rPr>
                <w:rFonts w:asciiTheme="minorHAnsi" w:hAnsiTheme="minorHAnsi" w:cstheme="minorHAnsi"/>
                <w:b/>
              </w:rPr>
            </w:pPr>
            <w:r w:rsidRPr="00872541">
              <w:rPr>
                <w:rFonts w:asciiTheme="minorHAnsi" w:hAnsiTheme="minorHAnsi" w:cstheme="minorHAnsi"/>
                <w:b/>
              </w:rPr>
              <w:t>Job Functions -</w:t>
            </w:r>
            <w:r w:rsidR="00FD4C0B" w:rsidRPr="00872541">
              <w:rPr>
                <w:rFonts w:asciiTheme="minorHAnsi" w:hAnsiTheme="minorHAnsi" w:cstheme="minorHAnsi"/>
                <w:b/>
              </w:rPr>
              <w:t xml:space="preserve"> </w:t>
            </w:r>
            <w:r w:rsidR="00FD4C0B" w:rsidRPr="00EA2B2A">
              <w:rPr>
                <w:rFonts w:asciiTheme="minorHAnsi" w:hAnsiTheme="minorHAnsi" w:cstheme="minorHAnsi"/>
                <w:b/>
              </w:rPr>
              <w:t>Essential (E) / Marginal</w:t>
            </w:r>
            <w:r w:rsidR="00FD4C0B" w:rsidRPr="00872541">
              <w:rPr>
                <w:rFonts w:asciiTheme="minorHAnsi" w:hAnsiTheme="minorHAnsi" w:cstheme="minorHAnsi"/>
                <w:b/>
              </w:rPr>
              <w:t xml:space="preserve"> (M) Functions:</w:t>
            </w:r>
          </w:p>
        </w:tc>
      </w:tr>
      <w:tr w:rsidR="00FD4C0B" w:rsidTr="00C50082">
        <w:trPr>
          <w:jc w:val="center"/>
        </w:trPr>
        <w:tc>
          <w:tcPr>
            <w:tcW w:w="1435" w:type="dxa"/>
            <w:vAlign w:val="center"/>
          </w:tcPr>
          <w:p w:rsidR="00FD4C0B" w:rsidRPr="009E1CDC" w:rsidRDefault="00FD4C0B">
            <w:pPr>
              <w:rPr>
                <w:sz w:val="16"/>
                <w:szCs w:val="16"/>
              </w:rPr>
            </w:pPr>
          </w:p>
          <w:p w:rsidR="00C50082" w:rsidRDefault="00C50082" w:rsidP="00C50082">
            <w:pPr>
              <w:spacing w:line="360" w:lineRule="auto"/>
              <w:jc w:val="center"/>
            </w:pPr>
            <w:r>
              <w:t>30%</w:t>
            </w:r>
            <w:r w:rsidR="008A2D1C">
              <w:t xml:space="preserve"> E</w:t>
            </w:r>
          </w:p>
          <w:p w:rsidR="00C50082" w:rsidRPr="009E1CDC" w:rsidRDefault="00C50082">
            <w:pPr>
              <w:rPr>
                <w:sz w:val="16"/>
                <w:szCs w:val="16"/>
              </w:rPr>
            </w:pPr>
          </w:p>
        </w:tc>
        <w:tc>
          <w:tcPr>
            <w:tcW w:w="9720" w:type="dxa"/>
            <w:gridSpan w:val="3"/>
          </w:tcPr>
          <w:p w:rsidR="00A96566" w:rsidRDefault="00A96566" w:rsidP="00A96566">
            <w:r>
              <w:rPr>
                <w:b/>
              </w:rPr>
              <w:t xml:space="preserve">Plans and </w:t>
            </w:r>
            <w:r w:rsidR="00D31B24">
              <w:rPr>
                <w:b/>
              </w:rPr>
              <w:t>directs the</w:t>
            </w:r>
            <w:r w:rsidRPr="00A96566">
              <w:rPr>
                <w:b/>
              </w:rPr>
              <w:t xml:space="preserve"> Legislative and Governmental Affairs</w:t>
            </w:r>
            <w:r w:rsidR="00D31B24">
              <w:rPr>
                <w:b/>
              </w:rPr>
              <w:t xml:space="preserve"> program</w:t>
            </w:r>
            <w:r w:rsidRPr="00A96566">
              <w:rPr>
                <w:b/>
              </w:rPr>
              <w:t>.</w:t>
            </w:r>
            <w:r w:rsidRPr="00A96566">
              <w:t xml:space="preserve">  </w:t>
            </w:r>
          </w:p>
          <w:p w:rsidR="00A96566" w:rsidRPr="00A96566" w:rsidRDefault="00A96566" w:rsidP="00A96566">
            <w:pPr>
              <w:pStyle w:val="ListParagraph"/>
              <w:numPr>
                <w:ilvl w:val="0"/>
                <w:numId w:val="7"/>
              </w:numPr>
              <w:rPr>
                <w:b/>
              </w:rPr>
            </w:pPr>
            <w:r w:rsidRPr="00A96566">
              <w:t xml:space="preserve">Oversees the tracking and analysis of legislation that may impact the </w:t>
            </w:r>
            <w:r w:rsidR="00D31B24">
              <w:t>State Auditor</w:t>
            </w:r>
            <w:r w:rsidRPr="00A96566">
              <w:t xml:space="preserve">.  </w:t>
            </w:r>
          </w:p>
          <w:p w:rsidR="00A96566" w:rsidRPr="00A96566" w:rsidRDefault="00A96566" w:rsidP="00A96566">
            <w:pPr>
              <w:pStyle w:val="ListParagraph"/>
              <w:numPr>
                <w:ilvl w:val="0"/>
                <w:numId w:val="7"/>
              </w:numPr>
              <w:rPr>
                <w:b/>
              </w:rPr>
            </w:pPr>
            <w:r w:rsidRPr="00A96566">
              <w:t xml:space="preserve">Develops, implements, and maintains protocols for working with JLAC. </w:t>
            </w:r>
          </w:p>
          <w:p w:rsidR="00A96566" w:rsidRPr="00A96566" w:rsidRDefault="00A96566" w:rsidP="00A96566">
            <w:pPr>
              <w:pStyle w:val="ListParagraph"/>
              <w:numPr>
                <w:ilvl w:val="0"/>
                <w:numId w:val="7"/>
              </w:numPr>
              <w:rPr>
                <w:b/>
              </w:rPr>
            </w:pPr>
            <w:r w:rsidRPr="00A96566">
              <w:t xml:space="preserve">Coordinates with legislative staff and schedules </w:t>
            </w:r>
            <w:r w:rsidR="00D31B24">
              <w:t>State Auditor</w:t>
            </w:r>
            <w:r w:rsidRPr="00A96566">
              <w:t xml:space="preserve"> staff required for hearings. </w:t>
            </w:r>
          </w:p>
          <w:p w:rsidR="00A96566" w:rsidRPr="00A96566" w:rsidRDefault="00A96566" w:rsidP="00A96566">
            <w:pPr>
              <w:pStyle w:val="ListParagraph"/>
              <w:numPr>
                <w:ilvl w:val="0"/>
                <w:numId w:val="7"/>
              </w:numPr>
              <w:rPr>
                <w:b/>
              </w:rPr>
            </w:pPr>
            <w:r w:rsidRPr="00A96566">
              <w:t>Drafts,</w:t>
            </w:r>
            <w:r w:rsidR="009E20B8">
              <w:rPr>
                <w:rFonts w:ascii="Helvetica" w:eastAsia="Times New Roman" w:hAnsi="Helvetica" w:cs="Helvetica"/>
                <w:color w:val="000000"/>
                <w:sz w:val="24"/>
                <w:szCs w:val="24"/>
              </w:rPr>
              <w:t xml:space="preserve"> </w:t>
            </w:r>
            <w:r w:rsidR="009E20B8" w:rsidRPr="009E20B8">
              <w:rPr>
                <w:rFonts w:eastAsia="Times New Roman" w:cstheme="minorHAnsi"/>
                <w:color w:val="000000"/>
              </w:rPr>
              <w:t xml:space="preserve">reviews, and </w:t>
            </w:r>
            <w:r w:rsidR="009E20B8" w:rsidRPr="009E20B8">
              <w:rPr>
                <w:rFonts w:cstheme="minorHAnsi"/>
              </w:rPr>
              <w:t>analyzes</w:t>
            </w:r>
            <w:r w:rsidR="009E20B8" w:rsidRPr="009E20B8">
              <w:t xml:space="preserve"> audit proposals and prepare</w:t>
            </w:r>
            <w:r w:rsidR="00D171B0">
              <w:t>s</w:t>
            </w:r>
            <w:bookmarkStart w:id="0" w:name="_GoBack"/>
            <w:bookmarkEnd w:id="0"/>
            <w:r w:rsidR="009E20B8" w:rsidRPr="009E20B8">
              <w:t xml:space="preserve"> related audit analyses and budget estimates for submission to JLAC</w:t>
            </w:r>
            <w:r w:rsidR="00CA47FA">
              <w:t>.</w:t>
            </w:r>
          </w:p>
          <w:p w:rsidR="00A96566" w:rsidRPr="00A96566" w:rsidRDefault="00A96566" w:rsidP="00A96566">
            <w:pPr>
              <w:pStyle w:val="ListParagraph"/>
              <w:numPr>
                <w:ilvl w:val="0"/>
                <w:numId w:val="7"/>
              </w:numPr>
              <w:rPr>
                <w:b/>
              </w:rPr>
            </w:pPr>
            <w:r w:rsidRPr="00A96566">
              <w:t xml:space="preserve">Coordinates legislative briefings and hearings once audits are made public.  </w:t>
            </w:r>
          </w:p>
          <w:p w:rsidR="00D31B24" w:rsidRPr="00CA47FA" w:rsidRDefault="00A96566" w:rsidP="009E20B8">
            <w:pPr>
              <w:pStyle w:val="ListParagraph"/>
              <w:numPr>
                <w:ilvl w:val="0"/>
                <w:numId w:val="7"/>
              </w:numPr>
              <w:rPr>
                <w:b/>
              </w:rPr>
            </w:pPr>
            <w:r w:rsidRPr="00A96566">
              <w:t>Responsible for compilation, development, and publishing of the annual report of Recommendations for Legislative Consideration.</w:t>
            </w:r>
          </w:p>
          <w:p w:rsidR="00CA47FA" w:rsidRPr="00A96566" w:rsidRDefault="00CA47FA" w:rsidP="00CA47FA">
            <w:pPr>
              <w:pStyle w:val="ListParagraph"/>
              <w:rPr>
                <w:b/>
              </w:rPr>
            </w:pPr>
          </w:p>
        </w:tc>
      </w:tr>
      <w:tr w:rsidR="00FD4C0B" w:rsidTr="00C50082">
        <w:trPr>
          <w:jc w:val="center"/>
        </w:trPr>
        <w:tc>
          <w:tcPr>
            <w:tcW w:w="1435" w:type="dxa"/>
          </w:tcPr>
          <w:p w:rsidR="00FD4C0B" w:rsidRPr="009E1CDC" w:rsidRDefault="00FD4C0B">
            <w:pPr>
              <w:rPr>
                <w:sz w:val="16"/>
                <w:szCs w:val="16"/>
              </w:rPr>
            </w:pPr>
          </w:p>
          <w:p w:rsidR="00C50082" w:rsidRDefault="008A00B1" w:rsidP="00C50082">
            <w:pPr>
              <w:jc w:val="center"/>
            </w:pPr>
            <w:r>
              <w:t>2</w:t>
            </w:r>
            <w:r w:rsidR="00C50082">
              <w:t>0%</w:t>
            </w:r>
            <w:r w:rsidR="00E51A81">
              <w:t xml:space="preserve"> E</w:t>
            </w:r>
          </w:p>
          <w:p w:rsidR="00C50082" w:rsidRPr="009E1CDC" w:rsidRDefault="00C50082" w:rsidP="00D31B24">
            <w:pPr>
              <w:jc w:val="right"/>
              <w:rPr>
                <w:sz w:val="16"/>
                <w:szCs w:val="16"/>
              </w:rPr>
            </w:pPr>
          </w:p>
        </w:tc>
        <w:tc>
          <w:tcPr>
            <w:tcW w:w="9720" w:type="dxa"/>
            <w:gridSpan w:val="3"/>
          </w:tcPr>
          <w:p w:rsidR="008D037B" w:rsidRPr="008D037B" w:rsidRDefault="00A96566" w:rsidP="008D037B">
            <w:pPr>
              <w:rPr>
                <w:b/>
              </w:rPr>
            </w:pPr>
            <w:r w:rsidRPr="008D037B">
              <w:rPr>
                <w:b/>
              </w:rPr>
              <w:t>Develops, implements, and maintains policies and protocols relating to interactions with federal, state, and local government entities</w:t>
            </w:r>
            <w:r w:rsidR="00D31B24">
              <w:rPr>
                <w:b/>
              </w:rPr>
              <w:t>.</w:t>
            </w:r>
          </w:p>
          <w:p w:rsidR="008D037B" w:rsidRPr="008D037B" w:rsidRDefault="008D037B" w:rsidP="008D037B">
            <w:pPr>
              <w:pStyle w:val="ListParagraph"/>
              <w:numPr>
                <w:ilvl w:val="0"/>
                <w:numId w:val="8"/>
              </w:numPr>
              <w:rPr>
                <w:b/>
              </w:rPr>
            </w:pPr>
            <w:r>
              <w:t>Represents</w:t>
            </w:r>
            <w:r w:rsidR="00D31B24">
              <w:t xml:space="preserve"> the State Auditor</w:t>
            </w:r>
            <w:r w:rsidR="00A96566" w:rsidRPr="00A96566">
              <w:t xml:space="preserve"> in interactions concerning legislative policy and budget processes affecting the office.  </w:t>
            </w:r>
          </w:p>
          <w:p w:rsidR="008D037B" w:rsidRDefault="00A96566" w:rsidP="00A96566">
            <w:pPr>
              <w:pStyle w:val="ListParagraph"/>
              <w:numPr>
                <w:ilvl w:val="0"/>
                <w:numId w:val="2"/>
              </w:numPr>
            </w:pPr>
            <w:r w:rsidRPr="00A96566">
              <w:t xml:space="preserve">Advises and instructs </w:t>
            </w:r>
            <w:r w:rsidR="00D31B24">
              <w:t>State Auditor</w:t>
            </w:r>
            <w:r w:rsidRPr="00A96566">
              <w:t xml:space="preserve"> staff on methods to effectively present audit results to the legislative members and their staff.  </w:t>
            </w:r>
          </w:p>
          <w:p w:rsidR="00FD4C0B" w:rsidRDefault="00A96566" w:rsidP="00A96566">
            <w:pPr>
              <w:pStyle w:val="ListParagraph"/>
              <w:numPr>
                <w:ilvl w:val="0"/>
                <w:numId w:val="2"/>
              </w:numPr>
            </w:pPr>
            <w:r w:rsidRPr="00A96566">
              <w:t xml:space="preserve">Develops and provides formal and informal training to staff on legislative affairs including how to deliver effective </w:t>
            </w:r>
            <w:r w:rsidR="00D31B24">
              <w:t>briefings and hearing testimony.</w:t>
            </w:r>
          </w:p>
          <w:p w:rsidR="00D31B24" w:rsidRDefault="00D31B24" w:rsidP="00D31B24">
            <w:pPr>
              <w:pStyle w:val="ListParagraph"/>
            </w:pPr>
          </w:p>
        </w:tc>
      </w:tr>
      <w:tr w:rsidR="00FD4C0B" w:rsidTr="00C50082">
        <w:trPr>
          <w:jc w:val="center"/>
        </w:trPr>
        <w:tc>
          <w:tcPr>
            <w:tcW w:w="1435" w:type="dxa"/>
          </w:tcPr>
          <w:p w:rsidR="00FD4C0B" w:rsidRPr="009E1CDC" w:rsidRDefault="00FD4C0B">
            <w:pPr>
              <w:rPr>
                <w:sz w:val="16"/>
                <w:szCs w:val="16"/>
              </w:rPr>
            </w:pPr>
          </w:p>
          <w:p w:rsidR="00C50082" w:rsidRDefault="00C50082" w:rsidP="00C50082">
            <w:pPr>
              <w:jc w:val="center"/>
            </w:pPr>
            <w:r>
              <w:t>20%</w:t>
            </w:r>
            <w:r w:rsidR="00E51A81">
              <w:t xml:space="preserve"> E</w:t>
            </w:r>
          </w:p>
          <w:p w:rsidR="00C50082" w:rsidRPr="009E1CDC" w:rsidRDefault="00C50082">
            <w:pPr>
              <w:rPr>
                <w:sz w:val="16"/>
                <w:szCs w:val="16"/>
              </w:rPr>
            </w:pPr>
          </w:p>
        </w:tc>
        <w:tc>
          <w:tcPr>
            <w:tcW w:w="9720" w:type="dxa"/>
            <w:gridSpan w:val="3"/>
          </w:tcPr>
          <w:p w:rsidR="008D037B" w:rsidRDefault="008D037B" w:rsidP="008D037B">
            <w:pPr>
              <w:rPr>
                <w:b/>
              </w:rPr>
            </w:pPr>
            <w:r w:rsidRPr="008D037B">
              <w:rPr>
                <w:b/>
              </w:rPr>
              <w:t xml:space="preserve">Advises the </w:t>
            </w:r>
            <w:r w:rsidR="00D31B24">
              <w:rPr>
                <w:b/>
              </w:rPr>
              <w:t>State Auditor</w:t>
            </w:r>
            <w:r w:rsidRPr="008D037B">
              <w:rPr>
                <w:b/>
              </w:rPr>
              <w:t xml:space="preserve"> and staff on all legislative issues.  </w:t>
            </w:r>
          </w:p>
          <w:p w:rsidR="008D037B" w:rsidRDefault="008D037B" w:rsidP="008D037B">
            <w:pPr>
              <w:pStyle w:val="ListParagraph"/>
              <w:numPr>
                <w:ilvl w:val="0"/>
                <w:numId w:val="9"/>
              </w:numPr>
            </w:pPr>
            <w:r w:rsidRPr="008D037B">
              <w:t xml:space="preserve">Collaborates with the </w:t>
            </w:r>
            <w:r w:rsidR="00D31B24">
              <w:t>State Auditor</w:t>
            </w:r>
            <w:r w:rsidRPr="008D037B">
              <w:t xml:space="preserve"> </w:t>
            </w:r>
            <w:r w:rsidR="009E20B8">
              <w:t xml:space="preserve">and executive management </w:t>
            </w:r>
            <w:r w:rsidRPr="008D037B">
              <w:t xml:space="preserve">on legislative perspectives, strategies, and processes to establish and maintain good relationships.  </w:t>
            </w:r>
          </w:p>
          <w:p w:rsidR="008D037B" w:rsidRDefault="008D037B" w:rsidP="008D037B">
            <w:pPr>
              <w:pStyle w:val="ListParagraph"/>
              <w:numPr>
                <w:ilvl w:val="0"/>
                <w:numId w:val="9"/>
              </w:numPr>
            </w:pPr>
            <w:r w:rsidRPr="008D037B">
              <w:t xml:space="preserve">Assists the </w:t>
            </w:r>
            <w:r w:rsidR="00D31B24">
              <w:t>State Auditor</w:t>
            </w:r>
            <w:r w:rsidRPr="008D037B">
              <w:t xml:space="preserve"> in preparing to provide testimony before the Legislature.  </w:t>
            </w:r>
          </w:p>
          <w:p w:rsidR="00FD4C0B" w:rsidRDefault="008D037B" w:rsidP="008D037B">
            <w:pPr>
              <w:pStyle w:val="ListParagraph"/>
              <w:numPr>
                <w:ilvl w:val="0"/>
                <w:numId w:val="9"/>
              </w:numPr>
            </w:pPr>
            <w:r w:rsidRPr="008D037B">
              <w:t>Collaborates with legal staff to develop and recommend strategies on legislation.</w:t>
            </w:r>
          </w:p>
          <w:p w:rsidR="00D31B24" w:rsidRPr="008D037B" w:rsidRDefault="00D31B24" w:rsidP="00D31B24">
            <w:pPr>
              <w:pStyle w:val="ListParagraph"/>
            </w:pPr>
          </w:p>
        </w:tc>
      </w:tr>
      <w:tr w:rsidR="00FD4C0B" w:rsidTr="00C50082">
        <w:trPr>
          <w:jc w:val="center"/>
        </w:trPr>
        <w:tc>
          <w:tcPr>
            <w:tcW w:w="1435" w:type="dxa"/>
          </w:tcPr>
          <w:p w:rsidR="00FD4C0B" w:rsidRPr="009E1CDC" w:rsidRDefault="00FD4C0B">
            <w:pPr>
              <w:rPr>
                <w:sz w:val="16"/>
                <w:szCs w:val="16"/>
              </w:rPr>
            </w:pPr>
          </w:p>
          <w:p w:rsidR="00C50082" w:rsidRDefault="00C50082" w:rsidP="00C50082">
            <w:pPr>
              <w:jc w:val="center"/>
            </w:pPr>
            <w:r>
              <w:t>1</w:t>
            </w:r>
            <w:r w:rsidR="008A00B1">
              <w:t>5</w:t>
            </w:r>
            <w:r>
              <w:t>%</w:t>
            </w:r>
            <w:r w:rsidR="00E51A81">
              <w:t xml:space="preserve"> E</w:t>
            </w:r>
          </w:p>
          <w:p w:rsidR="00C50082" w:rsidRPr="009E1CDC" w:rsidRDefault="00C50082">
            <w:pPr>
              <w:rPr>
                <w:sz w:val="16"/>
                <w:szCs w:val="16"/>
              </w:rPr>
            </w:pPr>
          </w:p>
        </w:tc>
        <w:tc>
          <w:tcPr>
            <w:tcW w:w="9720" w:type="dxa"/>
            <w:gridSpan w:val="3"/>
          </w:tcPr>
          <w:p w:rsidR="009D13EA" w:rsidRDefault="009D13EA" w:rsidP="009D13EA">
            <w:r w:rsidRPr="009D13EA">
              <w:rPr>
                <w:b/>
              </w:rPr>
              <w:t>Serves as the primary contact to the Legislature and JLAC</w:t>
            </w:r>
            <w:r w:rsidRPr="009D13EA">
              <w:t xml:space="preserve">.  </w:t>
            </w:r>
          </w:p>
          <w:p w:rsidR="009D13EA" w:rsidRDefault="009D13EA" w:rsidP="009D13EA">
            <w:pPr>
              <w:pStyle w:val="ListParagraph"/>
              <w:numPr>
                <w:ilvl w:val="0"/>
                <w:numId w:val="10"/>
              </w:numPr>
            </w:pPr>
            <w:r w:rsidRPr="009D13EA">
              <w:t>Establishes and fosters key working relationships with legislative staff, consultants in leadership, fiscal and policy com</w:t>
            </w:r>
            <w:r w:rsidR="009E20B8">
              <w:t>mittees, Governor’s Office</w:t>
            </w:r>
            <w:r w:rsidRPr="009D13EA">
              <w:t xml:space="preserve">, and staff of governmental entities at the federal, state, and local levels.  </w:t>
            </w:r>
          </w:p>
          <w:p w:rsidR="009D13EA" w:rsidRDefault="009D13EA" w:rsidP="009D13EA">
            <w:pPr>
              <w:pStyle w:val="ListParagraph"/>
              <w:numPr>
                <w:ilvl w:val="0"/>
                <w:numId w:val="10"/>
              </w:numPr>
            </w:pPr>
            <w:r w:rsidRPr="009D13EA">
              <w:t xml:space="preserve">Monitors the activities of the Legislature and develops and maintains a knowledge base of key policy issues and legislative affairs that may affect the </w:t>
            </w:r>
            <w:r w:rsidR="00D31B24">
              <w:t>State Auditor</w:t>
            </w:r>
            <w:r w:rsidRPr="009D13EA">
              <w:t xml:space="preserve">.  </w:t>
            </w:r>
          </w:p>
          <w:p w:rsidR="00DA277E" w:rsidRDefault="009D13EA" w:rsidP="00CA47FA">
            <w:pPr>
              <w:pStyle w:val="ListParagraph"/>
              <w:numPr>
                <w:ilvl w:val="0"/>
                <w:numId w:val="10"/>
              </w:numPr>
            </w:pPr>
            <w:r w:rsidRPr="009D13EA">
              <w:t xml:space="preserve">Represents the </w:t>
            </w:r>
            <w:r w:rsidR="00D31B24">
              <w:t>State Auditor</w:t>
            </w:r>
            <w:r w:rsidRPr="009D13EA">
              <w:t xml:space="preserve"> in meetings and briefings with the Legislature and with governmental entities at the federal, state, and local levels.</w:t>
            </w:r>
          </w:p>
        </w:tc>
      </w:tr>
      <w:tr w:rsidR="00FD4C0B" w:rsidTr="00C50082">
        <w:trPr>
          <w:jc w:val="center"/>
        </w:trPr>
        <w:tc>
          <w:tcPr>
            <w:tcW w:w="1435" w:type="dxa"/>
          </w:tcPr>
          <w:p w:rsidR="00FD4C0B" w:rsidRPr="009E1CDC" w:rsidRDefault="00FD4C0B">
            <w:pPr>
              <w:rPr>
                <w:sz w:val="16"/>
                <w:szCs w:val="16"/>
              </w:rPr>
            </w:pPr>
          </w:p>
          <w:p w:rsidR="00C50082" w:rsidRDefault="00C50082" w:rsidP="00C50082">
            <w:pPr>
              <w:jc w:val="center"/>
            </w:pPr>
            <w:r>
              <w:t>1</w:t>
            </w:r>
            <w:r w:rsidR="008A00B1">
              <w:t>5</w:t>
            </w:r>
            <w:r>
              <w:t>%</w:t>
            </w:r>
            <w:r w:rsidR="008A00B1">
              <w:t xml:space="preserve"> E</w:t>
            </w:r>
          </w:p>
          <w:p w:rsidR="00C50082" w:rsidRPr="009E1CDC" w:rsidRDefault="00C50082">
            <w:pPr>
              <w:rPr>
                <w:sz w:val="16"/>
                <w:szCs w:val="16"/>
              </w:rPr>
            </w:pPr>
          </w:p>
        </w:tc>
        <w:tc>
          <w:tcPr>
            <w:tcW w:w="9720" w:type="dxa"/>
            <w:gridSpan w:val="3"/>
          </w:tcPr>
          <w:p w:rsidR="00D31B24" w:rsidRDefault="009D13EA" w:rsidP="00D31B24">
            <w:r w:rsidRPr="009D13EA">
              <w:rPr>
                <w:b/>
              </w:rPr>
              <w:t>Manages the operations of the legislative and governmental affairs program.</w:t>
            </w:r>
            <w:r w:rsidRPr="009D13EA">
              <w:t xml:space="preserve">  </w:t>
            </w:r>
          </w:p>
          <w:p w:rsidR="009D13EA" w:rsidRDefault="009D13EA" w:rsidP="00D31B24">
            <w:pPr>
              <w:pStyle w:val="ListParagraph"/>
              <w:numPr>
                <w:ilvl w:val="0"/>
                <w:numId w:val="12"/>
              </w:numPr>
            </w:pPr>
            <w:r w:rsidRPr="009D13EA">
              <w:t xml:space="preserve">Supervises professional staff legislative consultants.  Assigns and reviews staffs’ work, provides on-the-job training and professional development, assesses their performance and provides feedback.  Serves as a career mentor for new staff.  </w:t>
            </w:r>
          </w:p>
          <w:p w:rsidR="00FD4C0B" w:rsidRDefault="009D13EA" w:rsidP="009D13EA">
            <w:pPr>
              <w:pStyle w:val="ListParagraph"/>
              <w:numPr>
                <w:ilvl w:val="0"/>
                <w:numId w:val="11"/>
              </w:numPr>
            </w:pPr>
            <w:r w:rsidRPr="009D13EA">
              <w:t xml:space="preserve">Assists in the development and implementation of the </w:t>
            </w:r>
            <w:r w:rsidR="00D31B24">
              <w:t>State Auditor</w:t>
            </w:r>
            <w:r w:rsidRPr="009D13EA">
              <w:t>’s strategic plan by facilitating the achievement of key strategic planning initiatives.</w:t>
            </w:r>
          </w:p>
        </w:tc>
      </w:tr>
      <w:tr w:rsidR="00015E11" w:rsidTr="008A2D1C">
        <w:tblPrEx>
          <w:jc w:val="left"/>
        </w:tblPrEx>
        <w:tc>
          <w:tcPr>
            <w:tcW w:w="2245" w:type="dxa"/>
            <w:gridSpan w:val="2"/>
          </w:tcPr>
          <w:p w:rsidR="00015E11" w:rsidRPr="00872541" w:rsidRDefault="00015E11" w:rsidP="00015E11">
            <w:pPr>
              <w:rPr>
                <w:b/>
              </w:rPr>
            </w:pPr>
            <w:r w:rsidRPr="00872541">
              <w:rPr>
                <w:b/>
              </w:rPr>
              <w:t>Supervision Received:</w:t>
            </w:r>
          </w:p>
          <w:p w:rsidR="00015E11" w:rsidRPr="00872541" w:rsidRDefault="00015E11" w:rsidP="00015E11">
            <w:pPr>
              <w:rPr>
                <w:b/>
                <w:sz w:val="16"/>
                <w:szCs w:val="16"/>
              </w:rPr>
            </w:pPr>
          </w:p>
        </w:tc>
        <w:tc>
          <w:tcPr>
            <w:tcW w:w="8910" w:type="dxa"/>
            <w:gridSpan w:val="2"/>
          </w:tcPr>
          <w:p w:rsidR="00015E11" w:rsidRDefault="00F91531" w:rsidP="00015E11">
            <w:r>
              <w:t>R</w:t>
            </w:r>
            <w:r w:rsidR="00015E11" w:rsidRPr="00015E11">
              <w:t xml:space="preserve">eports directly to and receives the majority of assignments from </w:t>
            </w:r>
            <w:r w:rsidR="00CA47FA">
              <w:t>the State Auditor or his designee</w:t>
            </w:r>
            <w:r w:rsidR="00D31B24">
              <w:t xml:space="preserve">. </w:t>
            </w:r>
          </w:p>
          <w:p w:rsidR="00E322D4" w:rsidRPr="00015E11" w:rsidRDefault="00E322D4" w:rsidP="00015E11"/>
        </w:tc>
      </w:tr>
      <w:tr w:rsidR="00015E11" w:rsidTr="008A2D1C">
        <w:tblPrEx>
          <w:jc w:val="left"/>
        </w:tblPrEx>
        <w:tc>
          <w:tcPr>
            <w:tcW w:w="2245" w:type="dxa"/>
            <w:gridSpan w:val="2"/>
          </w:tcPr>
          <w:p w:rsidR="00015E11" w:rsidRPr="00872541" w:rsidRDefault="00015E11" w:rsidP="00015E11">
            <w:pPr>
              <w:rPr>
                <w:b/>
              </w:rPr>
            </w:pPr>
            <w:r w:rsidRPr="00872541">
              <w:rPr>
                <w:b/>
              </w:rPr>
              <w:t>Supervision Exercised:</w:t>
            </w:r>
          </w:p>
          <w:p w:rsidR="00015E11" w:rsidRPr="00872541" w:rsidRDefault="00015E11" w:rsidP="00015E11">
            <w:pPr>
              <w:rPr>
                <w:b/>
                <w:sz w:val="16"/>
                <w:szCs w:val="16"/>
              </w:rPr>
            </w:pPr>
          </w:p>
        </w:tc>
        <w:tc>
          <w:tcPr>
            <w:tcW w:w="8910" w:type="dxa"/>
            <w:gridSpan w:val="2"/>
          </w:tcPr>
          <w:p w:rsidR="00015E11" w:rsidRPr="00015E11" w:rsidRDefault="00F91531" w:rsidP="00B448EE">
            <w:r>
              <w:t>D</w:t>
            </w:r>
            <w:r w:rsidR="00E246E2" w:rsidRPr="00E246E2">
              <w:t xml:space="preserve">irectly supervises </w:t>
            </w:r>
            <w:r w:rsidR="009D13EA" w:rsidRPr="009D13EA">
              <w:t>professional staff legislative consultants</w:t>
            </w:r>
            <w:r w:rsidR="00E246E2" w:rsidRPr="00E246E2">
              <w:t xml:space="preserve"> and provides functional guidance to the </w:t>
            </w:r>
            <w:r w:rsidR="00E246E2">
              <w:t>Executive Office.</w:t>
            </w:r>
          </w:p>
        </w:tc>
      </w:tr>
      <w:tr w:rsidR="00015E11" w:rsidTr="008A2D1C">
        <w:tblPrEx>
          <w:jc w:val="left"/>
        </w:tblPrEx>
        <w:tc>
          <w:tcPr>
            <w:tcW w:w="2245" w:type="dxa"/>
            <w:gridSpan w:val="2"/>
          </w:tcPr>
          <w:p w:rsidR="00015E11" w:rsidRPr="00872541" w:rsidRDefault="00015E11" w:rsidP="00015E11">
            <w:pPr>
              <w:rPr>
                <w:b/>
              </w:rPr>
            </w:pPr>
            <w:r w:rsidRPr="00872541">
              <w:rPr>
                <w:b/>
              </w:rPr>
              <w:t xml:space="preserve">Position Requirements: </w:t>
            </w:r>
          </w:p>
          <w:p w:rsidR="00015E11" w:rsidRPr="00872541" w:rsidRDefault="00015E11" w:rsidP="00015E11">
            <w:pPr>
              <w:rPr>
                <w:b/>
                <w:sz w:val="16"/>
                <w:szCs w:val="16"/>
              </w:rPr>
            </w:pPr>
          </w:p>
        </w:tc>
        <w:tc>
          <w:tcPr>
            <w:tcW w:w="8910" w:type="dxa"/>
            <w:gridSpan w:val="2"/>
          </w:tcPr>
          <w:p w:rsidR="00015E11" w:rsidRDefault="00015E11" w:rsidP="00015E11"/>
        </w:tc>
      </w:tr>
      <w:tr w:rsidR="00015E11" w:rsidTr="008A2D1C">
        <w:tblPrEx>
          <w:jc w:val="left"/>
        </w:tblPrEx>
        <w:tc>
          <w:tcPr>
            <w:tcW w:w="2245" w:type="dxa"/>
            <w:gridSpan w:val="2"/>
          </w:tcPr>
          <w:p w:rsidR="00015E11" w:rsidRPr="00872541" w:rsidRDefault="00015E11" w:rsidP="00015E11">
            <w:pPr>
              <w:rPr>
                <w:b/>
                <w:sz w:val="16"/>
                <w:szCs w:val="16"/>
              </w:rPr>
            </w:pPr>
          </w:p>
          <w:p w:rsidR="00015E11" w:rsidRPr="00872541" w:rsidRDefault="00015E11" w:rsidP="00015E11">
            <w:pPr>
              <w:rPr>
                <w:b/>
              </w:rPr>
            </w:pPr>
            <w:r w:rsidRPr="00872541">
              <w:rPr>
                <w:b/>
              </w:rPr>
              <w:t>Working Conditions:</w:t>
            </w:r>
          </w:p>
          <w:p w:rsidR="00015E11" w:rsidRPr="00872541" w:rsidRDefault="00015E11" w:rsidP="00015E11">
            <w:pPr>
              <w:rPr>
                <w:b/>
                <w:sz w:val="16"/>
                <w:szCs w:val="16"/>
              </w:rPr>
            </w:pPr>
          </w:p>
        </w:tc>
        <w:tc>
          <w:tcPr>
            <w:tcW w:w="8910" w:type="dxa"/>
            <w:gridSpan w:val="2"/>
          </w:tcPr>
          <w:p w:rsidR="00703C85" w:rsidRPr="00CB6C8F" w:rsidRDefault="00703C85" w:rsidP="00703C85">
            <w:pPr>
              <w:pStyle w:val="ListParagraph"/>
              <w:numPr>
                <w:ilvl w:val="0"/>
                <w:numId w:val="6"/>
              </w:numPr>
            </w:pPr>
            <w:r w:rsidRPr="00CB6C8F">
              <w:t xml:space="preserve">Work is performed in an office environment within a high-rise building. </w:t>
            </w:r>
          </w:p>
          <w:p w:rsidR="00703C85" w:rsidRPr="00CB6C8F" w:rsidRDefault="00703C85" w:rsidP="00703C85">
            <w:pPr>
              <w:pStyle w:val="ListParagraph"/>
              <w:numPr>
                <w:ilvl w:val="0"/>
                <w:numId w:val="6"/>
              </w:numPr>
            </w:pPr>
            <w:r w:rsidRPr="00CB6C8F">
              <w:t>Work requires sitting for an extended period of time using a personal computer and the use of standard office equipment, such as phones, copiers or scanners.</w:t>
            </w:r>
          </w:p>
          <w:p w:rsidR="00015E11" w:rsidRDefault="00703C85" w:rsidP="00015E11">
            <w:pPr>
              <w:pStyle w:val="ListParagraph"/>
              <w:numPr>
                <w:ilvl w:val="0"/>
                <w:numId w:val="6"/>
              </w:numPr>
            </w:pPr>
            <w:r w:rsidRPr="00CB6C8F">
              <w:t xml:space="preserve">Work may require periodic non-standard work hours and work during weekends to meet workload needs and demands. </w:t>
            </w:r>
          </w:p>
        </w:tc>
      </w:tr>
    </w:tbl>
    <w:p w:rsidR="00A0072C" w:rsidRDefault="00A0072C" w:rsidP="00F45E0E">
      <w:pPr>
        <w:pStyle w:val="NoSpacing"/>
        <w:rPr>
          <w:b/>
          <w:u w:val="single"/>
        </w:rPr>
      </w:pPr>
    </w:p>
    <w:p w:rsidR="00CD5C3A" w:rsidRDefault="00CD5C3A" w:rsidP="00CD5C3A">
      <w:pPr>
        <w:pStyle w:val="NoSpacing"/>
        <w:rPr>
          <w:b/>
          <w:u w:val="single"/>
        </w:rPr>
      </w:pPr>
      <w:r>
        <w:rPr>
          <w:b/>
          <w:u w:val="single"/>
        </w:rPr>
        <w:t>SIGNATURES</w:t>
      </w:r>
    </w:p>
    <w:p w:rsidR="00CD5C3A" w:rsidRDefault="00CD5C3A" w:rsidP="00CD5C3A">
      <w:pPr>
        <w:pStyle w:val="NoSpacing"/>
      </w:pPr>
      <w:r>
        <w:t>I have discussed the duties of the position with the employee.</w:t>
      </w:r>
    </w:p>
    <w:p w:rsidR="00CD5C3A" w:rsidRDefault="00CD5C3A" w:rsidP="00CD5C3A">
      <w:pPr>
        <w:pStyle w:val="NoSpacing"/>
      </w:pPr>
    </w:p>
    <w:p w:rsidR="00CD5C3A" w:rsidRDefault="00CD5C3A" w:rsidP="00CD5C3A">
      <w:pPr>
        <w:pStyle w:val="NoSpacing"/>
      </w:pPr>
      <w:r>
        <w:t>______________________________</w:t>
      </w:r>
      <w:r>
        <w:tab/>
      </w:r>
      <w:r>
        <w:tab/>
        <w:t>________________________________</w:t>
      </w:r>
      <w:r>
        <w:tab/>
      </w:r>
      <w:r>
        <w:tab/>
        <w:t>______</w:t>
      </w:r>
    </w:p>
    <w:p w:rsidR="00CD5C3A" w:rsidRDefault="00CD5C3A" w:rsidP="00CD5C3A">
      <w:pPr>
        <w:pStyle w:val="NoSpacing"/>
      </w:pPr>
      <w:r>
        <w:t>Supervisor’s signature</w:t>
      </w:r>
      <w:r>
        <w:tab/>
      </w:r>
      <w:r>
        <w:tab/>
      </w:r>
      <w:r>
        <w:tab/>
      </w:r>
      <w:r>
        <w:tab/>
        <w:t>Supervisor’s printed name</w:t>
      </w:r>
      <w:r>
        <w:tab/>
      </w:r>
      <w:r>
        <w:tab/>
      </w:r>
      <w:r>
        <w:tab/>
        <w:t>Date</w:t>
      </w:r>
    </w:p>
    <w:p w:rsidR="00CD5C3A" w:rsidRDefault="00CD5C3A" w:rsidP="00CD5C3A">
      <w:pPr>
        <w:pStyle w:val="NoSpacing"/>
      </w:pPr>
    </w:p>
    <w:p w:rsidR="00CD5C3A" w:rsidRDefault="00CD5C3A" w:rsidP="00CD5C3A">
      <w:pPr>
        <w:pStyle w:val="NoSpacing"/>
      </w:pPr>
      <w:r>
        <w:t xml:space="preserve">By signing this document, I acknowledge that I have read and understand all the requirements and information above and have received a copy of this duty statement. I understand that the duty statement is not considered an all-inclusive list of working requirements and that I may perform other duties as assigned within my classification. </w:t>
      </w:r>
    </w:p>
    <w:p w:rsidR="00CD5C3A" w:rsidRDefault="00CD5C3A" w:rsidP="00CD5C3A">
      <w:pPr>
        <w:pStyle w:val="NoSpacing"/>
      </w:pPr>
    </w:p>
    <w:p w:rsidR="00CD5C3A" w:rsidRDefault="00CD5C3A" w:rsidP="00CD5C3A">
      <w:pPr>
        <w:pStyle w:val="NoSpacing"/>
      </w:pPr>
      <w:r>
        <w:t>______________________________</w:t>
      </w:r>
      <w:r>
        <w:tab/>
      </w:r>
      <w:r>
        <w:tab/>
        <w:t>________________________________</w:t>
      </w:r>
      <w:r>
        <w:tab/>
      </w:r>
      <w:r>
        <w:tab/>
        <w:t>______</w:t>
      </w:r>
    </w:p>
    <w:p w:rsidR="00CD5C3A" w:rsidRDefault="00CD5C3A" w:rsidP="00CD5C3A">
      <w:pPr>
        <w:pStyle w:val="NoSpacing"/>
      </w:pPr>
      <w:r>
        <w:t>Incumbent’s signature</w:t>
      </w:r>
      <w:r>
        <w:tab/>
      </w:r>
      <w:r>
        <w:tab/>
      </w:r>
      <w:r>
        <w:tab/>
      </w:r>
      <w:r>
        <w:tab/>
        <w:t>Incumbent’s printed name</w:t>
      </w:r>
      <w:r>
        <w:tab/>
      </w:r>
      <w:r>
        <w:tab/>
      </w:r>
      <w:r>
        <w:tab/>
        <w:t>Date</w:t>
      </w:r>
    </w:p>
    <w:p w:rsidR="00CD5C3A" w:rsidRDefault="00CD5C3A" w:rsidP="00CD5C3A">
      <w:pPr>
        <w:pStyle w:val="NoSpacing"/>
      </w:pPr>
    </w:p>
    <w:p w:rsidR="00CD5C3A" w:rsidRPr="00437CE4" w:rsidRDefault="00CD5C3A" w:rsidP="00CD5C3A">
      <w:pPr>
        <w:pStyle w:val="NoSpacing"/>
        <w:rPr>
          <w:rFonts w:eastAsia="Times New Roman" w:cs="Times New Roman"/>
        </w:rPr>
      </w:pPr>
      <w:r>
        <w:t>*If a reasonable accommodation is necessary, please contact Human Resources to begin the interactive process.</w:t>
      </w:r>
    </w:p>
    <w:p w:rsidR="00F45E0E" w:rsidRPr="0083575F" w:rsidRDefault="00F45E0E" w:rsidP="00437CE4">
      <w:pPr>
        <w:pStyle w:val="NoSpacing"/>
        <w:rPr>
          <w:b/>
          <w:u w:val="single"/>
        </w:rPr>
      </w:pPr>
    </w:p>
    <w:sectPr w:rsidR="00F45E0E" w:rsidRPr="0083575F" w:rsidSect="00E12BFD">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CC" w:rsidRDefault="003205CC" w:rsidP="003205CC">
      <w:pPr>
        <w:spacing w:after="0" w:line="240" w:lineRule="auto"/>
      </w:pPr>
      <w:r>
        <w:separator/>
      </w:r>
    </w:p>
  </w:endnote>
  <w:endnote w:type="continuationSeparator" w:id="0">
    <w:p w:rsidR="003205CC" w:rsidRDefault="003205CC" w:rsidP="0032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175843"/>
      <w:docPartObj>
        <w:docPartGallery w:val="Page Numbers (Bottom of Page)"/>
        <w:docPartUnique/>
      </w:docPartObj>
    </w:sdtPr>
    <w:sdtEndPr>
      <w:rPr>
        <w:color w:val="7F7F7F" w:themeColor="background1" w:themeShade="7F"/>
        <w:spacing w:val="60"/>
      </w:rPr>
    </w:sdtEndPr>
    <w:sdtContent>
      <w:p w:rsidR="00E12BFD" w:rsidRDefault="00E12B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71B0">
          <w:rPr>
            <w:noProof/>
          </w:rPr>
          <w:t>2</w:t>
        </w:r>
        <w:r>
          <w:rPr>
            <w:noProof/>
          </w:rPr>
          <w:fldChar w:fldCharType="end"/>
        </w:r>
        <w:r>
          <w:t xml:space="preserve"> | </w:t>
        </w:r>
        <w:r>
          <w:rPr>
            <w:color w:val="7F7F7F" w:themeColor="background1" w:themeShade="7F"/>
            <w:spacing w:val="60"/>
          </w:rPr>
          <w:t>Page</w:t>
        </w:r>
      </w:p>
    </w:sdtContent>
  </w:sdt>
  <w:p w:rsidR="00E12BFD" w:rsidRDefault="00E12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05705"/>
      <w:docPartObj>
        <w:docPartGallery w:val="Page Numbers (Bottom of Page)"/>
        <w:docPartUnique/>
      </w:docPartObj>
    </w:sdtPr>
    <w:sdtEndPr>
      <w:rPr>
        <w:color w:val="7F7F7F" w:themeColor="background1" w:themeShade="7F"/>
        <w:spacing w:val="60"/>
      </w:rPr>
    </w:sdtEndPr>
    <w:sdtContent>
      <w:p w:rsidR="00E12BFD" w:rsidRDefault="00E12B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71B0">
          <w:rPr>
            <w:noProof/>
          </w:rPr>
          <w:t>1</w:t>
        </w:r>
        <w:r>
          <w:rPr>
            <w:noProof/>
          </w:rPr>
          <w:fldChar w:fldCharType="end"/>
        </w:r>
        <w:r>
          <w:t xml:space="preserve"> | </w:t>
        </w:r>
        <w:r>
          <w:rPr>
            <w:color w:val="7F7F7F" w:themeColor="background1" w:themeShade="7F"/>
            <w:spacing w:val="60"/>
          </w:rPr>
          <w:t>Page</w:t>
        </w:r>
      </w:p>
    </w:sdtContent>
  </w:sdt>
  <w:p w:rsidR="00E12BFD" w:rsidRDefault="00E12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CC" w:rsidRDefault="003205CC" w:rsidP="003205CC">
      <w:pPr>
        <w:spacing w:after="0" w:line="240" w:lineRule="auto"/>
      </w:pPr>
      <w:r>
        <w:separator/>
      </w:r>
    </w:p>
  </w:footnote>
  <w:footnote w:type="continuationSeparator" w:id="0">
    <w:p w:rsidR="003205CC" w:rsidRDefault="003205CC" w:rsidP="0032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5CC" w:rsidRDefault="003205CC">
    <w:pPr>
      <w:pStyle w:val="Header"/>
    </w:pPr>
  </w:p>
  <w:p w:rsidR="002010BE" w:rsidRDefault="002010BE">
    <w:pPr>
      <w:pStyle w:val="Header"/>
    </w:pPr>
  </w:p>
  <w:p w:rsidR="002010BE" w:rsidRDefault="0020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BFD" w:rsidRPr="002010BE" w:rsidRDefault="00E12BFD" w:rsidP="00E12BFD">
    <w:pPr>
      <w:pStyle w:val="Header"/>
      <w:jc w:val="center"/>
      <w:rPr>
        <w:b/>
        <w:sz w:val="32"/>
        <w:szCs w:val="32"/>
      </w:rPr>
    </w:pPr>
    <w:r w:rsidRPr="002010BE">
      <w:rPr>
        <w:b/>
        <w:noProof/>
        <w:sz w:val="32"/>
        <w:szCs w:val="32"/>
      </w:rPr>
      <w:drawing>
        <wp:anchor distT="0" distB="0" distL="114300" distR="114300" simplePos="0" relativeHeight="251659264" behindDoc="1" locked="0" layoutInCell="1" allowOverlap="1" wp14:anchorId="76808E7E" wp14:editId="3CE76804">
          <wp:simplePos x="0" y="0"/>
          <wp:positionH relativeFrom="margin">
            <wp:posOffset>5875020</wp:posOffset>
          </wp:positionH>
          <wp:positionV relativeFrom="paragraph">
            <wp:posOffset>-281940</wp:posOffset>
          </wp:positionV>
          <wp:extent cx="982980" cy="969037"/>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Auditor-EO-Letterhead-Header.png"/>
                  <pic:cNvPicPr/>
                </pic:nvPicPr>
                <pic:blipFill rotWithShape="1">
                  <a:blip r:embed="rId1" cstate="print">
                    <a:extLst>
                      <a:ext uri="{28A0092B-C50C-407E-A947-70E740481C1C}">
                        <a14:useLocalDpi xmlns:a14="http://schemas.microsoft.com/office/drawing/2010/main" val="0"/>
                      </a:ext>
                    </a:extLst>
                  </a:blip>
                  <a:srcRect l="80348" t="21867" r="5769" b="3996"/>
                  <a:stretch/>
                </pic:blipFill>
                <pic:spPr bwMode="auto">
                  <a:xfrm>
                    <a:off x="0" y="0"/>
                    <a:ext cx="988397" cy="97437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010BE">
      <w:rPr>
        <w:b/>
        <w:sz w:val="32"/>
        <w:szCs w:val="32"/>
      </w:rPr>
      <w:t xml:space="preserve">California </w:t>
    </w:r>
    <w:r w:rsidR="00D31B24">
      <w:rPr>
        <w:b/>
        <w:sz w:val="32"/>
        <w:szCs w:val="32"/>
      </w:rPr>
      <w:t>State Auditor</w:t>
    </w:r>
  </w:p>
  <w:p w:rsidR="00E12BFD" w:rsidRDefault="00E12BFD" w:rsidP="00E12BFD">
    <w:pPr>
      <w:pStyle w:val="Header"/>
      <w:jc w:val="center"/>
      <w:rPr>
        <w:sz w:val="24"/>
        <w:szCs w:val="24"/>
      </w:rPr>
    </w:pPr>
    <w:r w:rsidRPr="009E1CDC">
      <w:rPr>
        <w:sz w:val="24"/>
        <w:szCs w:val="24"/>
      </w:rPr>
      <w:t xml:space="preserve">Duty Statement </w:t>
    </w:r>
  </w:p>
  <w:p w:rsidR="00E12BFD" w:rsidRPr="009E1CDC" w:rsidRDefault="00E12BFD" w:rsidP="00E12BFD">
    <w:pPr>
      <w:pStyle w:val="Header"/>
      <w:jc w:val="center"/>
      <w:rPr>
        <w:sz w:val="24"/>
        <w:szCs w:val="24"/>
      </w:rPr>
    </w:pPr>
  </w:p>
  <w:p w:rsidR="005F1A66" w:rsidRDefault="005F1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CA8"/>
    <w:multiLevelType w:val="hybridMultilevel"/>
    <w:tmpl w:val="8740317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07935B7"/>
    <w:multiLevelType w:val="hybridMultilevel"/>
    <w:tmpl w:val="D37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9229C"/>
    <w:multiLevelType w:val="hybridMultilevel"/>
    <w:tmpl w:val="DB1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C3C41"/>
    <w:multiLevelType w:val="hybridMultilevel"/>
    <w:tmpl w:val="8B500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E7869"/>
    <w:multiLevelType w:val="hybridMultilevel"/>
    <w:tmpl w:val="60E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0578D"/>
    <w:multiLevelType w:val="hybridMultilevel"/>
    <w:tmpl w:val="F22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D70F8"/>
    <w:multiLevelType w:val="hybridMultilevel"/>
    <w:tmpl w:val="6CEE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9003A6"/>
    <w:multiLevelType w:val="hybridMultilevel"/>
    <w:tmpl w:val="3BCA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82656"/>
    <w:multiLevelType w:val="hybridMultilevel"/>
    <w:tmpl w:val="08D07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045941"/>
    <w:multiLevelType w:val="hybridMultilevel"/>
    <w:tmpl w:val="B3BC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6D5E1B"/>
    <w:multiLevelType w:val="hybridMultilevel"/>
    <w:tmpl w:val="DAA8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930E0"/>
    <w:multiLevelType w:val="hybridMultilevel"/>
    <w:tmpl w:val="9442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6"/>
  </w:num>
  <w:num w:numId="5">
    <w:abstractNumId w:val="4"/>
  </w:num>
  <w:num w:numId="6">
    <w:abstractNumId w:val="8"/>
  </w:num>
  <w:num w:numId="7">
    <w:abstractNumId w:val="5"/>
  </w:num>
  <w:num w:numId="8">
    <w:abstractNumId w:val="0"/>
  </w:num>
  <w:num w:numId="9">
    <w:abstractNumId w:val="11"/>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CC"/>
    <w:rsid w:val="00003EAF"/>
    <w:rsid w:val="00007191"/>
    <w:rsid w:val="00015E11"/>
    <w:rsid w:val="000734AD"/>
    <w:rsid w:val="000C7E9F"/>
    <w:rsid w:val="00150BEE"/>
    <w:rsid w:val="002010BE"/>
    <w:rsid w:val="00255E98"/>
    <w:rsid w:val="003205CC"/>
    <w:rsid w:val="00423FA8"/>
    <w:rsid w:val="00437CE4"/>
    <w:rsid w:val="0050748F"/>
    <w:rsid w:val="005B71E8"/>
    <w:rsid w:val="005F1A66"/>
    <w:rsid w:val="00703C85"/>
    <w:rsid w:val="00733BB2"/>
    <w:rsid w:val="00746825"/>
    <w:rsid w:val="0083575F"/>
    <w:rsid w:val="00872541"/>
    <w:rsid w:val="008A00B1"/>
    <w:rsid w:val="008A2D1C"/>
    <w:rsid w:val="008D037B"/>
    <w:rsid w:val="009D13EA"/>
    <w:rsid w:val="009E1CDC"/>
    <w:rsid w:val="009E20B8"/>
    <w:rsid w:val="00A0072C"/>
    <w:rsid w:val="00A47194"/>
    <w:rsid w:val="00A67F5F"/>
    <w:rsid w:val="00A96566"/>
    <w:rsid w:val="00B448EE"/>
    <w:rsid w:val="00BE0E93"/>
    <w:rsid w:val="00C2510B"/>
    <w:rsid w:val="00C50082"/>
    <w:rsid w:val="00CA47FA"/>
    <w:rsid w:val="00CD5C3A"/>
    <w:rsid w:val="00D12F65"/>
    <w:rsid w:val="00D1661E"/>
    <w:rsid w:val="00D171B0"/>
    <w:rsid w:val="00D209BE"/>
    <w:rsid w:val="00D31B24"/>
    <w:rsid w:val="00D5062B"/>
    <w:rsid w:val="00DA277E"/>
    <w:rsid w:val="00E12BFD"/>
    <w:rsid w:val="00E246E2"/>
    <w:rsid w:val="00E322D4"/>
    <w:rsid w:val="00E51A81"/>
    <w:rsid w:val="00EA2B2A"/>
    <w:rsid w:val="00EA3C1A"/>
    <w:rsid w:val="00EB0C59"/>
    <w:rsid w:val="00F13EBC"/>
    <w:rsid w:val="00F316F0"/>
    <w:rsid w:val="00F45E0E"/>
    <w:rsid w:val="00F91531"/>
    <w:rsid w:val="00FA21C8"/>
    <w:rsid w:val="00FD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9D434"/>
  <w15:chartTrackingRefBased/>
  <w15:docId w15:val="{7EBFAE5C-31AA-4CDF-A2BF-5072DDB0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5CC"/>
  </w:style>
  <w:style w:type="paragraph" w:styleId="Footer">
    <w:name w:val="footer"/>
    <w:basedOn w:val="Normal"/>
    <w:link w:val="FooterChar"/>
    <w:uiPriority w:val="99"/>
    <w:unhideWhenUsed/>
    <w:rsid w:val="00320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5CC"/>
  </w:style>
  <w:style w:type="paragraph" w:customStyle="1" w:styleId="Default">
    <w:name w:val="Default"/>
    <w:rsid w:val="00FD4C0B"/>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F45E0E"/>
    <w:pPr>
      <w:spacing w:after="0" w:line="240" w:lineRule="auto"/>
    </w:pPr>
  </w:style>
  <w:style w:type="paragraph" w:styleId="ListParagraph">
    <w:name w:val="List Paragraph"/>
    <w:basedOn w:val="Normal"/>
    <w:uiPriority w:val="34"/>
    <w:qFormat/>
    <w:rsid w:val="00872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96D0A5E-8446-4512-8CC1-1A3CD0ECA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Crosby</dc:creator>
  <cp:keywords/>
  <dc:description/>
  <cp:lastModifiedBy>Britani Keszler</cp:lastModifiedBy>
  <cp:revision>18</cp:revision>
  <dcterms:created xsi:type="dcterms:W3CDTF">2021-02-19T20:43:00Z</dcterms:created>
  <dcterms:modified xsi:type="dcterms:W3CDTF">2023-01-19T17:57:00Z</dcterms:modified>
</cp:coreProperties>
</file>