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4120A7">
        <w:trPr>
          <w:jc w:val="center"/>
        </w:trPr>
        <w:tc>
          <w:tcPr>
            <w:tcW w:w="8783"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567AAA1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4120A7">
        <w:trPr>
          <w:jc w:val="center"/>
        </w:trPr>
        <w:tc>
          <w:tcPr>
            <w:tcW w:w="5408"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4120A7">
        <w:trPr>
          <w:jc w:val="center"/>
        </w:trPr>
        <w:tc>
          <w:tcPr>
            <w:tcW w:w="5408"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38" w:type="dxa"/>
            <w:tcBorders>
              <w:top w:val="single" w:sz="4" w:space="0" w:color="auto"/>
              <w:bottom w:val="single" w:sz="4" w:space="0" w:color="auto"/>
            </w:tcBorders>
          </w:tcPr>
          <w:p w14:paraId="320A951C" w14:textId="41AE204C" w:rsidR="00CD0D6A" w:rsidRPr="002E1CA3" w:rsidRDefault="003F5ED2" w:rsidP="009C58AD">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4120A7">
        <w:trPr>
          <w:jc w:val="center"/>
        </w:trPr>
        <w:tc>
          <w:tcPr>
            <w:tcW w:w="5408"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4120A7">
        <w:trPr>
          <w:jc w:val="center"/>
        </w:trPr>
        <w:tc>
          <w:tcPr>
            <w:tcW w:w="5408"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4120A7">
        <w:trPr>
          <w:jc w:val="center"/>
        </w:trPr>
        <w:tc>
          <w:tcPr>
            <w:tcW w:w="5408" w:type="dxa"/>
            <w:gridSpan w:val="3"/>
            <w:tcBorders>
              <w:top w:val="nil"/>
              <w:left w:val="single" w:sz="4" w:space="0" w:color="auto"/>
              <w:bottom w:val="single" w:sz="4" w:space="0" w:color="auto"/>
            </w:tcBorders>
          </w:tcPr>
          <w:p w14:paraId="7C69B0E8" w14:textId="0AB60D59" w:rsidR="00A06728" w:rsidRPr="00A565E7" w:rsidRDefault="005F514B">
            <w:pPr>
              <w:rPr>
                <w:sz w:val="20"/>
                <w:szCs w:val="20"/>
              </w:rPr>
            </w:pPr>
            <w:r w:rsidRPr="003F5ED2">
              <w:rPr>
                <w:szCs w:val="20"/>
              </w:rPr>
              <w:t xml:space="preserve">California Substance Abuse Treatment Facility and State Prison </w:t>
            </w:r>
            <w:r w:rsidR="003F5ED2">
              <w:rPr>
                <w:szCs w:val="20"/>
              </w:rPr>
              <w:t xml:space="preserve">at Corcoran </w:t>
            </w:r>
            <w:r w:rsidRPr="003F5ED2">
              <w:rPr>
                <w:szCs w:val="20"/>
              </w:rPr>
              <w:t>(CSATF/SP)</w:t>
            </w:r>
          </w:p>
        </w:tc>
        <w:tc>
          <w:tcPr>
            <w:tcW w:w="4322" w:type="dxa"/>
            <w:gridSpan w:val="6"/>
            <w:tcBorders>
              <w:top w:val="nil"/>
              <w:bottom w:val="single" w:sz="4" w:space="0" w:color="auto"/>
            </w:tcBorders>
            <w:vAlign w:val="center"/>
          </w:tcPr>
          <w:p w14:paraId="7DB4BC1F" w14:textId="5C27477F" w:rsidR="00A06728" w:rsidRPr="00A565E7" w:rsidRDefault="00E93A37" w:rsidP="00E93A37">
            <w:pPr>
              <w:rPr>
                <w:sz w:val="20"/>
                <w:szCs w:val="20"/>
              </w:rPr>
            </w:pPr>
            <w:r w:rsidRPr="003F5ED2">
              <w:rPr>
                <w:szCs w:val="20"/>
              </w:rPr>
              <w:t>587-210-1139-816</w:t>
            </w:r>
          </w:p>
        </w:tc>
        <w:tc>
          <w:tcPr>
            <w:tcW w:w="1078" w:type="dxa"/>
            <w:tcBorders>
              <w:top w:val="nil"/>
              <w:bottom w:val="single" w:sz="4" w:space="0" w:color="auto"/>
            </w:tcBorders>
            <w:vAlign w:val="center"/>
          </w:tcPr>
          <w:p w14:paraId="19A1FD9B" w14:textId="37A5B87E" w:rsidR="00A06728" w:rsidRPr="00167A73" w:rsidRDefault="00E93A37" w:rsidP="009C58AD">
            <w:pPr>
              <w:jc w:val="center"/>
            </w:pPr>
            <w:r w:rsidRPr="003F5ED2">
              <w:rPr>
                <w:sz w:val="24"/>
              </w:rPr>
              <w:t>1</w:t>
            </w:r>
          </w:p>
        </w:tc>
      </w:tr>
      <w:tr w:rsidR="004120A7" w:rsidRPr="002E1CA3" w14:paraId="7D25EBD4" w14:textId="77777777" w:rsidTr="004120A7">
        <w:trPr>
          <w:jc w:val="center"/>
        </w:trPr>
        <w:tc>
          <w:tcPr>
            <w:tcW w:w="5408"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4120A7">
        <w:trPr>
          <w:jc w:val="center"/>
        </w:trPr>
        <w:tc>
          <w:tcPr>
            <w:tcW w:w="5408" w:type="dxa"/>
            <w:gridSpan w:val="3"/>
            <w:vMerge w:val="restart"/>
            <w:tcBorders>
              <w:top w:val="nil"/>
            </w:tcBorders>
            <w:vAlign w:val="center"/>
          </w:tcPr>
          <w:p w14:paraId="32D51289" w14:textId="5DA137A2" w:rsidR="004120A7" w:rsidRPr="00A565E7" w:rsidRDefault="005F514B" w:rsidP="00D86CC1">
            <w:pPr>
              <w:rPr>
                <w:sz w:val="20"/>
                <w:szCs w:val="20"/>
              </w:rPr>
            </w:pPr>
            <w:r w:rsidRPr="003F5ED2">
              <w:rPr>
                <w:szCs w:val="20"/>
              </w:rPr>
              <w:t>Division of Adult Institutions</w:t>
            </w:r>
            <w:r w:rsidR="00E93A37" w:rsidRPr="003F5ED2">
              <w:rPr>
                <w:szCs w:val="20"/>
              </w:rPr>
              <w:t xml:space="preserve"> /</w:t>
            </w:r>
            <w:r w:rsidR="003F5ED2">
              <w:rPr>
                <w:szCs w:val="20"/>
              </w:rPr>
              <w:t xml:space="preserve"> Central Services </w:t>
            </w:r>
            <w:proofErr w:type="gramStart"/>
            <w:r w:rsidR="003F5ED2">
              <w:rPr>
                <w:szCs w:val="20"/>
              </w:rPr>
              <w:t xml:space="preserve">- </w:t>
            </w:r>
            <w:r w:rsidR="00E93A37" w:rsidRPr="003F5ED2">
              <w:rPr>
                <w:szCs w:val="20"/>
              </w:rPr>
              <w:t xml:space="preserve"> Inmate</w:t>
            </w:r>
            <w:proofErr w:type="gramEnd"/>
            <w:r w:rsidR="00E93A37" w:rsidRPr="003F5ED2">
              <w:rPr>
                <w:szCs w:val="20"/>
              </w:rPr>
              <w:t xml:space="preserve"> Assignment Office</w:t>
            </w:r>
          </w:p>
        </w:tc>
        <w:tc>
          <w:tcPr>
            <w:tcW w:w="5400" w:type="dxa"/>
            <w:gridSpan w:val="7"/>
            <w:tcBorders>
              <w:top w:val="nil"/>
              <w:bottom w:val="single" w:sz="4" w:space="0" w:color="auto"/>
            </w:tcBorders>
            <w:vAlign w:val="center"/>
          </w:tcPr>
          <w:p w14:paraId="3334E89D" w14:textId="015DBC15" w:rsidR="004120A7" w:rsidRPr="00A565E7" w:rsidRDefault="005F514B" w:rsidP="005F514B">
            <w:pPr>
              <w:rPr>
                <w:sz w:val="20"/>
                <w:szCs w:val="20"/>
              </w:rPr>
            </w:pPr>
            <w:r w:rsidRPr="003F5ED2">
              <w:rPr>
                <w:szCs w:val="20"/>
              </w:rPr>
              <w:t>Office Technician (Typing)</w:t>
            </w:r>
          </w:p>
        </w:tc>
      </w:tr>
      <w:tr w:rsidR="004120A7" w:rsidRPr="002E1CA3" w14:paraId="11B2C64D" w14:textId="77777777" w:rsidTr="004120A7">
        <w:trPr>
          <w:jc w:val="center"/>
        </w:trPr>
        <w:tc>
          <w:tcPr>
            <w:tcW w:w="5408" w:type="dxa"/>
            <w:gridSpan w:val="3"/>
            <w:vMerge/>
          </w:tcPr>
          <w:p w14:paraId="36B72ABC" w14:textId="77777777" w:rsidR="004120A7" w:rsidRPr="00F77711" w:rsidRDefault="004120A7" w:rsidP="00D86CC1">
            <w:pPr>
              <w:rPr>
                <w:b/>
                <w:color w:val="7F7F7F" w:themeColor="text1" w:themeTint="80"/>
                <w:sz w:val="16"/>
                <w:szCs w:val="16"/>
              </w:rPr>
            </w:pPr>
          </w:p>
        </w:tc>
        <w:tc>
          <w:tcPr>
            <w:tcW w:w="5400" w:type="dxa"/>
            <w:gridSpan w:val="7"/>
            <w:tcBorders>
              <w:bottom w:val="nil"/>
            </w:tcBorders>
          </w:tcPr>
          <w:p w14:paraId="2BEF2D8A" w14:textId="77777777" w:rsidR="004120A7" w:rsidRPr="00A565E7" w:rsidRDefault="004120A7" w:rsidP="00D86CC1">
            <w:pPr>
              <w:rPr>
                <w:b/>
                <w:color w:val="7F7F7F" w:themeColor="text1" w:themeTint="80"/>
                <w:sz w:val="20"/>
                <w:szCs w:val="20"/>
              </w:rPr>
            </w:pPr>
            <w:r w:rsidRPr="00A565E7">
              <w:rPr>
                <w:b/>
                <w:color w:val="7F7F7F" w:themeColor="text1" w:themeTint="80"/>
                <w:sz w:val="20"/>
                <w:szCs w:val="20"/>
              </w:rPr>
              <w:t>WORKING TITLE</w:t>
            </w:r>
          </w:p>
        </w:tc>
      </w:tr>
      <w:tr w:rsidR="004120A7" w:rsidRPr="00167A73" w14:paraId="7189A047" w14:textId="77777777" w:rsidTr="004120A7">
        <w:trPr>
          <w:jc w:val="center"/>
        </w:trPr>
        <w:tc>
          <w:tcPr>
            <w:tcW w:w="5408" w:type="dxa"/>
            <w:gridSpan w:val="3"/>
            <w:vMerge/>
            <w:vAlign w:val="center"/>
          </w:tcPr>
          <w:p w14:paraId="126E302C" w14:textId="77777777" w:rsidR="004120A7" w:rsidRPr="00167A73" w:rsidRDefault="004120A7" w:rsidP="00D86CC1"/>
        </w:tc>
        <w:tc>
          <w:tcPr>
            <w:tcW w:w="5400" w:type="dxa"/>
            <w:gridSpan w:val="7"/>
            <w:tcBorders>
              <w:top w:val="nil"/>
              <w:bottom w:val="single" w:sz="4" w:space="0" w:color="auto"/>
            </w:tcBorders>
            <w:vAlign w:val="center"/>
          </w:tcPr>
          <w:p w14:paraId="283AC44E" w14:textId="69A4856B" w:rsidR="004120A7" w:rsidRPr="00A565E7" w:rsidRDefault="005F514B" w:rsidP="00D86CC1">
            <w:pPr>
              <w:rPr>
                <w:sz w:val="20"/>
                <w:szCs w:val="20"/>
              </w:rPr>
            </w:pPr>
            <w:r w:rsidRPr="003F5ED2">
              <w:rPr>
                <w:szCs w:val="20"/>
              </w:rPr>
              <w:t>Office Technician (Typing)</w:t>
            </w:r>
          </w:p>
        </w:tc>
      </w:tr>
      <w:tr w:rsidR="004120A7" w:rsidRPr="002E1CA3" w14:paraId="07758462" w14:textId="77777777" w:rsidTr="004120A7">
        <w:trPr>
          <w:jc w:val="center"/>
        </w:trPr>
        <w:tc>
          <w:tcPr>
            <w:tcW w:w="5408"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4120A7">
        <w:trPr>
          <w:jc w:val="center"/>
        </w:trPr>
        <w:tc>
          <w:tcPr>
            <w:tcW w:w="5408"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4E928B3C" w:rsidR="004120A7" w:rsidRPr="0040513A" w:rsidRDefault="0040513A" w:rsidP="0040513A">
            <w:pPr>
              <w:spacing w:before="40" w:after="40"/>
              <w:jc w:val="center"/>
            </w:pPr>
            <w:r w:rsidRPr="0040513A">
              <w:t>FT/PERM</w:t>
            </w:r>
          </w:p>
        </w:tc>
        <w:tc>
          <w:tcPr>
            <w:tcW w:w="1351" w:type="dxa"/>
            <w:tcBorders>
              <w:top w:val="nil"/>
              <w:bottom w:val="single" w:sz="4" w:space="0" w:color="auto"/>
            </w:tcBorders>
            <w:vAlign w:val="center"/>
          </w:tcPr>
          <w:p w14:paraId="0FBC4DC7" w14:textId="760F04E8" w:rsidR="004120A7" w:rsidRPr="0040513A" w:rsidRDefault="00E93A37" w:rsidP="0040513A">
            <w:pPr>
              <w:jc w:val="center"/>
            </w:pPr>
            <w:r w:rsidRPr="0040513A">
              <w:t>R04</w:t>
            </w:r>
          </w:p>
        </w:tc>
        <w:tc>
          <w:tcPr>
            <w:tcW w:w="1349" w:type="dxa"/>
            <w:gridSpan w:val="3"/>
            <w:tcBorders>
              <w:top w:val="nil"/>
              <w:bottom w:val="single" w:sz="4" w:space="0" w:color="auto"/>
            </w:tcBorders>
            <w:vAlign w:val="center"/>
          </w:tcPr>
          <w:p w14:paraId="46007ED8" w14:textId="6BA396C2" w:rsidR="004120A7" w:rsidRPr="0040513A" w:rsidRDefault="00E93A37" w:rsidP="0040513A">
            <w:pPr>
              <w:jc w:val="center"/>
            </w:pPr>
            <w:r w:rsidRPr="0040513A">
              <w:t>2</w:t>
            </w:r>
          </w:p>
        </w:tc>
        <w:tc>
          <w:tcPr>
            <w:tcW w:w="1349" w:type="dxa"/>
            <w:gridSpan w:val="2"/>
            <w:tcBorders>
              <w:top w:val="nil"/>
              <w:bottom w:val="single" w:sz="4" w:space="0" w:color="auto"/>
            </w:tcBorders>
            <w:vAlign w:val="center"/>
          </w:tcPr>
          <w:p w14:paraId="1C0EFD1D" w14:textId="2EF5BF2E" w:rsidR="004120A7" w:rsidRPr="00167A73" w:rsidRDefault="004120A7" w:rsidP="00620A80">
            <w:pPr>
              <w:spacing w:before="40" w:after="40"/>
              <w:jc w:val="center"/>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D72D7A">
              <w:rPr>
                <w:sz w:val="16"/>
                <w:szCs w:val="16"/>
              </w:rPr>
            </w:r>
            <w:r w:rsidR="00D72D7A">
              <w:rPr>
                <w:sz w:val="16"/>
                <w:szCs w:val="16"/>
              </w:rPr>
              <w:fldChar w:fldCharType="separate"/>
            </w:r>
            <w:r>
              <w:rPr>
                <w:sz w:val="16"/>
                <w:szCs w:val="16"/>
              </w:rPr>
              <w:fldChar w:fldCharType="end"/>
            </w:r>
            <w:r>
              <w:rPr>
                <w:sz w:val="16"/>
                <w:szCs w:val="16"/>
              </w:rPr>
              <w:t xml:space="preserve">  </w:t>
            </w:r>
            <w:r w:rsidR="005F514B">
              <w:rPr>
                <w:sz w:val="16"/>
                <w:szCs w:val="16"/>
              </w:rPr>
              <w:t xml:space="preserve"> No</w:t>
            </w:r>
            <w:r>
              <w:rPr>
                <w:sz w:val="16"/>
                <w:szCs w:val="16"/>
              </w:rPr>
              <w:t xml:space="preserve"> </w:t>
            </w:r>
            <w:r w:rsidRPr="00391E7F">
              <w:rPr>
                <w:sz w:val="10"/>
                <w:szCs w:val="16"/>
              </w:rPr>
              <w:t xml:space="preserve"> </w:t>
            </w:r>
            <w:r w:rsidR="00620A80">
              <w:rPr>
                <w:sz w:val="16"/>
                <w:szCs w:val="16"/>
              </w:rPr>
              <w:fldChar w:fldCharType="begin">
                <w:ffData>
                  <w:name w:val="Check2"/>
                  <w:enabled/>
                  <w:calcOnExit w:val="0"/>
                  <w:checkBox>
                    <w:sizeAuto/>
                    <w:default w:val="1"/>
                  </w:checkBox>
                </w:ffData>
              </w:fldChar>
            </w:r>
            <w:bookmarkStart w:id="0" w:name="Check2"/>
            <w:r w:rsidR="00620A80">
              <w:rPr>
                <w:sz w:val="16"/>
                <w:szCs w:val="16"/>
              </w:rPr>
              <w:instrText xml:space="preserve"> FORMCHECKBOX </w:instrText>
            </w:r>
            <w:r w:rsidR="00D72D7A">
              <w:rPr>
                <w:sz w:val="16"/>
                <w:szCs w:val="16"/>
              </w:rPr>
            </w:r>
            <w:r w:rsidR="00D72D7A">
              <w:rPr>
                <w:sz w:val="16"/>
                <w:szCs w:val="16"/>
              </w:rPr>
              <w:fldChar w:fldCharType="separate"/>
            </w:r>
            <w:r w:rsidR="00620A80">
              <w:rPr>
                <w:sz w:val="16"/>
                <w:szCs w:val="16"/>
              </w:rPr>
              <w:fldChar w:fldCharType="end"/>
            </w:r>
            <w:bookmarkEnd w:id="0"/>
          </w:p>
        </w:tc>
      </w:tr>
      <w:tr w:rsidR="004120A7" w:rsidRPr="002E1CA3" w14:paraId="3C4D39A4" w14:textId="77777777" w:rsidTr="004120A7">
        <w:trPr>
          <w:jc w:val="center"/>
        </w:trPr>
        <w:tc>
          <w:tcPr>
            <w:tcW w:w="5408"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4120A7">
        <w:trPr>
          <w:jc w:val="center"/>
        </w:trPr>
        <w:tc>
          <w:tcPr>
            <w:tcW w:w="5408" w:type="dxa"/>
            <w:gridSpan w:val="3"/>
            <w:tcBorders>
              <w:top w:val="nil"/>
              <w:bottom w:val="single" w:sz="4" w:space="0" w:color="auto"/>
            </w:tcBorders>
            <w:vAlign w:val="center"/>
          </w:tcPr>
          <w:p w14:paraId="79A90B7D" w14:textId="5B376566" w:rsidR="004120A7" w:rsidRPr="00A565E7" w:rsidRDefault="003F5ED2" w:rsidP="004120A7">
            <w:pPr>
              <w:rPr>
                <w:sz w:val="20"/>
                <w:szCs w:val="20"/>
              </w:rPr>
            </w:pPr>
            <w:r>
              <w:rPr>
                <w:szCs w:val="20"/>
              </w:rPr>
              <w:t xml:space="preserve">900 Quebec Avenue </w:t>
            </w:r>
            <w:r w:rsidR="005F514B" w:rsidRPr="003F5ED2">
              <w:rPr>
                <w:szCs w:val="20"/>
              </w:rPr>
              <w:t>Corcoran, CA 93212</w:t>
            </w:r>
          </w:p>
        </w:tc>
        <w:tc>
          <w:tcPr>
            <w:tcW w:w="3375" w:type="dxa"/>
            <w:gridSpan w:val="3"/>
            <w:tcBorders>
              <w:top w:val="nil"/>
              <w:bottom w:val="single" w:sz="4" w:space="0" w:color="auto"/>
            </w:tcBorders>
            <w:vAlign w:val="center"/>
          </w:tcPr>
          <w:p w14:paraId="652AAA80" w14:textId="77777777" w:rsidR="004120A7" w:rsidRPr="004229CC" w:rsidRDefault="004120A7" w:rsidP="004120A7">
            <w:pPr>
              <w:rPr>
                <w:sz w:val="20"/>
                <w:szCs w:val="20"/>
              </w:rPr>
            </w:pPr>
          </w:p>
        </w:tc>
        <w:tc>
          <w:tcPr>
            <w:tcW w:w="2025" w:type="dxa"/>
            <w:gridSpan w:val="4"/>
            <w:tcBorders>
              <w:top w:val="nil"/>
              <w:bottom w:val="single" w:sz="4" w:space="0" w:color="auto"/>
            </w:tcBorders>
            <w:vAlign w:val="center"/>
          </w:tcPr>
          <w:p w14:paraId="30DBE683" w14:textId="03A2CFF6" w:rsidR="004120A7" w:rsidRPr="004229CC" w:rsidRDefault="004229CC" w:rsidP="004120A7">
            <w:pPr>
              <w:rPr>
                <w:sz w:val="20"/>
                <w:szCs w:val="20"/>
              </w:rPr>
            </w:pPr>
            <w:r w:rsidRPr="003F5ED2">
              <w:rPr>
                <w:szCs w:val="20"/>
              </w:rPr>
              <w:t>01/01/202</w:t>
            </w:r>
            <w:r w:rsidR="00D72D7A">
              <w:rPr>
                <w:szCs w:val="20"/>
              </w:rPr>
              <w:t>4</w:t>
            </w:r>
          </w:p>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p w14:paraId="1BA10F5B" w14:textId="5F34EE35" w:rsidR="00632FF7" w:rsidRPr="003F5ED2" w:rsidRDefault="00632FF7" w:rsidP="00620A80">
            <w:pPr>
              <w:jc w:val="both"/>
              <w:rPr>
                <w:rFonts w:cs="Arial"/>
                <w:b/>
                <w:bCs/>
              </w:rPr>
            </w:pPr>
            <w:r w:rsidRPr="003F5ED2">
              <w:rPr>
                <w:rFonts w:cs="Arial"/>
                <w:b/>
                <w:bCs/>
              </w:rPr>
              <w:t>Mission</w:t>
            </w:r>
          </w:p>
          <w:p w14:paraId="62F6D40B" w14:textId="77777777" w:rsidR="00D72D7A" w:rsidRDefault="00D72D7A" w:rsidP="00D72D7A">
            <w:pPr>
              <w:jc w:val="both"/>
              <w:rPr>
                <w:rFonts w:cs="Arial"/>
              </w:rPr>
            </w:pPr>
            <w:r>
              <w:rPr>
                <w:rFonts w:cs="Arial"/>
              </w:rPr>
              <w:t xml:space="preserve">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 </w:t>
            </w:r>
          </w:p>
          <w:p w14:paraId="0D143E90" w14:textId="77777777" w:rsidR="003F5ED2" w:rsidRPr="003F5ED2" w:rsidRDefault="003F5ED2" w:rsidP="00620A80">
            <w:pPr>
              <w:jc w:val="both"/>
              <w:rPr>
                <w:rFonts w:cs="Arial"/>
              </w:rPr>
            </w:pPr>
          </w:p>
          <w:p w14:paraId="702E02FD" w14:textId="77777777" w:rsidR="00632FF7" w:rsidRPr="003F5ED2" w:rsidRDefault="00632FF7" w:rsidP="00620A80">
            <w:pPr>
              <w:jc w:val="both"/>
              <w:rPr>
                <w:rFonts w:cs="Arial"/>
                <w:b/>
                <w:bCs/>
              </w:rPr>
            </w:pPr>
            <w:r w:rsidRPr="003F5ED2">
              <w:rPr>
                <w:rFonts w:cs="Arial"/>
                <w:b/>
                <w:bCs/>
              </w:rPr>
              <w:t>Vision</w:t>
            </w:r>
          </w:p>
          <w:p w14:paraId="79EDDFCB" w14:textId="77777777" w:rsidR="00D72D7A" w:rsidRDefault="00D72D7A" w:rsidP="00D72D7A">
            <w:pPr>
              <w:jc w:val="both"/>
              <w:rPr>
                <w:szCs w:val="20"/>
              </w:rPr>
            </w:pPr>
            <w:r>
              <w:rPr>
                <w:szCs w:val="20"/>
              </w:rPr>
              <w:t xml:space="preserve">We enhance public safety and promote successful community reintegration through education, treatment, and active participation in rehabilitative and restorative justice programs. </w:t>
            </w:r>
          </w:p>
          <w:p w14:paraId="4CCCB356" w14:textId="29E73FC4" w:rsidR="00E93A37" w:rsidRPr="002E1CA3" w:rsidRDefault="00E93A37" w:rsidP="00620A80">
            <w:pPr>
              <w:jc w:val="both"/>
              <w:rPr>
                <w:sz w:val="20"/>
                <w:szCs w:val="20"/>
              </w:rPr>
            </w:pP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620A80">
            <w:pPr>
              <w:jc w:val="both"/>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70C326AE" w14:textId="77777777" w:rsidR="00342753" w:rsidRDefault="00342753" w:rsidP="00620A80">
            <w:pPr>
              <w:jc w:val="both"/>
              <w:rPr>
                <w:sz w:val="20"/>
                <w:szCs w:val="20"/>
              </w:rPr>
            </w:pPr>
          </w:p>
          <w:p w14:paraId="6C111A5E" w14:textId="3932E68B" w:rsidR="007B2B75" w:rsidRPr="003F5ED2" w:rsidRDefault="00AA247F" w:rsidP="00620A80">
            <w:pPr>
              <w:jc w:val="both"/>
              <w:rPr>
                <w:szCs w:val="20"/>
              </w:rPr>
            </w:pPr>
            <w:r w:rsidRPr="003F5ED2">
              <w:rPr>
                <w:szCs w:val="20"/>
              </w:rPr>
              <w:t xml:space="preserve">The California Department of Corrections and Rehabilitation (CDCR) and California Correctional Health Care Services (CCHCS) are committed to building and fostering a diverse workplace. </w:t>
            </w:r>
            <w:r w:rsidR="00620A80" w:rsidRPr="003F5ED2">
              <w:rPr>
                <w:szCs w:val="20"/>
              </w:rPr>
              <w:t xml:space="preserve"> </w:t>
            </w:r>
            <w:r w:rsidRPr="003F5ED2">
              <w:rPr>
                <w:szCs w:val="20"/>
              </w:rPr>
              <w:t xml:space="preserve">We believe cultural diversity, backgrounds, experiences, perspectives, and unique identities should be honored, valued, and supported. </w:t>
            </w:r>
            <w:r w:rsidR="00620A80" w:rsidRPr="003F5ED2">
              <w:rPr>
                <w:szCs w:val="20"/>
              </w:rPr>
              <w:t xml:space="preserve"> </w:t>
            </w:r>
            <w:r w:rsidRPr="003F5ED2">
              <w:rPr>
                <w:szCs w:val="20"/>
              </w:rPr>
              <w:t>We believe all staff should be empowered. CDCR/CCHCS are proud to foster inclusion and representation at all levels of both Departments.</w:t>
            </w:r>
          </w:p>
          <w:p w14:paraId="0D153408" w14:textId="2B5963C7" w:rsidR="00E93A37" w:rsidRPr="004120A7" w:rsidRDefault="00E93A37" w:rsidP="003F5ED2">
            <w:pPr>
              <w:jc w:val="both"/>
              <w:rPr>
                <w:sz w:val="20"/>
                <w:szCs w:val="20"/>
              </w:rPr>
            </w:pP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D86CC1">
            <w:pPr>
              <w:rPr>
                <w:b/>
                <w:sz w:val="20"/>
                <w:szCs w:val="20"/>
              </w:rPr>
            </w:pPr>
            <w:r>
              <w:rPr>
                <w:b/>
                <w:sz w:val="20"/>
                <w:szCs w:val="20"/>
              </w:rPr>
              <w:t>DIVISION OVERVIEW</w:t>
            </w:r>
          </w:p>
        </w:tc>
      </w:tr>
      <w:tr w:rsidR="004120A7" w:rsidRPr="00F77711" w14:paraId="206E4E14"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74CABAD4" w14:textId="0018243D" w:rsidR="004120A7" w:rsidRPr="00F77711" w:rsidRDefault="004120A7" w:rsidP="00401674">
            <w:pPr>
              <w:rPr>
                <w:b/>
                <w:color w:val="7F7F7F" w:themeColor="text1" w:themeTint="80"/>
                <w:sz w:val="16"/>
                <w:szCs w:val="16"/>
              </w:rPr>
            </w:pPr>
          </w:p>
        </w:tc>
      </w:tr>
      <w:tr w:rsidR="004120A7" w:rsidRPr="002E1CA3" w14:paraId="1D26B89B" w14:textId="77777777" w:rsidTr="003D4110">
        <w:trPr>
          <w:jc w:val="center"/>
        </w:trPr>
        <w:tc>
          <w:tcPr>
            <w:tcW w:w="10808" w:type="dxa"/>
            <w:gridSpan w:val="10"/>
            <w:tcBorders>
              <w:top w:val="nil"/>
              <w:bottom w:val="single" w:sz="4" w:space="0" w:color="auto"/>
            </w:tcBorders>
          </w:tcPr>
          <w:p w14:paraId="1715B930" w14:textId="77777777" w:rsidR="00E93A37" w:rsidRPr="003F5ED2" w:rsidRDefault="00E93A37" w:rsidP="00E93A37">
            <w:pPr>
              <w:jc w:val="both"/>
              <w:rPr>
                <w:szCs w:val="20"/>
              </w:rPr>
            </w:pPr>
            <w:r w:rsidRPr="003F5ED2">
              <w:rPr>
                <w:szCs w:val="20"/>
              </w:rPr>
              <w:t>The Inmate Assignment Office (IAO) is responsible for the assignment of inmates to work, education, and rehabilitative positions; the creation of priority/non-priority ducats, work assignment cards, gate passes, the Master Pass List, and Inmate Assignment Changes report.</w:t>
            </w:r>
          </w:p>
          <w:p w14:paraId="0B88E0DA" w14:textId="54DA33BB" w:rsidR="004120A7" w:rsidRPr="002E1CA3" w:rsidRDefault="004120A7" w:rsidP="00E93A37">
            <w:pPr>
              <w:jc w:val="both"/>
              <w:rPr>
                <w:sz w:val="20"/>
                <w:szCs w:val="20"/>
              </w:rPr>
            </w:pPr>
          </w:p>
        </w:tc>
      </w:tr>
      <w:tr w:rsidR="002E1CA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pPr>
              <w:rPr>
                <w:b/>
                <w:sz w:val="20"/>
                <w:szCs w:val="20"/>
              </w:rPr>
            </w:pPr>
            <w:r w:rsidRPr="002E1CA3">
              <w:rPr>
                <w:b/>
                <w:sz w:val="20"/>
                <w:szCs w:val="20"/>
              </w:rPr>
              <w:t>GENERAL STATEMENT</w:t>
            </w:r>
          </w:p>
        </w:tc>
      </w:tr>
      <w:tr w:rsidR="00F77711" w:rsidRPr="00F77711" w14:paraId="3649083B"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5983F489" w14:textId="70301810" w:rsidR="00F20EC9" w:rsidRPr="00F77711" w:rsidRDefault="00F20EC9">
            <w:pPr>
              <w:rPr>
                <w:b/>
                <w:color w:val="7F7F7F" w:themeColor="text1" w:themeTint="80"/>
                <w:sz w:val="16"/>
                <w:szCs w:val="16"/>
              </w:rPr>
            </w:pPr>
          </w:p>
        </w:tc>
      </w:tr>
      <w:tr w:rsidR="002E1CA3" w:rsidRPr="002E1CA3" w14:paraId="5CB118F8" w14:textId="77777777" w:rsidTr="003D4110">
        <w:trPr>
          <w:jc w:val="center"/>
        </w:trPr>
        <w:tc>
          <w:tcPr>
            <w:tcW w:w="10808" w:type="dxa"/>
            <w:gridSpan w:val="10"/>
            <w:tcBorders>
              <w:top w:val="nil"/>
              <w:bottom w:val="single" w:sz="4" w:space="0" w:color="auto"/>
            </w:tcBorders>
          </w:tcPr>
          <w:p w14:paraId="40238C69" w14:textId="19A0938E" w:rsidR="00F20EC9" w:rsidRPr="003F5ED2" w:rsidRDefault="00E93A37" w:rsidP="003F5ED2">
            <w:pPr>
              <w:jc w:val="both"/>
              <w:rPr>
                <w:rFonts w:cstheme="minorHAnsi"/>
              </w:rPr>
            </w:pPr>
            <w:r w:rsidRPr="003F5ED2">
              <w:rPr>
                <w:rFonts w:cstheme="minorHAnsi"/>
              </w:rPr>
              <w:t xml:space="preserve">Under the general direction of the Inmate Assignment Lieutenant, the Office Technician (OT) performs a variety of clerical duties for the Inmate Assignments Office (IAO).  The OT will have knowledge of the Inmate Work/Training Incentive Program (IWTIP), custody needs, assignments, and classification process.  The OT is expected to have the initiative to prioritize, differentiate and exercise the ability to assign and complete tasks with minimal supervision.  The OT must have the knowledge and a high degree or initiative and independence in the performance of detailed, sensitive/confidential, and complex clerical duties.  The OT must also possess good judgment and effective written and oral communication skills. </w:t>
            </w:r>
          </w:p>
          <w:p w14:paraId="54FF2EBE" w14:textId="45CC0D35" w:rsidR="00E93A37" w:rsidRPr="002E1CA3" w:rsidRDefault="00E93A37">
            <w:pPr>
              <w:rPr>
                <w:sz w:val="20"/>
                <w:szCs w:val="20"/>
              </w:rPr>
            </w:pPr>
          </w:p>
        </w:tc>
      </w:tr>
      <w:tr w:rsidR="002E1CA3" w:rsidRPr="002E1CA3" w14:paraId="63CD6B82" w14:textId="77777777" w:rsidTr="003D4110">
        <w:trPr>
          <w:jc w:val="center"/>
        </w:trPr>
        <w:tc>
          <w:tcPr>
            <w:tcW w:w="1438"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258ED70A" w14:textId="77777777" w:rsidTr="003D4110">
        <w:trPr>
          <w:jc w:val="center"/>
        </w:trPr>
        <w:tc>
          <w:tcPr>
            <w:tcW w:w="1438" w:type="dxa"/>
            <w:tcBorders>
              <w:top w:val="single" w:sz="4" w:space="0" w:color="auto"/>
              <w:bottom w:val="nil"/>
            </w:tcBorders>
            <w:shd w:val="clear" w:color="auto" w:fill="auto"/>
          </w:tcPr>
          <w:p w14:paraId="5AA25675" w14:textId="77777777" w:rsidR="00F20EC9" w:rsidRPr="003F5ED2" w:rsidRDefault="00F20EC9" w:rsidP="003F5ED2">
            <w:pPr>
              <w:jc w:val="center"/>
              <w:rPr>
                <w:szCs w:val="20"/>
              </w:rPr>
            </w:pPr>
          </w:p>
        </w:tc>
        <w:tc>
          <w:tcPr>
            <w:tcW w:w="9370" w:type="dxa"/>
            <w:gridSpan w:val="9"/>
            <w:tcBorders>
              <w:top w:val="single" w:sz="4" w:space="0" w:color="auto"/>
              <w:bottom w:val="nil"/>
            </w:tcBorders>
            <w:shd w:val="clear" w:color="auto" w:fill="auto"/>
          </w:tcPr>
          <w:p w14:paraId="20DBA67D" w14:textId="1899F691" w:rsidR="00F20EC9" w:rsidRPr="003F5ED2" w:rsidRDefault="00F20EC9" w:rsidP="003F5ED2">
            <w:pPr>
              <w:jc w:val="both"/>
              <w:rPr>
                <w:b/>
                <w:szCs w:val="20"/>
              </w:rPr>
            </w:pPr>
          </w:p>
        </w:tc>
      </w:tr>
      <w:tr w:rsidR="002E1CA3" w:rsidRPr="002E1CA3" w14:paraId="72E656C1" w14:textId="77777777" w:rsidTr="003D4110">
        <w:trPr>
          <w:jc w:val="center"/>
        </w:trPr>
        <w:tc>
          <w:tcPr>
            <w:tcW w:w="1438" w:type="dxa"/>
            <w:tcBorders>
              <w:top w:val="nil"/>
              <w:bottom w:val="nil"/>
              <w:right w:val="single" w:sz="4" w:space="0" w:color="auto"/>
            </w:tcBorders>
            <w:shd w:val="clear" w:color="auto" w:fill="auto"/>
          </w:tcPr>
          <w:p w14:paraId="66B5CDF2" w14:textId="01661D94" w:rsidR="00BD13EC" w:rsidRPr="003F5ED2" w:rsidRDefault="00CD0D6A" w:rsidP="003F5ED2">
            <w:pPr>
              <w:jc w:val="center"/>
              <w:rPr>
                <w:szCs w:val="20"/>
              </w:rPr>
            </w:pPr>
            <w:r w:rsidRPr="003F5ED2">
              <w:rPr>
                <w:szCs w:val="20"/>
              </w:rPr>
              <w:t>35%</w:t>
            </w:r>
          </w:p>
          <w:p w14:paraId="67AA9AF2" w14:textId="77777777" w:rsidR="00401674" w:rsidRPr="003F5ED2" w:rsidRDefault="00401674" w:rsidP="003F5ED2">
            <w:pPr>
              <w:jc w:val="center"/>
              <w:rPr>
                <w:szCs w:val="20"/>
              </w:rPr>
            </w:pPr>
          </w:p>
          <w:p w14:paraId="1707348C" w14:textId="77777777" w:rsidR="00401674" w:rsidRPr="003F5ED2" w:rsidRDefault="00401674" w:rsidP="003F5ED2">
            <w:pPr>
              <w:jc w:val="center"/>
              <w:rPr>
                <w:szCs w:val="20"/>
              </w:rPr>
            </w:pPr>
          </w:p>
          <w:p w14:paraId="368706F9" w14:textId="7B276296" w:rsidR="00620A80" w:rsidRPr="003F5ED2" w:rsidRDefault="00620A80" w:rsidP="003F5ED2">
            <w:pPr>
              <w:jc w:val="center"/>
              <w:rPr>
                <w:szCs w:val="20"/>
              </w:rPr>
            </w:pPr>
          </w:p>
          <w:p w14:paraId="30FE2195" w14:textId="34FA771A" w:rsidR="00255288" w:rsidRPr="003F5ED2" w:rsidRDefault="00255288" w:rsidP="003F5ED2">
            <w:pPr>
              <w:jc w:val="center"/>
              <w:rPr>
                <w:szCs w:val="20"/>
              </w:rPr>
            </w:pPr>
          </w:p>
          <w:p w14:paraId="07B802AE" w14:textId="64834A2D" w:rsidR="00255288" w:rsidRPr="003F5ED2" w:rsidRDefault="00255288" w:rsidP="003F5ED2">
            <w:pPr>
              <w:jc w:val="center"/>
              <w:rPr>
                <w:szCs w:val="20"/>
              </w:rPr>
            </w:pPr>
          </w:p>
          <w:p w14:paraId="1BC18128" w14:textId="77777777" w:rsidR="00F603CD" w:rsidRPr="003F5ED2" w:rsidRDefault="00F603CD" w:rsidP="003F5ED2">
            <w:pPr>
              <w:jc w:val="center"/>
              <w:rPr>
                <w:szCs w:val="20"/>
              </w:rPr>
            </w:pPr>
          </w:p>
          <w:p w14:paraId="72B79DF2" w14:textId="058154DB" w:rsidR="00F603CD" w:rsidRDefault="00F603CD" w:rsidP="003F5ED2">
            <w:pPr>
              <w:jc w:val="center"/>
              <w:rPr>
                <w:szCs w:val="20"/>
              </w:rPr>
            </w:pPr>
          </w:p>
          <w:p w14:paraId="4DA1121A" w14:textId="77777777" w:rsidR="003F5ED2" w:rsidRPr="003F5ED2" w:rsidRDefault="003F5ED2" w:rsidP="003F5ED2">
            <w:pPr>
              <w:jc w:val="center"/>
              <w:rPr>
                <w:szCs w:val="20"/>
              </w:rPr>
            </w:pPr>
          </w:p>
          <w:p w14:paraId="291025EE" w14:textId="566363DD" w:rsidR="00BD13EC" w:rsidRPr="003F5ED2" w:rsidRDefault="00620A80" w:rsidP="003F5ED2">
            <w:pPr>
              <w:jc w:val="center"/>
              <w:rPr>
                <w:szCs w:val="20"/>
              </w:rPr>
            </w:pPr>
            <w:r w:rsidRPr="003F5ED2">
              <w:rPr>
                <w:szCs w:val="20"/>
              </w:rPr>
              <w:t>35%</w:t>
            </w:r>
          </w:p>
          <w:p w14:paraId="6998D46D" w14:textId="5F35BF62" w:rsidR="00620A80" w:rsidRPr="003F5ED2" w:rsidRDefault="00620A80" w:rsidP="003F5ED2">
            <w:pPr>
              <w:jc w:val="center"/>
              <w:rPr>
                <w:szCs w:val="20"/>
              </w:rPr>
            </w:pPr>
          </w:p>
          <w:p w14:paraId="2BFBEAA5" w14:textId="79F667D2" w:rsidR="00620A80" w:rsidRPr="003F5ED2" w:rsidRDefault="00620A80" w:rsidP="003F5ED2">
            <w:pPr>
              <w:jc w:val="center"/>
              <w:rPr>
                <w:szCs w:val="20"/>
              </w:rPr>
            </w:pPr>
          </w:p>
          <w:p w14:paraId="7CF9EECD" w14:textId="16D4B766" w:rsidR="00F603CD" w:rsidRPr="003F5ED2" w:rsidRDefault="00F603CD" w:rsidP="003F5ED2">
            <w:pPr>
              <w:jc w:val="center"/>
              <w:rPr>
                <w:szCs w:val="20"/>
              </w:rPr>
            </w:pPr>
          </w:p>
          <w:p w14:paraId="7CCC0393" w14:textId="64AA7C58" w:rsidR="003F5ED2" w:rsidRPr="003F5ED2" w:rsidRDefault="003F5ED2" w:rsidP="003F5ED2">
            <w:pPr>
              <w:rPr>
                <w:szCs w:val="20"/>
              </w:rPr>
            </w:pPr>
          </w:p>
          <w:p w14:paraId="32A6B193" w14:textId="2F00EE4E" w:rsidR="00620A80" w:rsidRPr="003F5ED2" w:rsidRDefault="00E93A37" w:rsidP="003F5ED2">
            <w:pPr>
              <w:jc w:val="center"/>
              <w:rPr>
                <w:szCs w:val="20"/>
              </w:rPr>
            </w:pPr>
            <w:r w:rsidRPr="003F5ED2">
              <w:rPr>
                <w:szCs w:val="20"/>
              </w:rPr>
              <w:t>15%</w:t>
            </w:r>
          </w:p>
          <w:p w14:paraId="5FA50FC5" w14:textId="44102AAB" w:rsidR="00620A80" w:rsidRPr="003F5ED2" w:rsidRDefault="00620A80" w:rsidP="003F5ED2">
            <w:pPr>
              <w:jc w:val="center"/>
              <w:rPr>
                <w:szCs w:val="20"/>
              </w:rPr>
            </w:pPr>
          </w:p>
          <w:p w14:paraId="3B41B91D" w14:textId="63BEB485" w:rsidR="00620A80" w:rsidRPr="003F5ED2" w:rsidRDefault="00620A80" w:rsidP="003F5ED2">
            <w:pPr>
              <w:jc w:val="center"/>
              <w:rPr>
                <w:szCs w:val="20"/>
              </w:rPr>
            </w:pPr>
          </w:p>
          <w:p w14:paraId="131A5890" w14:textId="5087611F" w:rsidR="00620A80" w:rsidRDefault="00620A80" w:rsidP="003F5ED2">
            <w:pPr>
              <w:jc w:val="center"/>
              <w:rPr>
                <w:szCs w:val="20"/>
              </w:rPr>
            </w:pPr>
          </w:p>
          <w:p w14:paraId="74A5CA69" w14:textId="77777777" w:rsidR="003F5ED2" w:rsidRPr="003F5ED2" w:rsidRDefault="003F5ED2" w:rsidP="003F5ED2">
            <w:pPr>
              <w:jc w:val="center"/>
              <w:rPr>
                <w:szCs w:val="20"/>
              </w:rPr>
            </w:pPr>
          </w:p>
          <w:p w14:paraId="6CA22439" w14:textId="33E26DEC" w:rsidR="00E93A37" w:rsidRPr="003F5ED2" w:rsidRDefault="00E93A37" w:rsidP="003F5ED2">
            <w:pPr>
              <w:jc w:val="center"/>
              <w:rPr>
                <w:szCs w:val="20"/>
              </w:rPr>
            </w:pPr>
          </w:p>
          <w:p w14:paraId="684A1473" w14:textId="7DB5A271" w:rsidR="00F603CD" w:rsidRPr="003F5ED2" w:rsidRDefault="00E93A37" w:rsidP="003F5ED2">
            <w:pPr>
              <w:jc w:val="center"/>
              <w:rPr>
                <w:szCs w:val="20"/>
              </w:rPr>
            </w:pPr>
            <w:r w:rsidRPr="003F5ED2">
              <w:rPr>
                <w:szCs w:val="20"/>
              </w:rPr>
              <w:t>10</w:t>
            </w:r>
            <w:r w:rsidR="00F603CD" w:rsidRPr="003F5ED2">
              <w:rPr>
                <w:szCs w:val="20"/>
              </w:rPr>
              <w:t>%</w:t>
            </w:r>
          </w:p>
          <w:p w14:paraId="3F3EDDBD" w14:textId="0DAE8DA0" w:rsidR="00F603CD" w:rsidRPr="003F5ED2" w:rsidRDefault="00F603CD" w:rsidP="003F5ED2">
            <w:pPr>
              <w:jc w:val="center"/>
              <w:rPr>
                <w:szCs w:val="20"/>
              </w:rPr>
            </w:pPr>
          </w:p>
          <w:p w14:paraId="7C7BF4AF" w14:textId="3AA0F23B" w:rsidR="00F603CD" w:rsidRDefault="00F603CD" w:rsidP="003F5ED2">
            <w:pPr>
              <w:jc w:val="center"/>
              <w:rPr>
                <w:szCs w:val="20"/>
              </w:rPr>
            </w:pPr>
          </w:p>
          <w:p w14:paraId="4B7997D3" w14:textId="77777777" w:rsidR="003F5ED2" w:rsidRPr="003F5ED2" w:rsidRDefault="003F5ED2" w:rsidP="003F5ED2">
            <w:pPr>
              <w:jc w:val="center"/>
              <w:rPr>
                <w:szCs w:val="20"/>
              </w:rPr>
            </w:pPr>
          </w:p>
          <w:p w14:paraId="6B939594" w14:textId="35BE22B0" w:rsidR="00620A80" w:rsidRPr="003F5ED2" w:rsidRDefault="00255288" w:rsidP="003F5ED2">
            <w:pPr>
              <w:jc w:val="center"/>
              <w:rPr>
                <w:szCs w:val="20"/>
              </w:rPr>
            </w:pPr>
            <w:r w:rsidRPr="003F5ED2">
              <w:rPr>
                <w:szCs w:val="20"/>
              </w:rPr>
              <w:t>5%</w:t>
            </w:r>
          </w:p>
          <w:p w14:paraId="6B8BE470" w14:textId="722ABF52" w:rsidR="00401674" w:rsidRPr="003F5ED2" w:rsidRDefault="00401674" w:rsidP="003F5ED2">
            <w:pPr>
              <w:jc w:val="center"/>
              <w:rPr>
                <w:szCs w:val="20"/>
              </w:rPr>
            </w:pPr>
          </w:p>
        </w:tc>
        <w:tc>
          <w:tcPr>
            <w:tcW w:w="9370" w:type="dxa"/>
            <w:gridSpan w:val="9"/>
            <w:tcBorders>
              <w:top w:val="nil"/>
              <w:left w:val="single" w:sz="4" w:space="0" w:color="auto"/>
              <w:bottom w:val="nil"/>
            </w:tcBorders>
            <w:shd w:val="clear" w:color="auto" w:fill="auto"/>
          </w:tcPr>
          <w:p w14:paraId="2BF4906E" w14:textId="30CA6156" w:rsidR="00CD0D6A" w:rsidRPr="003F5ED2" w:rsidRDefault="00E93A37" w:rsidP="003F5ED2">
            <w:pPr>
              <w:jc w:val="both"/>
              <w:rPr>
                <w:rFonts w:cstheme="minorHAnsi"/>
                <w:szCs w:val="20"/>
              </w:rPr>
            </w:pPr>
            <w:r w:rsidRPr="003F5ED2">
              <w:rPr>
                <w:szCs w:val="20"/>
              </w:rPr>
              <w:lastRenderedPageBreak/>
              <w:t xml:space="preserve">Review and process Strategic Offender Management System (SOMS) Daily Recap and Internal Moves Report.  On a continual basis, collect, verify for accuracy, enter all work </w:t>
            </w:r>
            <w:proofErr w:type="gramStart"/>
            <w:r w:rsidRPr="003F5ED2">
              <w:rPr>
                <w:szCs w:val="20"/>
              </w:rPr>
              <w:t>incentive</w:t>
            </w:r>
            <w:proofErr w:type="gramEnd"/>
            <w:r w:rsidRPr="003F5ED2">
              <w:rPr>
                <w:szCs w:val="20"/>
              </w:rPr>
              <w:t xml:space="preserve"> and job assignment related data into the SOMS.  Process job change applications, </w:t>
            </w:r>
            <w:proofErr w:type="spellStart"/>
            <w:r w:rsidRPr="003F5ED2">
              <w:rPr>
                <w:szCs w:val="20"/>
              </w:rPr>
              <w:t>chronos</w:t>
            </w:r>
            <w:proofErr w:type="spellEnd"/>
            <w:r w:rsidRPr="003F5ED2">
              <w:rPr>
                <w:szCs w:val="20"/>
              </w:rPr>
              <w:t xml:space="preserve">, monitor and assign inmates from </w:t>
            </w:r>
            <w:r w:rsidRPr="003F5ED2">
              <w:rPr>
                <w:szCs w:val="20"/>
              </w:rPr>
              <w:lastRenderedPageBreak/>
              <w:t xml:space="preserve">the vacancy position in SOMS.  Generate, track and issue Gate Passes and Inmate Assignment Cards (upon request).  Update and maintain Job Descriptions and inmate job position information; </w:t>
            </w:r>
            <w:r w:rsidR="003F5ED2">
              <w:rPr>
                <w:szCs w:val="20"/>
              </w:rPr>
              <w:br/>
            </w:r>
            <w:r w:rsidRPr="003F5ED2">
              <w:rPr>
                <w:szCs w:val="20"/>
              </w:rPr>
              <w:t xml:space="preserve">Assign/Un-assign identified inmates to performance components/milestones.  Update daily SOMS “Inmate Assignment Changes”, publish report and print “Priority and Non-Priority” ducats for distribution to all Facilities.  Print “Inmate Assignment Cards” daily. </w:t>
            </w:r>
          </w:p>
          <w:p w14:paraId="12CBCCA0" w14:textId="77777777" w:rsidR="00F603CD" w:rsidRPr="003F5ED2" w:rsidRDefault="00F603CD" w:rsidP="003F5ED2">
            <w:pPr>
              <w:jc w:val="both"/>
              <w:rPr>
                <w:rFonts w:cs="Arial"/>
                <w:szCs w:val="20"/>
              </w:rPr>
            </w:pPr>
          </w:p>
          <w:p w14:paraId="638828B0" w14:textId="52C330B4" w:rsidR="00F603CD" w:rsidRPr="003F5ED2" w:rsidRDefault="00E93A37" w:rsidP="003F5ED2">
            <w:pPr>
              <w:jc w:val="both"/>
              <w:rPr>
                <w:rFonts w:cs="Arial"/>
                <w:szCs w:val="20"/>
              </w:rPr>
            </w:pPr>
            <w:r w:rsidRPr="003F5ED2">
              <w:rPr>
                <w:rFonts w:cstheme="minorHAnsi"/>
                <w:szCs w:val="20"/>
              </w:rPr>
              <w:t xml:space="preserve">Compile and audit monthly IAO Reports to maintain departmental standards, </w:t>
            </w:r>
            <w:proofErr w:type="gramStart"/>
            <w:r w:rsidRPr="003F5ED2">
              <w:rPr>
                <w:rFonts w:cstheme="minorHAnsi"/>
                <w:szCs w:val="20"/>
              </w:rPr>
              <w:t>as well as,</w:t>
            </w:r>
            <w:proofErr w:type="gramEnd"/>
            <w:r w:rsidRPr="003F5ED2">
              <w:rPr>
                <w:rFonts w:cstheme="minorHAnsi"/>
                <w:szCs w:val="20"/>
              </w:rPr>
              <w:t xml:space="preserve"> other reports as needed.  Maintain source documents and reports as required.  Maintain phone communication, tracking, </w:t>
            </w:r>
            <w:proofErr w:type="gramStart"/>
            <w:r w:rsidRPr="003F5ED2">
              <w:rPr>
                <w:rFonts w:cstheme="minorHAnsi"/>
                <w:szCs w:val="20"/>
              </w:rPr>
              <w:t>reviewing</w:t>
            </w:r>
            <w:proofErr w:type="gramEnd"/>
            <w:r w:rsidRPr="003F5ED2">
              <w:rPr>
                <w:rFonts w:cstheme="minorHAnsi"/>
                <w:szCs w:val="20"/>
              </w:rPr>
              <w:t xml:space="preserve"> and processing of all correspondence pertinent to the IAO.  Attend meetings in the absence of the IAO Lieutenant. </w:t>
            </w:r>
          </w:p>
          <w:p w14:paraId="3A3106F4" w14:textId="402BFFF2" w:rsidR="00F603CD" w:rsidRPr="003F5ED2" w:rsidRDefault="00F603CD" w:rsidP="003F5ED2">
            <w:pPr>
              <w:jc w:val="both"/>
              <w:rPr>
                <w:rFonts w:cs="Arial"/>
                <w:szCs w:val="20"/>
              </w:rPr>
            </w:pPr>
          </w:p>
          <w:p w14:paraId="7306C865" w14:textId="22C441D9" w:rsidR="00E93A37" w:rsidRPr="003F5ED2" w:rsidRDefault="00E93A37" w:rsidP="003F5ED2">
            <w:pPr>
              <w:jc w:val="both"/>
              <w:rPr>
                <w:rFonts w:cs="Arial"/>
                <w:szCs w:val="20"/>
              </w:rPr>
            </w:pPr>
            <w:r w:rsidRPr="003F5ED2">
              <w:rPr>
                <w:rFonts w:cstheme="minorHAnsi"/>
                <w:szCs w:val="20"/>
              </w:rPr>
              <w:t xml:space="preserve">Collect data and calculate statistical information.  Prepare weekly, monthly, </w:t>
            </w:r>
            <w:proofErr w:type="gramStart"/>
            <w:r w:rsidRPr="003F5ED2">
              <w:rPr>
                <w:rFonts w:cstheme="minorHAnsi"/>
                <w:szCs w:val="20"/>
              </w:rPr>
              <w:t>quarterly</w:t>
            </w:r>
            <w:proofErr w:type="gramEnd"/>
            <w:r w:rsidRPr="003F5ED2">
              <w:rPr>
                <w:rFonts w:cstheme="minorHAnsi"/>
                <w:szCs w:val="20"/>
              </w:rPr>
              <w:t xml:space="preserve"> and annual reports as deemed necessary.  Review Administrative Bulletins, Title 15, Department Operations Manual and Operational Procedures (OP) revisions, policy memorandums and other official communication to maintain familiarity with institutional/department operations policies and procedures.</w:t>
            </w:r>
          </w:p>
          <w:p w14:paraId="7B6D039F" w14:textId="55B213F8" w:rsidR="00E93A37" w:rsidRPr="003F5ED2" w:rsidRDefault="00E93A37" w:rsidP="003F5ED2">
            <w:pPr>
              <w:jc w:val="both"/>
              <w:rPr>
                <w:rFonts w:cs="Arial"/>
                <w:szCs w:val="20"/>
              </w:rPr>
            </w:pPr>
          </w:p>
          <w:p w14:paraId="777F13C6" w14:textId="6EE503B5" w:rsidR="00F603CD" w:rsidRPr="003F5ED2" w:rsidRDefault="00E93A37" w:rsidP="003F5ED2">
            <w:pPr>
              <w:jc w:val="both"/>
              <w:rPr>
                <w:rFonts w:cs="Arial"/>
                <w:szCs w:val="20"/>
              </w:rPr>
            </w:pPr>
            <w:r w:rsidRPr="003F5ED2">
              <w:rPr>
                <w:rFonts w:cstheme="minorHAnsi"/>
                <w:szCs w:val="20"/>
              </w:rPr>
              <w:t xml:space="preserve">Provides information to various areas within the institution regarding inmate job assignments.  Attend mandatory In-Service Training and perform other </w:t>
            </w:r>
            <w:proofErr w:type="gramStart"/>
            <w:r w:rsidRPr="003F5ED2">
              <w:rPr>
                <w:rFonts w:cstheme="minorHAnsi"/>
                <w:szCs w:val="20"/>
              </w:rPr>
              <w:t>job related</w:t>
            </w:r>
            <w:proofErr w:type="gramEnd"/>
            <w:r w:rsidRPr="003F5ED2">
              <w:rPr>
                <w:rFonts w:cstheme="minorHAnsi"/>
                <w:szCs w:val="20"/>
              </w:rPr>
              <w:t xml:space="preserve"> duties as appropriate for the classification as needed.</w:t>
            </w:r>
          </w:p>
          <w:p w14:paraId="09045486" w14:textId="77777777" w:rsidR="00F603CD" w:rsidRPr="003F5ED2" w:rsidRDefault="00F603CD" w:rsidP="003F5ED2">
            <w:pPr>
              <w:jc w:val="both"/>
              <w:rPr>
                <w:rFonts w:cs="Arial"/>
                <w:szCs w:val="20"/>
              </w:rPr>
            </w:pPr>
          </w:p>
          <w:p w14:paraId="361F8962" w14:textId="7A9FA10A" w:rsidR="00255288" w:rsidRPr="003F5ED2" w:rsidRDefault="00255288" w:rsidP="003F5ED2">
            <w:pPr>
              <w:jc w:val="both"/>
              <w:rPr>
                <w:rFonts w:cstheme="minorHAnsi"/>
                <w:szCs w:val="20"/>
              </w:rPr>
            </w:pPr>
            <w:r w:rsidRPr="003F5ED2">
              <w:rPr>
                <w:rFonts w:cs="Arial"/>
                <w:szCs w:val="20"/>
              </w:rPr>
              <w:t xml:space="preserve">Perform administrative duties including, but not limited </w:t>
            </w:r>
            <w:proofErr w:type="gramStart"/>
            <w:r w:rsidRPr="003F5ED2">
              <w:rPr>
                <w:rFonts w:cs="Arial"/>
                <w:szCs w:val="20"/>
              </w:rPr>
              <w:t>to:</w:t>
            </w:r>
            <w:proofErr w:type="gramEnd"/>
            <w:r w:rsidRPr="003F5ED2">
              <w:rPr>
                <w:rFonts w:cs="Arial"/>
                <w:szCs w:val="20"/>
              </w:rPr>
              <w:t xml:space="preserve"> adhere to Department policies, rules and procedures; submit administrative requests including leave, travel, and training in a timely and appropriate manner; accurately report time, and submit timesheets by the due date.</w:t>
            </w:r>
          </w:p>
        </w:tc>
      </w:tr>
      <w:tr w:rsidR="002E1CA3" w:rsidRPr="002E1CA3" w14:paraId="479EE26F" w14:textId="77777777" w:rsidTr="003D4110">
        <w:trPr>
          <w:jc w:val="center"/>
        </w:trPr>
        <w:tc>
          <w:tcPr>
            <w:tcW w:w="1438" w:type="dxa"/>
            <w:tcBorders>
              <w:top w:val="nil"/>
              <w:bottom w:val="nil"/>
              <w:right w:val="single" w:sz="4" w:space="0" w:color="auto"/>
            </w:tcBorders>
            <w:shd w:val="clear" w:color="auto" w:fill="auto"/>
          </w:tcPr>
          <w:p w14:paraId="099B285F" w14:textId="77777777" w:rsidR="00F20EC9" w:rsidRPr="002E1CA3" w:rsidRDefault="00F20EC9" w:rsidP="00CD0D6A">
            <w:pPr>
              <w:jc w:val="center"/>
              <w:rPr>
                <w:sz w:val="20"/>
                <w:szCs w:val="20"/>
              </w:rPr>
            </w:pPr>
          </w:p>
        </w:tc>
        <w:tc>
          <w:tcPr>
            <w:tcW w:w="9370" w:type="dxa"/>
            <w:gridSpan w:val="9"/>
            <w:tcBorders>
              <w:top w:val="nil"/>
              <w:left w:val="single" w:sz="4" w:space="0" w:color="auto"/>
              <w:bottom w:val="nil"/>
            </w:tcBorders>
            <w:shd w:val="clear" w:color="auto" w:fill="auto"/>
          </w:tcPr>
          <w:p w14:paraId="048D9BCE" w14:textId="6D130E8D" w:rsidR="00F20EC9" w:rsidRPr="00F603CD" w:rsidRDefault="00F20EC9" w:rsidP="00F20EC9">
            <w:pPr>
              <w:rPr>
                <w:b/>
                <w:sz w:val="20"/>
                <w:szCs w:val="20"/>
              </w:rPr>
            </w:pPr>
          </w:p>
        </w:tc>
      </w:tr>
      <w:tr w:rsidR="002E1CA3" w:rsidRPr="002E1CA3" w14:paraId="02B6D535" w14:textId="77777777" w:rsidTr="003D4110">
        <w:trPr>
          <w:jc w:val="center"/>
        </w:trPr>
        <w:tc>
          <w:tcPr>
            <w:tcW w:w="1438" w:type="dxa"/>
            <w:tcBorders>
              <w:top w:val="nil"/>
              <w:bottom w:val="single" w:sz="4" w:space="0" w:color="auto"/>
              <w:right w:val="single" w:sz="4" w:space="0" w:color="auto"/>
            </w:tcBorders>
            <w:shd w:val="clear" w:color="auto" w:fill="auto"/>
          </w:tcPr>
          <w:p w14:paraId="3561A9CC" w14:textId="0D1D017D" w:rsidR="00CD0D6A" w:rsidRPr="002E1CA3" w:rsidRDefault="00CD0D6A" w:rsidP="00255288">
            <w:pPr>
              <w:rPr>
                <w:sz w:val="20"/>
                <w:szCs w:val="20"/>
              </w:rPr>
            </w:pPr>
          </w:p>
        </w:tc>
        <w:tc>
          <w:tcPr>
            <w:tcW w:w="9370" w:type="dxa"/>
            <w:gridSpan w:val="9"/>
            <w:tcBorders>
              <w:top w:val="nil"/>
              <w:left w:val="single" w:sz="4" w:space="0" w:color="auto"/>
              <w:bottom w:val="single" w:sz="4" w:space="0" w:color="auto"/>
            </w:tcBorders>
            <w:shd w:val="clear" w:color="auto" w:fill="auto"/>
          </w:tcPr>
          <w:p w14:paraId="7EBBB90B" w14:textId="6293B329" w:rsidR="00255288" w:rsidRPr="002E1CA3" w:rsidRDefault="00255288" w:rsidP="00255288">
            <w:pPr>
              <w:rPr>
                <w:sz w:val="20"/>
                <w:szCs w:val="20"/>
              </w:rPr>
            </w:pPr>
          </w:p>
        </w:tc>
      </w:tr>
      <w:tr w:rsidR="002E1CA3"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2E1CA3" w:rsidRDefault="00BD13EC" w:rsidP="00BD13EC">
            <w:pPr>
              <w:rPr>
                <w:b/>
                <w:sz w:val="20"/>
                <w:szCs w:val="20"/>
              </w:rPr>
            </w:pPr>
            <w:r>
              <w:rPr>
                <w:b/>
                <w:sz w:val="20"/>
                <w:szCs w:val="20"/>
              </w:rPr>
              <w:t>SPECIAL</w:t>
            </w:r>
            <w:r w:rsidR="00CD0D6A" w:rsidRPr="002E1CA3">
              <w:rPr>
                <w:b/>
                <w:sz w:val="20"/>
                <w:szCs w:val="20"/>
              </w:rPr>
              <w:t xml:space="preserve"> REQUIREMENTS</w:t>
            </w:r>
          </w:p>
        </w:tc>
      </w:tr>
      <w:tr w:rsidR="002E1CA3"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76E6B824" w14:textId="77777777" w:rsidR="007B2B75" w:rsidRPr="003F5ED2" w:rsidRDefault="00474A5B" w:rsidP="003F5ED2">
            <w:pPr>
              <w:numPr>
                <w:ilvl w:val="0"/>
                <w:numId w:val="1"/>
              </w:numPr>
              <w:tabs>
                <w:tab w:val="left" w:pos="342"/>
                <w:tab w:val="right" w:pos="10620"/>
              </w:tabs>
              <w:jc w:val="both"/>
              <w:rPr>
                <w:rFonts w:cs="Arial"/>
                <w:b/>
                <w:szCs w:val="20"/>
              </w:rPr>
            </w:pPr>
            <w:r w:rsidRPr="003F5ED2">
              <w:rPr>
                <w:szCs w:val="20"/>
              </w:rPr>
              <w:t xml:space="preserve">CDCR does not recognize hostages for bargaining purposes. CDCR has a "NO HOSTAGE" </w:t>
            </w:r>
            <w:proofErr w:type="gramStart"/>
            <w:r w:rsidRPr="003F5ED2">
              <w:rPr>
                <w:szCs w:val="20"/>
              </w:rPr>
              <w:t>policy</w:t>
            </w:r>
            <w:proofErr w:type="gramEnd"/>
            <w:r w:rsidRPr="003F5ED2">
              <w:rPr>
                <w:szCs w:val="20"/>
              </w:rPr>
              <w:t xml:space="preserve"> and all prison inmates, visitors, nonemployees and employees shall be made aware of this.</w:t>
            </w:r>
          </w:p>
          <w:p w14:paraId="3475CC45" w14:textId="2D6781AE" w:rsidR="00E93A37" w:rsidRPr="00BD13EC" w:rsidRDefault="00E93A37" w:rsidP="00342753">
            <w:pPr>
              <w:tabs>
                <w:tab w:val="left" w:pos="342"/>
                <w:tab w:val="right" w:pos="10620"/>
              </w:tabs>
              <w:ind w:left="720"/>
              <w:rPr>
                <w:rFonts w:cs="Arial"/>
                <w:b/>
                <w:sz w:val="20"/>
                <w:szCs w:val="20"/>
              </w:rPr>
            </w:pPr>
          </w:p>
        </w:tc>
      </w:tr>
      <w:tr w:rsidR="00632FF7"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632FF7">
            <w:pPr>
              <w:tabs>
                <w:tab w:val="left" w:pos="342"/>
                <w:tab w:val="right" w:pos="10620"/>
              </w:tabs>
              <w:rPr>
                <w:b/>
                <w:bCs/>
                <w:sz w:val="20"/>
                <w:szCs w:val="20"/>
              </w:rPr>
            </w:pPr>
            <w:r w:rsidRPr="00632FF7">
              <w:rPr>
                <w:b/>
                <w:bCs/>
                <w:sz w:val="20"/>
                <w:szCs w:val="20"/>
              </w:rPr>
              <w:t>CONSEQUENCE OF ERROR</w:t>
            </w:r>
          </w:p>
        </w:tc>
      </w:tr>
      <w:tr w:rsidR="00632FF7"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9D13591" w14:textId="620A93E4" w:rsidR="00632FF7" w:rsidRPr="003F5ED2" w:rsidRDefault="004D7D9E" w:rsidP="003F5ED2">
            <w:pPr>
              <w:pStyle w:val="ListParagraph"/>
              <w:numPr>
                <w:ilvl w:val="0"/>
                <w:numId w:val="1"/>
              </w:numPr>
              <w:tabs>
                <w:tab w:val="left" w:pos="342"/>
                <w:tab w:val="right" w:pos="10620"/>
              </w:tabs>
              <w:jc w:val="both"/>
              <w:rPr>
                <w:szCs w:val="20"/>
              </w:rPr>
            </w:pPr>
            <w:r w:rsidRPr="003F5ED2">
              <w:rPr>
                <w:szCs w:val="20"/>
              </w:rPr>
              <w:t xml:space="preserve">Consequences of error may result in loss of time and could cause significant delays in program production. Such delays can result in inefficient use or misdirection of </w:t>
            </w:r>
            <w:r w:rsidR="003757E8" w:rsidRPr="003F5ED2">
              <w:rPr>
                <w:szCs w:val="20"/>
              </w:rPr>
              <w:t>department</w:t>
            </w:r>
            <w:r w:rsidRPr="003F5ED2">
              <w:rPr>
                <w:szCs w:val="20"/>
              </w:rPr>
              <w:t xml:space="preserve"> resources resulting in the inability to meet efficiency and </w:t>
            </w:r>
            <w:proofErr w:type="gramStart"/>
            <w:r w:rsidRPr="003F5ED2">
              <w:rPr>
                <w:szCs w:val="20"/>
              </w:rPr>
              <w:t>time line</w:t>
            </w:r>
            <w:proofErr w:type="gramEnd"/>
            <w:r w:rsidRPr="003F5ED2">
              <w:rPr>
                <w:szCs w:val="20"/>
              </w:rPr>
              <w:t xml:space="preserve"> goals, and varying degrees of negative financial impacts </w:t>
            </w:r>
            <w:r w:rsidR="00205F73" w:rsidRPr="003F5ED2">
              <w:rPr>
                <w:szCs w:val="20"/>
              </w:rPr>
              <w:t>to the</w:t>
            </w:r>
            <w:r w:rsidRPr="003F5ED2">
              <w:rPr>
                <w:szCs w:val="20"/>
              </w:rPr>
              <w:t xml:space="preserve"> department.</w:t>
            </w:r>
          </w:p>
          <w:p w14:paraId="0B7CC0D5" w14:textId="7A00D523" w:rsidR="00632FF7" w:rsidRPr="00E93A37" w:rsidRDefault="00632FF7" w:rsidP="00E93A37">
            <w:pPr>
              <w:tabs>
                <w:tab w:val="left" w:pos="342"/>
                <w:tab w:val="right" w:pos="10620"/>
              </w:tabs>
              <w:spacing w:line="256" w:lineRule="auto"/>
              <w:rPr>
                <w:sz w:val="20"/>
                <w:szCs w:val="20"/>
              </w:rPr>
            </w:pPr>
          </w:p>
        </w:tc>
      </w:tr>
      <w:tr w:rsidR="002E1CA3"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5943C7">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690AA1">
            <w:pPr>
              <w:rPr>
                <w:b/>
                <w:sz w:val="16"/>
                <w:szCs w:val="16"/>
              </w:rPr>
            </w:pPr>
            <w:r w:rsidRPr="002E1CA3">
              <w:rPr>
                <w:b/>
                <w:sz w:val="16"/>
                <w:szCs w:val="16"/>
              </w:rPr>
              <w:t>EMPLOYEE’S STATEMENT:</w:t>
            </w:r>
          </w:p>
          <w:p w14:paraId="3E25E22D" w14:textId="77777777" w:rsidR="005943C7" w:rsidRPr="002E1CA3" w:rsidRDefault="005943C7" w:rsidP="005943C7">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5BDFC35" w14:textId="77777777" w:rsidTr="003D4110">
        <w:trPr>
          <w:jc w:val="center"/>
        </w:trPr>
        <w:tc>
          <w:tcPr>
            <w:tcW w:w="4500" w:type="dxa"/>
            <w:gridSpan w:val="2"/>
            <w:tcBorders>
              <w:bottom w:val="nil"/>
            </w:tcBorders>
          </w:tcPr>
          <w:p w14:paraId="3D8E13C3"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1D4D9E4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3D4110">
        <w:trPr>
          <w:trHeight w:val="477"/>
          <w:jc w:val="center"/>
        </w:trPr>
        <w:tc>
          <w:tcPr>
            <w:tcW w:w="4500" w:type="dxa"/>
            <w:gridSpan w:val="2"/>
            <w:tcBorders>
              <w:top w:val="nil"/>
              <w:bottom w:val="single" w:sz="4" w:space="0" w:color="auto"/>
            </w:tcBorders>
            <w:vAlign w:val="center"/>
          </w:tcPr>
          <w:p w14:paraId="2481651B"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7D060045" w14:textId="77777777" w:rsidR="005943C7" w:rsidRPr="002E1CA3" w:rsidRDefault="005943C7" w:rsidP="00690AA1">
            <w:pPr>
              <w:rPr>
                <w:b/>
                <w:sz w:val="24"/>
                <w:szCs w:val="24"/>
              </w:rPr>
            </w:pPr>
          </w:p>
        </w:tc>
      </w:tr>
      <w:tr w:rsidR="002E1CA3" w:rsidRPr="002E1CA3" w14:paraId="7E321AF0" w14:textId="77777777" w:rsidTr="003D4110">
        <w:trPr>
          <w:jc w:val="center"/>
        </w:trPr>
        <w:tc>
          <w:tcPr>
            <w:tcW w:w="10808" w:type="dxa"/>
            <w:gridSpan w:val="10"/>
            <w:shd w:val="clear" w:color="auto" w:fill="A6A6A6" w:themeFill="background1" w:themeFillShade="A6"/>
          </w:tcPr>
          <w:p w14:paraId="7E74635D" w14:textId="77777777" w:rsidR="005943C7" w:rsidRPr="002E1CA3" w:rsidRDefault="005943C7" w:rsidP="00690AA1">
            <w:pPr>
              <w:rPr>
                <w:b/>
                <w:sz w:val="16"/>
                <w:szCs w:val="16"/>
              </w:rPr>
            </w:pPr>
            <w:r w:rsidRPr="002E1CA3">
              <w:rPr>
                <w:b/>
                <w:sz w:val="16"/>
                <w:szCs w:val="16"/>
              </w:rPr>
              <w:t>SUPERVISOR’S STATEMENT:</w:t>
            </w:r>
          </w:p>
          <w:p w14:paraId="5214F599" w14:textId="77777777" w:rsidR="00035671" w:rsidRPr="00035671" w:rsidRDefault="005943C7" w:rsidP="0003567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943C7" w:rsidRPr="002E1CA3" w:rsidRDefault="005943C7" w:rsidP="0003567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08DD74C7" w14:textId="77777777" w:rsidTr="003D4110">
        <w:trPr>
          <w:jc w:val="center"/>
        </w:trPr>
        <w:tc>
          <w:tcPr>
            <w:tcW w:w="4500" w:type="dxa"/>
            <w:gridSpan w:val="2"/>
            <w:tcBorders>
              <w:bottom w:val="nil"/>
            </w:tcBorders>
          </w:tcPr>
          <w:p w14:paraId="634051DC"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24771E9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3D4110">
        <w:trPr>
          <w:trHeight w:val="495"/>
          <w:jc w:val="center"/>
        </w:trPr>
        <w:tc>
          <w:tcPr>
            <w:tcW w:w="4500" w:type="dxa"/>
            <w:gridSpan w:val="2"/>
            <w:tcBorders>
              <w:top w:val="nil"/>
              <w:bottom w:val="single" w:sz="4" w:space="0" w:color="auto"/>
            </w:tcBorders>
            <w:vAlign w:val="center"/>
          </w:tcPr>
          <w:p w14:paraId="32D5BBAD"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690AA1">
            <w:pPr>
              <w:rPr>
                <w:b/>
                <w:sz w:val="24"/>
                <w:szCs w:val="24"/>
              </w:rPr>
            </w:pPr>
          </w:p>
        </w:tc>
        <w:tc>
          <w:tcPr>
            <w:tcW w:w="2025" w:type="dxa"/>
            <w:gridSpan w:val="4"/>
            <w:tcBorders>
              <w:top w:val="nil"/>
              <w:bottom w:val="single" w:sz="4" w:space="0" w:color="auto"/>
            </w:tcBorders>
            <w:vAlign w:val="center"/>
          </w:tcPr>
          <w:p w14:paraId="74A5256A" w14:textId="77777777" w:rsidR="005943C7" w:rsidRPr="002E1CA3" w:rsidRDefault="005943C7" w:rsidP="00690AA1">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B096" w14:textId="77777777" w:rsidR="002D7E11" w:rsidRDefault="002D7E11" w:rsidP="00284F62">
      <w:pPr>
        <w:spacing w:after="0" w:line="240" w:lineRule="auto"/>
      </w:pPr>
      <w:r>
        <w:separator/>
      </w:r>
    </w:p>
  </w:endnote>
  <w:endnote w:type="continuationSeparator" w:id="0">
    <w:p w14:paraId="0A6F8F3A" w14:textId="77777777" w:rsidR="002D7E11" w:rsidRDefault="002D7E11"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9FBF" w14:textId="77777777" w:rsidR="002D7E11" w:rsidRDefault="002D7E11" w:rsidP="00284F62">
      <w:pPr>
        <w:spacing w:after="0" w:line="240" w:lineRule="auto"/>
      </w:pPr>
      <w:r>
        <w:separator/>
      </w:r>
    </w:p>
  </w:footnote>
  <w:footnote w:type="continuationSeparator" w:id="0">
    <w:p w14:paraId="0397285A" w14:textId="77777777" w:rsidR="002D7E11" w:rsidRDefault="002D7E11"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539618A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0513A">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0513A">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478D1050" w:rsidR="009C58AD" w:rsidRPr="00EA392F" w:rsidRDefault="00EA392F" w:rsidP="009C58AD">
          <w:pPr>
            <w:pStyle w:val="Heading2"/>
            <w:jc w:val="left"/>
            <w:rPr>
              <w:rFonts w:asciiTheme="minorHAnsi" w:hAnsiTheme="minorHAnsi" w:cstheme="minorHAnsi"/>
              <w:b w:val="0"/>
              <w:sz w:val="20"/>
            </w:rPr>
          </w:pPr>
          <w:r w:rsidRPr="00EA392F">
            <w:rPr>
              <w:rFonts w:asciiTheme="minorHAnsi" w:hAnsiTheme="minorHAnsi" w:cstheme="minorHAnsi"/>
              <w:b w:val="0"/>
              <w:sz w:val="20"/>
            </w:rPr>
            <w:t>587-210-1139-816</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2713903">
    <w:abstractNumId w:val="1"/>
  </w:num>
  <w:num w:numId="2" w16cid:durableId="689339467">
    <w:abstractNumId w:val="0"/>
  </w:num>
  <w:num w:numId="3" w16cid:durableId="14399123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C04E3"/>
    <w:rsid w:val="000E2954"/>
    <w:rsid w:val="00167A73"/>
    <w:rsid w:val="001942DB"/>
    <w:rsid w:val="001A39AE"/>
    <w:rsid w:val="00205F73"/>
    <w:rsid w:val="00255288"/>
    <w:rsid w:val="00255857"/>
    <w:rsid w:val="00284F62"/>
    <w:rsid w:val="00290E4F"/>
    <w:rsid w:val="00290FAB"/>
    <w:rsid w:val="002D7E11"/>
    <w:rsid w:val="002E1CA3"/>
    <w:rsid w:val="0030076B"/>
    <w:rsid w:val="003309EA"/>
    <w:rsid w:val="00342753"/>
    <w:rsid w:val="003757E8"/>
    <w:rsid w:val="003D4110"/>
    <w:rsid w:val="003F5ED2"/>
    <w:rsid w:val="00401674"/>
    <w:rsid w:val="0040513A"/>
    <w:rsid w:val="004120A7"/>
    <w:rsid w:val="00415666"/>
    <w:rsid w:val="004229CC"/>
    <w:rsid w:val="00474A5B"/>
    <w:rsid w:val="00490370"/>
    <w:rsid w:val="004D7D9E"/>
    <w:rsid w:val="00503BB5"/>
    <w:rsid w:val="005943C7"/>
    <w:rsid w:val="005F514B"/>
    <w:rsid w:val="00620A80"/>
    <w:rsid w:val="00632FF7"/>
    <w:rsid w:val="00762CE0"/>
    <w:rsid w:val="00796A40"/>
    <w:rsid w:val="007B2B75"/>
    <w:rsid w:val="008B4F6E"/>
    <w:rsid w:val="009226B5"/>
    <w:rsid w:val="00945CE5"/>
    <w:rsid w:val="009C58AD"/>
    <w:rsid w:val="00A06728"/>
    <w:rsid w:val="00A31A1F"/>
    <w:rsid w:val="00A565E7"/>
    <w:rsid w:val="00AA247F"/>
    <w:rsid w:val="00B04929"/>
    <w:rsid w:val="00BA3667"/>
    <w:rsid w:val="00BD13EC"/>
    <w:rsid w:val="00C3080F"/>
    <w:rsid w:val="00C75C8C"/>
    <w:rsid w:val="00CD0D6A"/>
    <w:rsid w:val="00D121E6"/>
    <w:rsid w:val="00D72D7A"/>
    <w:rsid w:val="00E93A37"/>
    <w:rsid w:val="00EA392F"/>
    <w:rsid w:val="00EA4978"/>
    <w:rsid w:val="00F20EC9"/>
    <w:rsid w:val="00F32283"/>
    <w:rsid w:val="00F603CD"/>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
    <w:name w:val="Body Text"/>
    <w:basedOn w:val="Normal"/>
    <w:link w:val="BodyTextChar"/>
    <w:semiHidden/>
    <w:unhideWhenUsed/>
    <w:rsid w:val="00620A8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620A80"/>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620A80"/>
    <w:pPr>
      <w:spacing w:after="120"/>
      <w:ind w:left="360"/>
    </w:pPr>
  </w:style>
  <w:style w:type="character" w:customStyle="1" w:styleId="BodyTextIndentChar">
    <w:name w:val="Body Text Indent Char"/>
    <w:basedOn w:val="DefaultParagraphFont"/>
    <w:link w:val="BodyTextIndent"/>
    <w:uiPriority w:val="99"/>
    <w:semiHidden/>
    <w:rsid w:val="0062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334">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77124618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979530549">
      <w:bodyDiv w:val="1"/>
      <w:marLeft w:val="0"/>
      <w:marRight w:val="0"/>
      <w:marTop w:val="0"/>
      <w:marBottom w:val="0"/>
      <w:divBdr>
        <w:top w:val="none" w:sz="0" w:space="0" w:color="auto"/>
        <w:left w:val="none" w:sz="0" w:space="0" w:color="auto"/>
        <w:bottom w:val="none" w:sz="0" w:space="0" w:color="auto"/>
        <w:right w:val="none" w:sz="0" w:space="0" w:color="auto"/>
      </w:divBdr>
    </w:div>
    <w:div w:id="1109356562">
      <w:bodyDiv w:val="1"/>
      <w:marLeft w:val="0"/>
      <w:marRight w:val="0"/>
      <w:marTop w:val="0"/>
      <w:marBottom w:val="0"/>
      <w:divBdr>
        <w:top w:val="none" w:sz="0" w:space="0" w:color="auto"/>
        <w:left w:val="none" w:sz="0" w:space="0" w:color="auto"/>
        <w:bottom w:val="none" w:sz="0" w:space="0" w:color="auto"/>
        <w:right w:val="none" w:sz="0" w:space="0" w:color="auto"/>
      </w:divBdr>
    </w:div>
    <w:div w:id="1610506751">
      <w:bodyDiv w:val="1"/>
      <w:marLeft w:val="0"/>
      <w:marRight w:val="0"/>
      <w:marTop w:val="0"/>
      <w:marBottom w:val="0"/>
      <w:divBdr>
        <w:top w:val="none" w:sz="0" w:space="0" w:color="auto"/>
        <w:left w:val="none" w:sz="0" w:space="0" w:color="auto"/>
        <w:bottom w:val="none" w:sz="0" w:space="0" w:color="auto"/>
        <w:right w:val="none" w:sz="0" w:space="0" w:color="auto"/>
      </w:divBdr>
    </w:div>
    <w:div w:id="20326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5a90210-931d-49a4-942d-a6d6502834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11" ma:contentTypeDescription="Create a new document." ma:contentTypeScope="" ma:versionID="def716ce5b6070f40af34e20cc765e9c">
  <xsd:schema xmlns:xsd="http://www.w3.org/2001/XMLSchema" xmlns:xs="http://www.w3.org/2001/XMLSchema" xmlns:p="http://schemas.microsoft.com/office/2006/metadata/properties" xmlns:ns3="d5a90210-931d-49a4-942d-a6d65028341c" xmlns:ns4="b97dc7a6-e47e-483f-80c3-a3bbea3cd4a2" targetNamespace="http://schemas.microsoft.com/office/2006/metadata/properties" ma:root="true" ma:fieldsID="3238d651e16be57433ea8becb191d240" ns3:_="" ns4:_="">
    <xsd:import namespace="d5a90210-931d-49a4-942d-a6d65028341c"/>
    <xsd:import namespace="b97dc7a6-e47e-483f-80c3-a3bbea3cd4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7dc7a6-e47e-483f-80c3-a3bbea3cd4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09751-5ECA-48AE-907C-F5B1997E6BFA}">
  <ds:schemaRefs>
    <ds:schemaRef ds:uri="b97dc7a6-e47e-483f-80c3-a3bbea3cd4a2"/>
    <ds:schemaRef ds:uri="d5a90210-931d-49a4-942d-a6d65028341c"/>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3.xml><?xml version="1.0" encoding="utf-8"?>
<ds:datastoreItem xmlns:ds="http://schemas.openxmlformats.org/officeDocument/2006/customXml" ds:itemID="{ED9EE644-25B9-470F-8BDE-65E5025BD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0210-931d-49a4-942d-a6d65028341c"/>
    <ds:schemaRef ds:uri="b97dc7a6-e47e-483f-80c3-a3bbea3c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Peckham, Kimberly@CDCR</cp:lastModifiedBy>
  <cp:revision>2</cp:revision>
  <dcterms:created xsi:type="dcterms:W3CDTF">2024-01-17T18:19:00Z</dcterms:created>
  <dcterms:modified xsi:type="dcterms:W3CDTF">2024-01-17T18:19:00Z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