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664A68"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AB5722">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AB5722">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r w:rsidR="00664A68">
              <w:rPr>
                <w:rFonts w:ascii="Arial" w:hAnsi="Arial" w:cs="Arial"/>
                <w:color w:val="004C83"/>
              </w:rPr>
              <w:t xml:space="preserve"> / JOB CONTROL #</w:t>
            </w:r>
          </w:p>
          <w:p w:rsidR="00CB5A8A" w:rsidRPr="0018507D" w:rsidRDefault="00664A68" w:rsidP="00664A68">
            <w:pPr>
              <w:tabs>
                <w:tab w:val="right" w:pos="10620"/>
              </w:tabs>
              <w:rPr>
                <w:rFonts w:ascii="Arial" w:hAnsi="Arial" w:cs="Arial"/>
              </w:rPr>
            </w:pPr>
            <w:r>
              <w:rPr>
                <w:rFonts w:ascii="Arial" w:hAnsi="Arial" w:cs="Arial"/>
              </w:rPr>
              <w:t xml:space="preserve">19-029 / </w:t>
            </w:r>
            <w:bookmarkStart w:id="0" w:name="_GoBack"/>
            <w:bookmarkEnd w:id="0"/>
            <w:r>
              <w:rPr>
                <w:rFonts w:ascii="Arial" w:hAnsi="Arial" w:cs="Arial"/>
              </w:rPr>
              <w:t>127065</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E1335E">
              <w:rPr>
                <w:rFonts w:ascii="Arial" w:hAnsi="Arial" w:cs="Arial"/>
              </w:rPr>
              <w:t>500-4588-001</w:t>
            </w:r>
          </w:p>
        </w:tc>
        <w:tc>
          <w:tcPr>
            <w:tcW w:w="3672" w:type="dxa"/>
            <w:gridSpan w:val="2"/>
            <w:tcBorders>
              <w:top w:val="nil"/>
            </w:tcBorders>
          </w:tcPr>
          <w:p w:rsidR="00CB5A8A" w:rsidRPr="0018507D" w:rsidRDefault="00E1335E">
            <w:pPr>
              <w:rPr>
                <w:rFonts w:ascii="Arial" w:hAnsi="Arial" w:cs="Arial"/>
              </w:rPr>
            </w:pPr>
            <w:r>
              <w:rPr>
                <w:rFonts w:ascii="Arial" w:hAnsi="Arial" w:cs="Arial"/>
              </w:rPr>
              <w:t>Associate Accounting Analyst</w:t>
            </w:r>
          </w:p>
        </w:tc>
        <w:tc>
          <w:tcPr>
            <w:tcW w:w="3672" w:type="dxa"/>
            <w:gridSpan w:val="2"/>
            <w:tcBorders>
              <w:top w:val="nil"/>
            </w:tcBorders>
          </w:tcPr>
          <w:p w:rsidR="00CB5A8A" w:rsidRPr="0018507D" w:rsidRDefault="00CB5A8A">
            <w:pPr>
              <w:rPr>
                <w:rFonts w:ascii="Arial" w:hAnsi="Arial" w:cs="Arial"/>
              </w:rPr>
            </w:pP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E1335E">
            <w:pPr>
              <w:rPr>
                <w:rFonts w:ascii="Arial" w:hAnsi="Arial" w:cs="Arial"/>
              </w:rPr>
            </w:pPr>
            <w:r>
              <w:rPr>
                <w:rFonts w:ascii="Arial" w:hAnsi="Arial" w:cs="Arial"/>
              </w:rPr>
              <w:t>Administration and Finance</w:t>
            </w:r>
          </w:p>
        </w:tc>
        <w:tc>
          <w:tcPr>
            <w:tcW w:w="3672" w:type="dxa"/>
            <w:gridSpan w:val="2"/>
            <w:tcBorders>
              <w:top w:val="nil"/>
            </w:tcBorders>
          </w:tcPr>
          <w:p w:rsidR="00CB5A8A" w:rsidRPr="0018507D" w:rsidRDefault="00E1335E">
            <w:pPr>
              <w:rPr>
                <w:rFonts w:ascii="Arial" w:hAnsi="Arial" w:cs="Arial"/>
              </w:rPr>
            </w:pPr>
            <w:r>
              <w:rPr>
                <w:rFonts w:ascii="Arial" w:hAnsi="Arial" w:cs="Arial"/>
              </w:rPr>
              <w:t>Accounting</w:t>
            </w:r>
          </w:p>
        </w:tc>
        <w:tc>
          <w:tcPr>
            <w:tcW w:w="1836" w:type="dxa"/>
            <w:tcBorders>
              <w:top w:val="nil"/>
            </w:tcBorders>
          </w:tcPr>
          <w:p w:rsidR="00CB5A8A" w:rsidRPr="0018507D" w:rsidRDefault="00603A25">
            <w:pPr>
              <w:rPr>
                <w:rFonts w:ascii="Arial" w:hAnsi="Arial" w:cs="Arial"/>
              </w:rPr>
            </w:pPr>
            <w:r>
              <w:rPr>
                <w:rFonts w:ascii="Arial" w:hAnsi="Arial" w:cs="Arial"/>
              </w:rPr>
              <w:t>R01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E1335E">
            <w:pPr>
              <w:rPr>
                <w:rFonts w:ascii="Arial" w:hAnsi="Arial" w:cs="Arial"/>
              </w:rPr>
            </w:pPr>
            <w:r>
              <w:rPr>
                <w:rFonts w:ascii="Arial" w:hAnsi="Arial" w:cs="Arial"/>
              </w:rPr>
              <w:t>8:00 am to 5:00 pm</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r w:rsidRPr="0018720E">
              <w:rPr>
                <w:rFonts w:ascii="Arial" w:eastAsia="Times New Roman" w:hAnsi="Arial" w:cs="Times New Roman"/>
                <w:sz w:val="20"/>
                <w:szCs w:val="20"/>
              </w:rPr>
              <w:t>California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D9425C">
              <w:rPr>
                <w:rFonts w:ascii="Arial" w:eastAsia="Times New Roman" w:hAnsi="Arial" w:cs="Times New Roman"/>
                <w:b/>
                <w:szCs w:val="20"/>
              </w:rPr>
              <w:t>18-</w:t>
            </w:r>
            <w:r w:rsidR="00AB5722">
              <w:rPr>
                <w:rFonts w:ascii="Arial" w:eastAsia="Times New Roman" w:hAnsi="Arial" w:cs="Times New Roman"/>
                <w:b/>
                <w:szCs w:val="20"/>
              </w:rPr>
              <w:t>086</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121BF1" w:rsidRDefault="00AB5722" w:rsidP="00247A35">
            <w:pPr>
              <w:tabs>
                <w:tab w:val="right" w:pos="10620"/>
              </w:tabs>
              <w:spacing w:before="120" w:after="180"/>
              <w:rPr>
                <w:rFonts w:ascii="Arial" w:hAnsi="Arial" w:cs="Arial"/>
              </w:rPr>
            </w:pPr>
            <w:r w:rsidRPr="00933E18">
              <w:rPr>
                <w:rFonts w:ascii="Arial" w:hAnsi="Arial" w:cs="Arial"/>
              </w:rPr>
              <w:t xml:space="preserve">Under the general direction of an Accounting Administrator I (Supervisor), the Associate Accounting Analyst independently performs the most difficult accounting duties which require an understanding of the accounting system and process which includes coordinating the implementation of accounting for new programs/functions; reviewing proposals to change accounting procedures; preparing cash analysis reports for management and coordinating the completion of year-end reports; developing accounting and operational procedures or policies; and participating in analytical studies and improvement projects related to the state’s accounting practices. The incumbent ensures the safeguarding of assets and ensures compliance with fiscal and accounting policies applicable to the job. All work is completed by utilizing the California Department of Human Resources (CalHR) laws and rules, </w:t>
            </w:r>
            <w:r>
              <w:rPr>
                <w:rFonts w:ascii="Arial" w:hAnsi="Arial" w:cs="Arial"/>
              </w:rPr>
              <w:t xml:space="preserve">the California </w:t>
            </w:r>
            <w:r w:rsidRPr="00933E18">
              <w:rPr>
                <w:rFonts w:ascii="Arial" w:hAnsi="Arial" w:cs="Arial"/>
              </w:rPr>
              <w:t>Victims Compensation Board</w:t>
            </w:r>
            <w:r>
              <w:rPr>
                <w:rFonts w:ascii="Arial" w:hAnsi="Arial" w:cs="Arial"/>
              </w:rPr>
              <w:t xml:space="preserve"> (CalVCB)</w:t>
            </w:r>
            <w:r w:rsidRPr="00933E18">
              <w:rPr>
                <w:rFonts w:ascii="Arial" w:hAnsi="Arial" w:cs="Arial"/>
              </w:rPr>
              <w:t xml:space="preserve"> rules, General Accounting Accepted Principles (GAAP), State Controller’s Office (SCO) rules and regulations, State Administration Manual (SAM), State Government Code and Statutes, C</w:t>
            </w:r>
            <w:r>
              <w:rPr>
                <w:rFonts w:ascii="Arial" w:hAnsi="Arial" w:cs="Arial"/>
              </w:rPr>
              <w:t>alVCB</w:t>
            </w:r>
            <w:r w:rsidRPr="00933E18">
              <w:rPr>
                <w:rFonts w:ascii="Arial" w:hAnsi="Arial" w:cs="Arial"/>
              </w:rPr>
              <w:t xml:space="preserve"> Administration and internal operations manuals utilizing the Financial Information System for California (FI$Cal), Microsoft Office, meetings, one-on-ones, telephones, and emails.</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121BF1" w:rsidRPr="00CE04A1" w:rsidRDefault="00AB5722" w:rsidP="00121BF1">
            <w:pPr>
              <w:tabs>
                <w:tab w:val="left" w:pos="342"/>
                <w:tab w:val="right" w:pos="10620"/>
              </w:tabs>
              <w:rPr>
                <w:rFonts w:ascii="Arial" w:eastAsia="Times New Roman" w:hAnsi="Arial" w:cs="Arial"/>
              </w:rPr>
            </w:pPr>
            <w:r w:rsidRPr="00375CE5">
              <w:rPr>
                <w:rFonts w:ascii="Arial" w:eastAsia="Times New Roman" w:hAnsi="Arial" w:cs="Arial"/>
              </w:rPr>
              <w:t>The performance of duties will be accomplished in accordance with CalVCB policies and in compliance with the established rules and standards governing the program. Candidates must have the ability to perform the following essential functions with or without reasonable accommodations.</w:t>
            </w:r>
          </w:p>
        </w:tc>
      </w:tr>
      <w:tr w:rsidR="00CE04A1" w:rsidTr="00E660B3">
        <w:trPr>
          <w:trHeight w:val="4850"/>
        </w:trPr>
        <w:tc>
          <w:tcPr>
            <w:tcW w:w="1795" w:type="dxa"/>
          </w:tcPr>
          <w:p w:rsidR="0014231E" w:rsidRPr="00121BF1" w:rsidRDefault="0014231E" w:rsidP="0014231E">
            <w:pPr>
              <w:spacing w:before="120"/>
              <w:rPr>
                <w:rFonts w:ascii="Arial" w:hAnsi="Arial" w:cs="Arial"/>
              </w:rPr>
            </w:pPr>
          </w:p>
          <w:p w:rsidR="00747F4C" w:rsidRPr="00121BF1" w:rsidRDefault="00AB5722" w:rsidP="00747F4C">
            <w:pPr>
              <w:spacing w:before="240"/>
              <w:jc w:val="center"/>
              <w:rPr>
                <w:rFonts w:ascii="Arial" w:hAnsi="Arial" w:cs="Arial"/>
              </w:rPr>
            </w:pPr>
            <w:r>
              <w:rPr>
                <w:rFonts w:ascii="Arial" w:hAnsi="Arial" w:cs="Arial"/>
              </w:rPr>
              <w:t>40</w:t>
            </w:r>
            <w:r w:rsidR="00121BF1" w:rsidRPr="00121BF1">
              <w:rPr>
                <w:rFonts w:ascii="Arial" w:hAnsi="Arial" w:cs="Arial"/>
              </w:rPr>
              <w:t>%</w:t>
            </w: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Default="00AB5722" w:rsidP="00747F4C">
            <w:pPr>
              <w:spacing w:before="240"/>
              <w:jc w:val="center"/>
              <w:rPr>
                <w:rFonts w:ascii="Arial" w:hAnsi="Arial" w:cs="Arial"/>
              </w:rPr>
            </w:pPr>
            <w:r>
              <w:rPr>
                <w:rFonts w:ascii="Arial" w:hAnsi="Arial" w:cs="Arial"/>
              </w:rPr>
              <w:t>35</w:t>
            </w:r>
            <w:r w:rsidR="00121BF1" w:rsidRPr="00121BF1">
              <w:rPr>
                <w:rFonts w:ascii="Arial" w:hAnsi="Arial" w:cs="Arial"/>
              </w:rPr>
              <w:t>%</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r>
              <w:rPr>
                <w:rFonts w:ascii="Arial" w:hAnsi="Arial" w:cs="Arial"/>
              </w:rPr>
              <w:lastRenderedPageBreak/>
              <w:t>10%</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121BF1">
            <w:pPr>
              <w:spacing w:before="240"/>
              <w:rPr>
                <w:rFonts w:ascii="Arial" w:hAnsi="Arial" w:cs="Arial"/>
              </w:rPr>
            </w:pPr>
          </w:p>
          <w:p w:rsidR="00AB5722" w:rsidRDefault="00AB5722" w:rsidP="00AB5722">
            <w:pPr>
              <w:spacing w:before="240" w:line="600" w:lineRule="auto"/>
              <w:rPr>
                <w:rFonts w:ascii="Arial" w:hAnsi="Arial" w:cs="Arial"/>
              </w:rPr>
            </w:pPr>
          </w:p>
          <w:p w:rsidR="00121BF1" w:rsidRDefault="00AB5722" w:rsidP="00121BF1">
            <w:pPr>
              <w:spacing w:before="240"/>
              <w:jc w:val="center"/>
              <w:rPr>
                <w:rFonts w:ascii="Arial" w:hAnsi="Arial" w:cs="Arial"/>
              </w:rPr>
            </w:pPr>
            <w:r>
              <w:rPr>
                <w:rFonts w:ascii="Arial" w:hAnsi="Arial" w:cs="Arial"/>
              </w:rPr>
              <w:t>15</w:t>
            </w:r>
            <w:r w:rsidR="00121BF1">
              <w:rPr>
                <w:rFonts w:ascii="Arial" w:hAnsi="Arial" w:cs="Arial"/>
              </w:rPr>
              <w:t>%</w:t>
            </w: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AB5722">
            <w:pPr>
              <w:spacing w:before="240" w:line="600" w:lineRule="auto"/>
              <w:jc w:val="center"/>
              <w:rPr>
                <w:rFonts w:ascii="Arial" w:hAnsi="Arial" w:cs="Arial"/>
              </w:rPr>
            </w:pPr>
          </w:p>
          <w:p w:rsidR="00AB5722" w:rsidRDefault="00AB5722" w:rsidP="00121BF1">
            <w:pPr>
              <w:spacing w:before="240" w:line="360" w:lineRule="auto"/>
              <w:jc w:val="center"/>
              <w:rPr>
                <w:rFonts w:ascii="Arial" w:hAnsi="Arial" w:cs="Arial"/>
              </w:rPr>
            </w:pPr>
          </w:p>
          <w:p w:rsidR="00121BF1" w:rsidRDefault="00AB5722" w:rsidP="00121BF1">
            <w:pPr>
              <w:spacing w:before="240"/>
              <w:jc w:val="center"/>
              <w:rPr>
                <w:rFonts w:ascii="Arial" w:hAnsi="Arial" w:cs="Arial"/>
              </w:rPr>
            </w:pPr>
            <w:r>
              <w:rPr>
                <w:rFonts w:ascii="Arial" w:hAnsi="Arial" w:cs="Arial"/>
              </w:rPr>
              <w:t>5</w:t>
            </w:r>
            <w:r w:rsidR="00121BF1">
              <w:rPr>
                <w:rFonts w:ascii="Arial" w:hAnsi="Arial" w:cs="Arial"/>
              </w:rPr>
              <w:t>%</w:t>
            </w: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121BF1">
            <w:pPr>
              <w:spacing w:before="240" w:line="360" w:lineRule="auto"/>
              <w:jc w:val="center"/>
              <w:rPr>
                <w:rFonts w:ascii="Arial" w:hAnsi="Arial" w:cs="Arial"/>
              </w:rPr>
            </w:pPr>
          </w:p>
          <w:p w:rsidR="00121BF1" w:rsidRPr="00121BF1" w:rsidRDefault="00AB5722" w:rsidP="00121BF1">
            <w:pPr>
              <w:spacing w:before="240"/>
              <w:jc w:val="center"/>
              <w:rPr>
                <w:rFonts w:ascii="Arial" w:hAnsi="Arial" w:cs="Arial"/>
              </w:rPr>
            </w:pPr>
            <w:r>
              <w:rPr>
                <w:rFonts w:ascii="Arial" w:hAnsi="Arial" w:cs="Arial"/>
              </w:rPr>
              <w:t>5</w:t>
            </w:r>
            <w:r w:rsidR="00121BF1">
              <w:rPr>
                <w:rFonts w:ascii="Arial" w:hAnsi="Arial" w:cs="Arial"/>
              </w:rPr>
              <w:t>%</w:t>
            </w:r>
          </w:p>
        </w:tc>
        <w:tc>
          <w:tcPr>
            <w:tcW w:w="9221" w:type="dxa"/>
            <w:gridSpan w:val="2"/>
          </w:tcPr>
          <w:p w:rsidR="00121BF1" w:rsidRPr="00121BF1" w:rsidRDefault="00121BF1" w:rsidP="00121BF1">
            <w:pPr>
              <w:tabs>
                <w:tab w:val="left" w:pos="342"/>
                <w:tab w:val="right" w:pos="10620"/>
              </w:tabs>
              <w:rPr>
                <w:rFonts w:ascii="Arial" w:hAnsi="Arial" w:cs="Arial"/>
                <w:b/>
                <w:bCs/>
              </w:rPr>
            </w:pPr>
          </w:p>
          <w:p w:rsidR="00121BF1" w:rsidRPr="00121BF1" w:rsidRDefault="00121BF1" w:rsidP="00121BF1">
            <w:pPr>
              <w:tabs>
                <w:tab w:val="left" w:pos="342"/>
                <w:tab w:val="right" w:pos="10620"/>
              </w:tabs>
              <w:rPr>
                <w:rFonts w:ascii="Arial" w:hAnsi="Arial" w:cs="Arial"/>
              </w:rPr>
            </w:pPr>
            <w:r w:rsidRPr="00121BF1">
              <w:rPr>
                <w:rFonts w:ascii="Arial" w:hAnsi="Arial" w:cs="Arial"/>
                <w:b/>
                <w:bCs/>
                <w:u w:val="single"/>
              </w:rPr>
              <w:t>ESSENTIAL FUNCTIONS</w:t>
            </w:r>
            <w:r w:rsidRPr="00121BF1">
              <w:rPr>
                <w:rFonts w:ascii="Arial" w:hAnsi="Arial" w:cs="Arial"/>
                <w:b/>
                <w:bCs/>
              </w:rPr>
              <w:t>:</w:t>
            </w:r>
          </w:p>
          <w:p w:rsidR="00AB5722" w:rsidRPr="00A86B32" w:rsidRDefault="00AB5722" w:rsidP="00AB5722">
            <w:pPr>
              <w:autoSpaceDE w:val="0"/>
              <w:autoSpaceDN w:val="0"/>
              <w:adjustRightInd w:val="0"/>
              <w:rPr>
                <w:rFonts w:ascii="Arial" w:hAnsi="Arial" w:cs="Arial"/>
                <w:color w:val="000000"/>
              </w:rPr>
            </w:pPr>
            <w:r w:rsidRPr="00A86B32">
              <w:rPr>
                <w:rFonts w:ascii="Arial" w:hAnsi="Arial" w:cs="Arial"/>
                <w:color w:val="000000"/>
              </w:rPr>
              <w:t xml:space="preserve">Perform reconciliation of the agency accounting reports with </w:t>
            </w:r>
            <w:r>
              <w:rPr>
                <w:rFonts w:ascii="Arial" w:hAnsi="Arial" w:cs="Arial"/>
                <w:color w:val="000000"/>
              </w:rPr>
              <w:t>SCO</w:t>
            </w:r>
            <w:r w:rsidRPr="00A86B32">
              <w:rPr>
                <w:rFonts w:ascii="Arial" w:hAnsi="Arial" w:cs="Arial"/>
                <w:color w:val="000000"/>
              </w:rPr>
              <w:t xml:space="preserve"> reconciliation reports. Reconcile agency appropriation accounts and general ledger accounts with the SCO. Research and resolve differences. Review reports for invalid entries, invalid accounts and abnormal balances; make appropriate corrections. Reviews FI$CAL reports for errors, invalid entries, invalid accounts, and abnormal balances and take corrective action as required. </w:t>
            </w:r>
          </w:p>
          <w:p w:rsidR="00AB5722" w:rsidRPr="00A86B32" w:rsidRDefault="00AB5722" w:rsidP="00AB5722">
            <w:pPr>
              <w:autoSpaceDE w:val="0"/>
              <w:autoSpaceDN w:val="0"/>
              <w:adjustRightInd w:val="0"/>
              <w:rPr>
                <w:rFonts w:ascii="Arial" w:hAnsi="Arial" w:cs="Arial"/>
                <w:color w:val="000000"/>
              </w:rPr>
            </w:pPr>
          </w:p>
          <w:p w:rsidR="00AB5722" w:rsidRPr="00A86B32" w:rsidRDefault="00AB5722" w:rsidP="00AB5722">
            <w:pPr>
              <w:autoSpaceDE w:val="0"/>
              <w:autoSpaceDN w:val="0"/>
              <w:adjustRightInd w:val="0"/>
              <w:rPr>
                <w:rFonts w:ascii="Arial" w:hAnsi="Arial" w:cs="Arial"/>
                <w:color w:val="000000"/>
              </w:rPr>
            </w:pPr>
            <w:r w:rsidRPr="00A86B32">
              <w:rPr>
                <w:rFonts w:ascii="Arial" w:hAnsi="Arial" w:cs="Arial"/>
                <w:color w:val="000000"/>
              </w:rPr>
              <w:t>Perform monthly reconciliation of bank statement, office revolving fund</w:t>
            </w:r>
            <w:r>
              <w:rPr>
                <w:rFonts w:ascii="Arial" w:hAnsi="Arial" w:cs="Arial"/>
                <w:color w:val="000000"/>
              </w:rPr>
              <w:t>,</w:t>
            </w:r>
            <w:r w:rsidRPr="00A86B32">
              <w:rPr>
                <w:rFonts w:ascii="Arial" w:hAnsi="Arial" w:cs="Arial"/>
                <w:color w:val="000000"/>
              </w:rPr>
              <w:t xml:space="preserve"> and cash accounts.</w:t>
            </w:r>
          </w:p>
          <w:p w:rsidR="00AB5722" w:rsidRPr="00A86B32" w:rsidRDefault="00AB5722" w:rsidP="00AB5722">
            <w:pPr>
              <w:autoSpaceDE w:val="0"/>
              <w:autoSpaceDN w:val="0"/>
              <w:adjustRightInd w:val="0"/>
              <w:rPr>
                <w:rFonts w:ascii="Arial" w:hAnsi="Arial" w:cs="Arial"/>
                <w:color w:val="000000"/>
              </w:rPr>
            </w:pPr>
          </w:p>
          <w:p w:rsidR="00AB5722" w:rsidRPr="00A86B32" w:rsidRDefault="00AB5722" w:rsidP="00AB5722">
            <w:pPr>
              <w:autoSpaceDE w:val="0"/>
              <w:autoSpaceDN w:val="0"/>
              <w:adjustRightInd w:val="0"/>
              <w:rPr>
                <w:rFonts w:ascii="Arial" w:hAnsi="Arial" w:cs="Arial"/>
                <w:color w:val="000000"/>
              </w:rPr>
            </w:pPr>
            <w:r w:rsidRPr="00A86B32">
              <w:rPr>
                <w:rFonts w:ascii="Arial" w:hAnsi="Arial" w:cs="Arial"/>
                <w:color w:val="000000"/>
              </w:rPr>
              <w:t xml:space="preserve">Prepare the monthly Plan of Financial Adjustment (PFA) letters and transaction requests to ensure timely processing of expenditure transfers between </w:t>
            </w:r>
            <w:r>
              <w:rPr>
                <w:rFonts w:ascii="Arial" w:hAnsi="Arial" w:cs="Arial"/>
                <w:color w:val="000000"/>
              </w:rPr>
              <w:t xml:space="preserve">CalVCB’s </w:t>
            </w:r>
            <w:r w:rsidRPr="00A86B32">
              <w:rPr>
                <w:rFonts w:ascii="Arial" w:hAnsi="Arial" w:cs="Arial"/>
                <w:color w:val="000000"/>
              </w:rPr>
              <w:t>clearing account and ultimate funding s</w:t>
            </w:r>
            <w:r>
              <w:rPr>
                <w:rFonts w:ascii="Arial" w:hAnsi="Arial" w:cs="Arial"/>
                <w:color w:val="000000"/>
              </w:rPr>
              <w:t>ources and various monthly CalVCB</w:t>
            </w:r>
            <w:r w:rsidRPr="00A86B32">
              <w:rPr>
                <w:rFonts w:ascii="Arial" w:hAnsi="Arial" w:cs="Arial"/>
                <w:color w:val="000000"/>
              </w:rPr>
              <w:t xml:space="preserve"> reports. </w:t>
            </w:r>
          </w:p>
          <w:p w:rsidR="00AB5722" w:rsidRPr="00A86B32" w:rsidRDefault="00AB5722" w:rsidP="00AB5722">
            <w:pPr>
              <w:autoSpaceDE w:val="0"/>
              <w:autoSpaceDN w:val="0"/>
              <w:adjustRightInd w:val="0"/>
              <w:rPr>
                <w:rFonts w:ascii="Arial" w:hAnsi="Arial" w:cs="Arial"/>
                <w:color w:val="000000"/>
              </w:rPr>
            </w:pPr>
          </w:p>
          <w:p w:rsidR="00121BF1" w:rsidRDefault="00AB5722" w:rsidP="00AB5722">
            <w:pPr>
              <w:autoSpaceDE w:val="0"/>
              <w:autoSpaceDN w:val="0"/>
              <w:adjustRightInd w:val="0"/>
              <w:rPr>
                <w:rFonts w:ascii="Arial" w:hAnsi="Arial" w:cs="Arial"/>
              </w:rPr>
            </w:pPr>
            <w:r w:rsidRPr="00A86B32">
              <w:rPr>
                <w:rFonts w:ascii="Arial" w:hAnsi="Arial" w:cs="Arial"/>
                <w:color w:val="000000"/>
              </w:rPr>
              <w:t>Review current SCO reconciliation report (tabrun) and verify that they reconcile monthly. Review FI$Cal budget reports to verify Authority expenditure postings do not exceed appropriation allocations. Research and ensure resolution of discrepancies between FI$CAL reports and source documents. Prepare year-end financial statements.</w:t>
            </w:r>
            <w:r w:rsidRPr="00121BF1">
              <w:rPr>
                <w:rFonts w:ascii="Arial" w:hAnsi="Arial" w:cs="Arial"/>
              </w:rPr>
              <w:t xml:space="preserve"> </w:t>
            </w:r>
          </w:p>
          <w:p w:rsidR="00AB5722" w:rsidRDefault="00AB5722" w:rsidP="00AB5722">
            <w:pPr>
              <w:autoSpaceDE w:val="0"/>
              <w:autoSpaceDN w:val="0"/>
              <w:adjustRightInd w:val="0"/>
              <w:rPr>
                <w:rFonts w:ascii="Arial" w:hAnsi="Arial" w:cs="Arial"/>
              </w:rPr>
            </w:pPr>
          </w:p>
          <w:p w:rsidR="00AB5722" w:rsidRDefault="00AB5722" w:rsidP="00AB5722">
            <w:pPr>
              <w:autoSpaceDE w:val="0"/>
              <w:autoSpaceDN w:val="0"/>
              <w:adjustRightInd w:val="0"/>
              <w:rPr>
                <w:rFonts w:ascii="Arial" w:hAnsi="Arial" w:cs="Arial"/>
                <w:color w:val="000000"/>
              </w:rPr>
            </w:pPr>
            <w:r w:rsidRPr="00A86B32">
              <w:rPr>
                <w:rFonts w:ascii="Arial" w:hAnsi="Arial" w:cs="Arial"/>
                <w:color w:val="000000"/>
              </w:rPr>
              <w:t xml:space="preserve">Responsible for the labor distribution process – create accounting </w:t>
            </w:r>
            <w:r>
              <w:rPr>
                <w:rFonts w:ascii="Arial" w:hAnsi="Arial" w:cs="Arial"/>
                <w:color w:val="000000"/>
              </w:rPr>
              <w:t>entries to record CalVCB</w:t>
            </w:r>
            <w:r w:rsidRPr="00A86B32">
              <w:rPr>
                <w:rFonts w:ascii="Arial" w:hAnsi="Arial" w:cs="Arial"/>
                <w:color w:val="000000"/>
              </w:rPr>
              <w:t xml:space="preserve">’s payroll transactions. Enter employee-specific accounting classifications defined by the department. View reports and reconcile the labor transactions with the SCO expenditures. </w:t>
            </w:r>
          </w:p>
          <w:p w:rsidR="00AB5722" w:rsidRDefault="00AB5722" w:rsidP="00AB5722">
            <w:pPr>
              <w:autoSpaceDE w:val="0"/>
              <w:autoSpaceDN w:val="0"/>
              <w:adjustRightInd w:val="0"/>
              <w:rPr>
                <w:rFonts w:ascii="Arial" w:hAnsi="Arial" w:cs="Arial"/>
                <w:color w:val="000000"/>
              </w:rPr>
            </w:pPr>
          </w:p>
          <w:p w:rsidR="00AB5722" w:rsidRDefault="00AB5722" w:rsidP="00AB5722">
            <w:pPr>
              <w:autoSpaceDE w:val="0"/>
              <w:autoSpaceDN w:val="0"/>
              <w:adjustRightInd w:val="0"/>
              <w:rPr>
                <w:rFonts w:ascii="Arial" w:hAnsi="Arial" w:cs="Arial"/>
                <w:color w:val="000000"/>
              </w:rPr>
            </w:pPr>
            <w:r w:rsidRPr="00A86B32">
              <w:rPr>
                <w:rFonts w:ascii="Arial" w:hAnsi="Arial" w:cs="Arial"/>
                <w:color w:val="000000"/>
              </w:rPr>
              <w:t xml:space="preserve">Responsible for the monthly allocation process – Execute the General Ledger Allocation process and ensure it is accurate. Trouble shoot problems related to the process as they arise. </w:t>
            </w:r>
          </w:p>
          <w:p w:rsidR="00AB5722" w:rsidRDefault="00AB5722" w:rsidP="00AB5722">
            <w:pPr>
              <w:autoSpaceDE w:val="0"/>
              <w:autoSpaceDN w:val="0"/>
              <w:adjustRightInd w:val="0"/>
              <w:rPr>
                <w:rFonts w:ascii="Arial" w:hAnsi="Arial" w:cs="Arial"/>
                <w:color w:val="000000"/>
              </w:rPr>
            </w:pPr>
          </w:p>
          <w:p w:rsidR="00AB5722" w:rsidRDefault="00AB5722" w:rsidP="00AB5722">
            <w:pPr>
              <w:autoSpaceDE w:val="0"/>
              <w:autoSpaceDN w:val="0"/>
              <w:adjustRightInd w:val="0"/>
              <w:rPr>
                <w:rFonts w:ascii="Arial" w:hAnsi="Arial" w:cs="Arial"/>
                <w:color w:val="000000"/>
              </w:rPr>
            </w:pPr>
          </w:p>
          <w:p w:rsidR="00AB5722" w:rsidRPr="00A86B32" w:rsidRDefault="00AB5722" w:rsidP="00AB5722">
            <w:pPr>
              <w:autoSpaceDE w:val="0"/>
              <w:autoSpaceDN w:val="0"/>
              <w:adjustRightInd w:val="0"/>
              <w:rPr>
                <w:rFonts w:ascii="Arial" w:hAnsi="Arial" w:cs="Arial"/>
                <w:color w:val="000000"/>
              </w:rPr>
            </w:pPr>
            <w:r w:rsidRPr="00A86B32">
              <w:rPr>
                <w:rFonts w:ascii="Arial" w:hAnsi="Arial" w:cs="Arial"/>
                <w:color w:val="000000"/>
              </w:rPr>
              <w:t>Responsible for the monthly depreciation process –</w:t>
            </w:r>
            <w:r>
              <w:rPr>
                <w:rFonts w:ascii="Arial" w:hAnsi="Arial" w:cs="Arial"/>
                <w:color w:val="000000"/>
              </w:rPr>
              <w:t xml:space="preserve"> </w:t>
            </w:r>
            <w:r w:rsidRPr="00A86B32">
              <w:rPr>
                <w:rFonts w:ascii="Arial" w:hAnsi="Arial" w:cs="Arial"/>
                <w:color w:val="000000"/>
              </w:rPr>
              <w:t xml:space="preserve">review accounting entries and work with FI$CAL to resolve any issues. </w:t>
            </w:r>
          </w:p>
          <w:p w:rsidR="00AB5722" w:rsidRPr="00A86B32" w:rsidRDefault="00AB5722" w:rsidP="00AB5722">
            <w:pPr>
              <w:autoSpaceDE w:val="0"/>
              <w:autoSpaceDN w:val="0"/>
              <w:adjustRightInd w:val="0"/>
              <w:rPr>
                <w:rFonts w:ascii="Arial" w:hAnsi="Arial" w:cs="Arial"/>
                <w:color w:val="000000"/>
              </w:rPr>
            </w:pPr>
          </w:p>
          <w:p w:rsidR="00AB5722" w:rsidRPr="00A86B32" w:rsidRDefault="00AB5722" w:rsidP="00AB5722">
            <w:pPr>
              <w:pStyle w:val="Default"/>
              <w:rPr>
                <w:rFonts w:ascii="Arial" w:hAnsi="Arial" w:cs="Arial"/>
                <w:sz w:val="22"/>
                <w:szCs w:val="22"/>
              </w:rPr>
            </w:pPr>
            <w:r w:rsidRPr="00A86B32">
              <w:rPr>
                <w:rFonts w:ascii="Arial" w:hAnsi="Arial" w:cs="Arial"/>
                <w:sz w:val="22"/>
                <w:szCs w:val="22"/>
              </w:rPr>
              <w:t>Create, enter, and process journals issued by SCO and for daily, month-end and year-end adjustments and corrections in the general ledger. Coordinate the month-end close activities within the Accounting Branch to ensure a timely close. Run FI$CAL dashboard reports and distribute to different units. Create and establish budget journals and review and approve payment vouchers and journal entries. Reviews and maintains encumbrances</w:t>
            </w:r>
          </w:p>
          <w:p w:rsidR="00AB5722" w:rsidRPr="00A86B32" w:rsidRDefault="00AB5722" w:rsidP="00AB5722">
            <w:pPr>
              <w:autoSpaceDE w:val="0"/>
              <w:autoSpaceDN w:val="0"/>
              <w:adjustRightInd w:val="0"/>
              <w:rPr>
                <w:rFonts w:ascii="Arial" w:hAnsi="Arial" w:cs="Arial"/>
                <w:color w:val="000000"/>
              </w:rPr>
            </w:pPr>
          </w:p>
          <w:p w:rsidR="00AB5722" w:rsidRDefault="00AB5722" w:rsidP="00AB5722">
            <w:pPr>
              <w:autoSpaceDE w:val="0"/>
              <w:autoSpaceDN w:val="0"/>
              <w:adjustRightInd w:val="0"/>
              <w:rPr>
                <w:rFonts w:ascii="Arial" w:hAnsi="Arial" w:cs="Arial"/>
                <w:color w:val="000000"/>
              </w:rPr>
            </w:pPr>
            <w:r w:rsidRPr="00A86B32">
              <w:rPr>
                <w:rFonts w:ascii="Arial" w:hAnsi="Arial" w:cs="Arial"/>
                <w:color w:val="000000"/>
              </w:rPr>
              <w:t>Responsible for Federal Fund process – remit Federal grant draw down, create accounting entries and reimburse federal funded expenditures. Ensures that federal fund drawdowns and expenditures are recorded accurately and in compliance with federal guidelines.</w:t>
            </w:r>
          </w:p>
          <w:p w:rsidR="00AB5722" w:rsidRDefault="00AB5722" w:rsidP="00AB5722">
            <w:pPr>
              <w:autoSpaceDE w:val="0"/>
              <w:autoSpaceDN w:val="0"/>
              <w:adjustRightInd w:val="0"/>
              <w:rPr>
                <w:rFonts w:ascii="Arial" w:hAnsi="Arial" w:cs="Arial"/>
                <w:color w:val="000000"/>
              </w:rPr>
            </w:pPr>
          </w:p>
          <w:p w:rsidR="00AB5722" w:rsidRPr="00A86B32" w:rsidRDefault="00AB5722" w:rsidP="00AB5722">
            <w:pPr>
              <w:pStyle w:val="Default"/>
              <w:rPr>
                <w:rFonts w:ascii="Arial" w:hAnsi="Arial" w:cs="Arial"/>
                <w:sz w:val="22"/>
                <w:szCs w:val="22"/>
              </w:rPr>
            </w:pPr>
            <w:r w:rsidRPr="00A86B32">
              <w:rPr>
                <w:rFonts w:ascii="Arial" w:hAnsi="Arial" w:cs="Arial"/>
                <w:sz w:val="22"/>
                <w:szCs w:val="22"/>
              </w:rPr>
              <w:t xml:space="preserve">Acts as the lead person to the General Ledger unit. Organizes and directs staff in their assigned tasks. Verifies and reviews staff work in order to ensure the procedures are followed in accordance with SCO, SAM, State Government Code and Statutes and internal operations manuals. Provides analytical advice and support to management in the solution of final payment problems, quality improvement projects and fiscal and accounting. Assist manager to ensure staff are working on the most critical assignments, and meeting deadlines. Perform backup duties for vacant positions or absent staff to provide coverage as needed. </w:t>
            </w:r>
          </w:p>
          <w:p w:rsidR="00AB5722" w:rsidRPr="00A86B32" w:rsidRDefault="00AB5722" w:rsidP="00AB5722">
            <w:pPr>
              <w:pStyle w:val="Default"/>
              <w:rPr>
                <w:rFonts w:ascii="Arial" w:hAnsi="Arial" w:cs="Arial"/>
                <w:sz w:val="22"/>
                <w:szCs w:val="22"/>
              </w:rPr>
            </w:pPr>
          </w:p>
          <w:p w:rsidR="00AB5722" w:rsidRDefault="00AB5722" w:rsidP="00AB5722">
            <w:pPr>
              <w:autoSpaceDE w:val="0"/>
              <w:autoSpaceDN w:val="0"/>
              <w:adjustRightInd w:val="0"/>
              <w:rPr>
                <w:rFonts w:ascii="Arial" w:hAnsi="Arial" w:cs="Arial"/>
                <w:color w:val="000000"/>
              </w:rPr>
            </w:pPr>
            <w:r w:rsidRPr="00A86B32">
              <w:rPr>
                <w:rFonts w:ascii="Arial" w:hAnsi="Arial" w:cs="Arial"/>
                <w:color w:val="000000"/>
              </w:rPr>
              <w:t>Provide technical and accounting knowledge to department and the FI$CAL project to transition and support the ongoing development and implementation of FI$CAL</w:t>
            </w:r>
          </w:p>
          <w:p w:rsidR="00AB5722" w:rsidRDefault="00AB5722" w:rsidP="00AB5722">
            <w:pPr>
              <w:autoSpaceDE w:val="0"/>
              <w:autoSpaceDN w:val="0"/>
              <w:adjustRightInd w:val="0"/>
              <w:rPr>
                <w:rFonts w:ascii="Arial" w:hAnsi="Arial" w:cs="Arial"/>
                <w:color w:val="000000"/>
              </w:rPr>
            </w:pPr>
          </w:p>
          <w:p w:rsidR="00AB5722" w:rsidRDefault="00AB5722" w:rsidP="00AB5722">
            <w:pPr>
              <w:pStyle w:val="Default"/>
              <w:rPr>
                <w:rFonts w:ascii="Arial" w:hAnsi="Arial" w:cs="Arial"/>
                <w:sz w:val="22"/>
                <w:szCs w:val="22"/>
              </w:rPr>
            </w:pPr>
            <w:r w:rsidRPr="00A86B32">
              <w:rPr>
                <w:rFonts w:ascii="Arial" w:hAnsi="Arial" w:cs="Arial"/>
                <w:sz w:val="22"/>
                <w:szCs w:val="22"/>
              </w:rPr>
              <w:t>Conduct and/or assist in analytical studies and improvement projects requiring knowledge of accounting and fiscal principles and practices. Diagnoses and modifies accounting system (including FI$Cal, legacy and other internal databases) functions and processes to meet existing and future management needs; monitors and evaluates accounting systems and procedures to determine accuracy of data collection and reporting; conducts studies and identifies problems and discrepancies; reviews existing systems to modify or implement new or revised systems in accordance with legislative mandates</w:t>
            </w:r>
          </w:p>
          <w:p w:rsidR="00AB5722" w:rsidRPr="00A86B32" w:rsidRDefault="00AB5722" w:rsidP="00AB5722">
            <w:pPr>
              <w:pStyle w:val="Default"/>
              <w:rPr>
                <w:rFonts w:ascii="Arial" w:hAnsi="Arial" w:cs="Arial"/>
                <w:sz w:val="22"/>
                <w:szCs w:val="22"/>
              </w:rPr>
            </w:pPr>
          </w:p>
          <w:p w:rsidR="00AB5722" w:rsidRPr="00A86B32" w:rsidRDefault="00AB5722" w:rsidP="00AB5722">
            <w:pPr>
              <w:pStyle w:val="Default"/>
              <w:rPr>
                <w:rFonts w:ascii="Arial" w:hAnsi="Arial" w:cs="Arial"/>
                <w:sz w:val="22"/>
                <w:szCs w:val="22"/>
              </w:rPr>
            </w:pPr>
            <w:r w:rsidRPr="00A86B32">
              <w:rPr>
                <w:rFonts w:ascii="Arial" w:hAnsi="Arial" w:cs="Arial"/>
                <w:sz w:val="22"/>
                <w:szCs w:val="22"/>
              </w:rPr>
              <w:t xml:space="preserve">Establish and maintain effective working relationships with support staff, management, budgets staff, State and Federal control agencies, auditors, etc. Special projects assigned by supervisor or managers. </w:t>
            </w:r>
          </w:p>
          <w:p w:rsidR="00AB5722" w:rsidRDefault="00AB5722" w:rsidP="00AB5722">
            <w:pPr>
              <w:autoSpaceDE w:val="0"/>
              <w:autoSpaceDN w:val="0"/>
              <w:adjustRightInd w:val="0"/>
              <w:rPr>
                <w:rFonts w:ascii="Arial" w:hAnsi="Arial" w:cs="Arial"/>
                <w:color w:val="000000"/>
              </w:rPr>
            </w:pPr>
          </w:p>
          <w:p w:rsidR="00AB5722" w:rsidRDefault="00AB5722" w:rsidP="00AB5722">
            <w:pPr>
              <w:pStyle w:val="Default"/>
              <w:rPr>
                <w:rFonts w:ascii="Arial" w:hAnsi="Arial" w:cs="Arial"/>
                <w:sz w:val="22"/>
                <w:szCs w:val="22"/>
              </w:rPr>
            </w:pPr>
            <w:r w:rsidRPr="00A86B32">
              <w:rPr>
                <w:rFonts w:ascii="Arial" w:hAnsi="Arial" w:cs="Arial"/>
                <w:sz w:val="22"/>
                <w:szCs w:val="22"/>
              </w:rPr>
              <w:t>Other duties as assigned. Additional duties may include, but not be limited to: (a) assisting where needed within the program, which may include special assignments; (b) complying with governmental reporting requirements; and (c) attendance at staff meetings.</w:t>
            </w: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Default="00AB5722" w:rsidP="00AB5722">
            <w:pPr>
              <w:pStyle w:val="Default"/>
              <w:rPr>
                <w:rFonts w:ascii="Arial" w:hAnsi="Arial" w:cs="Arial"/>
                <w:sz w:val="22"/>
                <w:szCs w:val="22"/>
              </w:rPr>
            </w:pPr>
          </w:p>
          <w:p w:rsidR="00AB5722" w:rsidRPr="00A86B32" w:rsidRDefault="00AB5722" w:rsidP="00AB5722">
            <w:pPr>
              <w:autoSpaceDE w:val="0"/>
              <w:autoSpaceDN w:val="0"/>
              <w:adjustRightInd w:val="0"/>
              <w:rPr>
                <w:rFonts w:ascii="Arial" w:hAnsi="Arial" w:cs="Arial"/>
                <w:color w:val="000000"/>
              </w:rPr>
            </w:pPr>
          </w:p>
          <w:p w:rsidR="00AB5722" w:rsidRPr="00121BF1" w:rsidRDefault="00AB5722" w:rsidP="00AB5722">
            <w:pPr>
              <w:autoSpaceDE w:val="0"/>
              <w:autoSpaceDN w:val="0"/>
              <w:adjustRightInd w:val="0"/>
              <w:rPr>
                <w:rFonts w:ascii="Arial" w:hAnsi="Arial" w:cs="Arial"/>
              </w:rPr>
            </w:pPr>
          </w:p>
        </w:tc>
      </w:tr>
      <w:tr w:rsidR="00CE04A1" w:rsidTr="00CE04A1">
        <w:trPr>
          <w:trHeight w:val="350"/>
        </w:trPr>
        <w:tc>
          <w:tcPr>
            <w:tcW w:w="11016" w:type="dxa"/>
            <w:gridSpan w:val="3"/>
            <w:shd w:val="clear" w:color="auto" w:fill="FFC000"/>
          </w:tcPr>
          <w:p w:rsidR="00CE04A1" w:rsidRPr="00B6653F" w:rsidRDefault="00CE04A1" w:rsidP="00CE04A1">
            <w:pPr>
              <w:spacing w:before="40" w:after="40"/>
              <w:rPr>
                <w:rFonts w:ascii="Arial" w:hAnsi="Arial" w:cs="Arial"/>
                <w:b/>
                <w:color w:val="004C83"/>
                <w:sz w:val="24"/>
                <w:szCs w:val="24"/>
              </w:rPr>
            </w:pPr>
            <w:r w:rsidRPr="00B6653F">
              <w:rPr>
                <w:rFonts w:ascii="Arial" w:hAnsi="Arial" w:cs="Arial"/>
                <w:b/>
                <w:color w:val="004C83"/>
                <w:sz w:val="24"/>
                <w:szCs w:val="24"/>
              </w:rPr>
              <w:lastRenderedPageBreak/>
              <w:t>DESIRABLE QUALIFICATIONS</w:t>
            </w:r>
          </w:p>
        </w:tc>
      </w:tr>
      <w:tr w:rsidR="00CE04A1" w:rsidTr="00747F4C">
        <w:trPr>
          <w:trHeight w:val="3527"/>
        </w:trPr>
        <w:tc>
          <w:tcPr>
            <w:tcW w:w="11016" w:type="dxa"/>
            <w:gridSpan w:val="3"/>
          </w:tcPr>
          <w:p w:rsidR="00B6653F" w:rsidRPr="00A86B32" w:rsidRDefault="00B6653F" w:rsidP="00B6653F">
            <w:pPr>
              <w:numPr>
                <w:ilvl w:val="0"/>
                <w:numId w:val="15"/>
              </w:numPr>
              <w:autoSpaceDE w:val="0"/>
              <w:autoSpaceDN w:val="0"/>
              <w:adjustRightInd w:val="0"/>
              <w:spacing w:after="35"/>
              <w:rPr>
                <w:rFonts w:ascii="Arial" w:hAnsi="Arial" w:cs="Arial"/>
              </w:rPr>
            </w:pPr>
            <w:r w:rsidRPr="00A86B32">
              <w:rPr>
                <w:rFonts w:ascii="Arial" w:hAnsi="Arial" w:cs="Arial"/>
              </w:rPr>
              <w:t xml:space="preserve">Ability to interpret Federal guidelines on cost accounting principles and procedures and SAM guidelines related to full cost recovery of State expenditures. </w:t>
            </w:r>
          </w:p>
          <w:p w:rsidR="00B6653F" w:rsidRPr="00A86B32" w:rsidRDefault="00B6653F" w:rsidP="00B6653F">
            <w:pPr>
              <w:numPr>
                <w:ilvl w:val="0"/>
                <w:numId w:val="15"/>
              </w:numPr>
              <w:autoSpaceDE w:val="0"/>
              <w:autoSpaceDN w:val="0"/>
              <w:adjustRightInd w:val="0"/>
              <w:rPr>
                <w:rFonts w:ascii="Arial" w:hAnsi="Arial" w:cs="Arial"/>
              </w:rPr>
            </w:pPr>
            <w:r w:rsidRPr="00A86B32">
              <w:rPr>
                <w:rFonts w:ascii="Arial" w:hAnsi="Arial" w:cs="Arial"/>
              </w:rPr>
              <w:t xml:space="preserve">Possess strong analytical, verbal and written communication skills. </w:t>
            </w:r>
          </w:p>
          <w:p w:rsidR="00B6653F" w:rsidRPr="00A86B32" w:rsidRDefault="00B6653F" w:rsidP="00B6653F">
            <w:pPr>
              <w:pStyle w:val="Default"/>
              <w:numPr>
                <w:ilvl w:val="0"/>
                <w:numId w:val="15"/>
              </w:numPr>
              <w:spacing w:after="38"/>
              <w:rPr>
                <w:rFonts w:ascii="Arial" w:hAnsi="Arial" w:cs="Arial"/>
                <w:sz w:val="22"/>
                <w:szCs w:val="22"/>
              </w:rPr>
            </w:pPr>
            <w:r w:rsidRPr="00A86B32">
              <w:rPr>
                <w:rFonts w:ascii="Arial" w:hAnsi="Arial" w:cs="Arial"/>
                <w:sz w:val="22"/>
                <w:szCs w:val="22"/>
              </w:rPr>
              <w:t xml:space="preserve">Knowledge of the State accounting processes and strong CALSTARS and FI$Cal knowledge and skills. </w:t>
            </w:r>
          </w:p>
          <w:p w:rsidR="00B6653F" w:rsidRPr="00A86B32" w:rsidRDefault="00B6653F" w:rsidP="00B6653F">
            <w:pPr>
              <w:pStyle w:val="Default"/>
              <w:numPr>
                <w:ilvl w:val="0"/>
                <w:numId w:val="15"/>
              </w:numPr>
              <w:spacing w:after="38"/>
              <w:rPr>
                <w:rFonts w:ascii="Arial" w:hAnsi="Arial" w:cs="Arial"/>
                <w:sz w:val="22"/>
                <w:szCs w:val="22"/>
              </w:rPr>
            </w:pPr>
            <w:r w:rsidRPr="00A86B32">
              <w:rPr>
                <w:rFonts w:ascii="Arial" w:hAnsi="Arial" w:cs="Arial"/>
                <w:sz w:val="22"/>
                <w:szCs w:val="22"/>
              </w:rPr>
              <w:t xml:space="preserve">Knowledge of the year end process and GAAP reporting requirements. </w:t>
            </w:r>
          </w:p>
          <w:p w:rsidR="00B6653F" w:rsidRPr="00A86B32" w:rsidRDefault="00B6653F" w:rsidP="00B6653F">
            <w:pPr>
              <w:pStyle w:val="Default"/>
              <w:numPr>
                <w:ilvl w:val="0"/>
                <w:numId w:val="15"/>
              </w:numPr>
              <w:spacing w:after="38"/>
              <w:rPr>
                <w:rFonts w:ascii="Arial" w:hAnsi="Arial" w:cs="Arial"/>
                <w:sz w:val="22"/>
                <w:szCs w:val="22"/>
              </w:rPr>
            </w:pPr>
            <w:r w:rsidRPr="00A86B32">
              <w:rPr>
                <w:rFonts w:ascii="Arial" w:hAnsi="Arial" w:cs="Arial"/>
                <w:sz w:val="22"/>
                <w:szCs w:val="22"/>
              </w:rPr>
              <w:t xml:space="preserve">Ability to multi-task and be proficient with computer and software applications including Microsoft Excel and Word. </w:t>
            </w:r>
          </w:p>
          <w:p w:rsidR="00B6653F" w:rsidRPr="00A86B32" w:rsidRDefault="00B6653F" w:rsidP="00B6653F">
            <w:pPr>
              <w:pStyle w:val="Default"/>
              <w:numPr>
                <w:ilvl w:val="0"/>
                <w:numId w:val="15"/>
              </w:numPr>
              <w:rPr>
                <w:rFonts w:ascii="Arial" w:hAnsi="Arial" w:cs="Arial"/>
                <w:sz w:val="22"/>
                <w:szCs w:val="22"/>
              </w:rPr>
            </w:pPr>
            <w:r w:rsidRPr="00A86B32">
              <w:rPr>
                <w:rFonts w:ascii="Arial" w:hAnsi="Arial" w:cs="Arial"/>
                <w:sz w:val="22"/>
                <w:szCs w:val="22"/>
              </w:rPr>
              <w:t xml:space="preserve">Ability to analyze </w:t>
            </w:r>
            <w:r w:rsidR="009F5DAD" w:rsidRPr="00A86B32">
              <w:rPr>
                <w:rFonts w:ascii="Arial" w:hAnsi="Arial" w:cs="Arial"/>
                <w:sz w:val="22"/>
                <w:szCs w:val="22"/>
              </w:rPr>
              <w:t>data, draw sound conclusions,</w:t>
            </w:r>
            <w:r w:rsidRPr="00A86B32">
              <w:rPr>
                <w:rFonts w:ascii="Arial" w:hAnsi="Arial" w:cs="Arial"/>
                <w:sz w:val="22"/>
                <w:szCs w:val="22"/>
              </w:rPr>
              <w:t xml:space="preserve"> and adopt an effective course of action. </w:t>
            </w:r>
          </w:p>
          <w:p w:rsidR="00B6653F" w:rsidRPr="00A86B32" w:rsidRDefault="00B6653F" w:rsidP="00B6653F">
            <w:pPr>
              <w:pStyle w:val="ListParagraph"/>
              <w:numPr>
                <w:ilvl w:val="0"/>
                <w:numId w:val="15"/>
              </w:numPr>
              <w:rPr>
                <w:rFonts w:ascii="Arial" w:hAnsi="Arial" w:cs="Arial"/>
              </w:rPr>
            </w:pPr>
            <w:r w:rsidRPr="00A86B32">
              <w:rPr>
                <w:rFonts w:ascii="Arial" w:hAnsi="Arial" w:cs="Arial"/>
              </w:rPr>
              <w:t>Ability to communicate clearly and professionally with co-workers and management.</w:t>
            </w:r>
          </w:p>
          <w:p w:rsidR="00B6653F" w:rsidRPr="00A86B32" w:rsidRDefault="00B6653F" w:rsidP="00B6653F">
            <w:pPr>
              <w:pStyle w:val="ListParagraph"/>
              <w:numPr>
                <w:ilvl w:val="0"/>
                <w:numId w:val="15"/>
              </w:numPr>
              <w:rPr>
                <w:rFonts w:ascii="Arial" w:hAnsi="Arial" w:cs="Arial"/>
              </w:rPr>
            </w:pPr>
            <w:r w:rsidRPr="00A86B32">
              <w:rPr>
                <w:rFonts w:ascii="Arial" w:hAnsi="Arial" w:cs="Arial"/>
              </w:rPr>
              <w:t>Ability to maintain confidentiality of sensitive information.</w:t>
            </w:r>
          </w:p>
          <w:p w:rsidR="00B6653F" w:rsidRPr="00A86B32" w:rsidRDefault="00B6653F" w:rsidP="00B6653F">
            <w:pPr>
              <w:pStyle w:val="ListParagraph"/>
              <w:numPr>
                <w:ilvl w:val="0"/>
                <w:numId w:val="15"/>
              </w:numPr>
              <w:rPr>
                <w:rFonts w:ascii="Arial" w:hAnsi="Arial" w:cs="Arial"/>
              </w:rPr>
            </w:pPr>
            <w:r w:rsidRPr="00A86B32">
              <w:rPr>
                <w:rFonts w:ascii="Arial" w:hAnsi="Arial" w:cs="Arial"/>
              </w:rPr>
              <w:t>Ability to work under time constraints and meet deadlines.</w:t>
            </w:r>
          </w:p>
          <w:p w:rsidR="00CE04A1" w:rsidRPr="00B6653F" w:rsidRDefault="00B6653F" w:rsidP="00B6653F">
            <w:pPr>
              <w:pStyle w:val="ListParagraph"/>
              <w:numPr>
                <w:ilvl w:val="0"/>
                <w:numId w:val="15"/>
              </w:numPr>
              <w:rPr>
                <w:rFonts w:ascii="Arial" w:hAnsi="Arial" w:cs="Arial"/>
              </w:rPr>
            </w:pPr>
            <w:r w:rsidRPr="00A86B32">
              <w:rPr>
                <w:rFonts w:ascii="Arial" w:hAnsi="Arial" w:cs="Arial"/>
              </w:rPr>
              <w:t>Ability to perform completed staff work.</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Ensure deadlines are met.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CE04A1" w:rsidRPr="00DA5165" w:rsidRDefault="00CE04A1" w:rsidP="00CE04A1">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664A68">
      <w:rPr>
        <w:rFonts w:ascii="Arial" w:hAnsi="Arial" w:cs="Arial"/>
        <w:noProof/>
      </w:rPr>
      <w:t>1</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664A68">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2"/>
  </w:num>
  <w:num w:numId="5">
    <w:abstractNumId w:val="3"/>
  </w:num>
  <w:num w:numId="6">
    <w:abstractNumId w:val="5"/>
  </w:num>
  <w:num w:numId="7">
    <w:abstractNumId w:val="7"/>
  </w:num>
  <w:num w:numId="8">
    <w:abstractNumId w:val="13"/>
  </w:num>
  <w:num w:numId="9">
    <w:abstractNumId w:val="1"/>
  </w:num>
  <w:num w:numId="10">
    <w:abstractNumId w:val="10"/>
  </w:num>
  <w:num w:numId="11">
    <w:abstractNumId w:val="6"/>
  </w:num>
  <w:num w:numId="12">
    <w:abstractNumId w:val="2"/>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104EC2"/>
    <w:rsid w:val="00114113"/>
    <w:rsid w:val="00121BF1"/>
    <w:rsid w:val="0014231E"/>
    <w:rsid w:val="0018507D"/>
    <w:rsid w:val="0018720E"/>
    <w:rsid w:val="00193A65"/>
    <w:rsid w:val="001961EF"/>
    <w:rsid w:val="001E3778"/>
    <w:rsid w:val="001E5F64"/>
    <w:rsid w:val="00247A35"/>
    <w:rsid w:val="00295419"/>
    <w:rsid w:val="002A7D43"/>
    <w:rsid w:val="002D362C"/>
    <w:rsid w:val="00301ED5"/>
    <w:rsid w:val="00323216"/>
    <w:rsid w:val="00345817"/>
    <w:rsid w:val="00345860"/>
    <w:rsid w:val="00351BCA"/>
    <w:rsid w:val="00351FB2"/>
    <w:rsid w:val="0036272C"/>
    <w:rsid w:val="00370F29"/>
    <w:rsid w:val="003731CC"/>
    <w:rsid w:val="00385463"/>
    <w:rsid w:val="003A0ECD"/>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64A68"/>
    <w:rsid w:val="006C5A6F"/>
    <w:rsid w:val="006D067D"/>
    <w:rsid w:val="006F5E52"/>
    <w:rsid w:val="00714EAC"/>
    <w:rsid w:val="00725EB4"/>
    <w:rsid w:val="00747F4C"/>
    <w:rsid w:val="007E12A0"/>
    <w:rsid w:val="00814227"/>
    <w:rsid w:val="00861F58"/>
    <w:rsid w:val="008C3EDF"/>
    <w:rsid w:val="00937274"/>
    <w:rsid w:val="0094783D"/>
    <w:rsid w:val="009512DD"/>
    <w:rsid w:val="009745C8"/>
    <w:rsid w:val="009A1A33"/>
    <w:rsid w:val="009B56ED"/>
    <w:rsid w:val="009B6592"/>
    <w:rsid w:val="009F5DAD"/>
    <w:rsid w:val="00A153B4"/>
    <w:rsid w:val="00A225BA"/>
    <w:rsid w:val="00A25BB2"/>
    <w:rsid w:val="00A30598"/>
    <w:rsid w:val="00A31697"/>
    <w:rsid w:val="00A60BDC"/>
    <w:rsid w:val="00AA1126"/>
    <w:rsid w:val="00AA5682"/>
    <w:rsid w:val="00AB5722"/>
    <w:rsid w:val="00AC0EC4"/>
    <w:rsid w:val="00AF0C33"/>
    <w:rsid w:val="00B07D26"/>
    <w:rsid w:val="00B259AF"/>
    <w:rsid w:val="00B527BD"/>
    <w:rsid w:val="00B6653F"/>
    <w:rsid w:val="00BB2125"/>
    <w:rsid w:val="00BB5859"/>
    <w:rsid w:val="00BB6B68"/>
    <w:rsid w:val="00BC2F93"/>
    <w:rsid w:val="00BC50CB"/>
    <w:rsid w:val="00BD26A2"/>
    <w:rsid w:val="00C16705"/>
    <w:rsid w:val="00CB49A2"/>
    <w:rsid w:val="00CB5A8A"/>
    <w:rsid w:val="00CE04A1"/>
    <w:rsid w:val="00CF08E9"/>
    <w:rsid w:val="00D126F3"/>
    <w:rsid w:val="00D23F7F"/>
    <w:rsid w:val="00D43499"/>
    <w:rsid w:val="00D52823"/>
    <w:rsid w:val="00D54D53"/>
    <w:rsid w:val="00D82016"/>
    <w:rsid w:val="00D87046"/>
    <w:rsid w:val="00D9425C"/>
    <w:rsid w:val="00DA5165"/>
    <w:rsid w:val="00DA5EEC"/>
    <w:rsid w:val="00DD22E5"/>
    <w:rsid w:val="00E1335E"/>
    <w:rsid w:val="00E219A4"/>
    <w:rsid w:val="00E30420"/>
    <w:rsid w:val="00E41C84"/>
    <w:rsid w:val="00E660B3"/>
    <w:rsid w:val="00E770F9"/>
    <w:rsid w:val="00EA7B2A"/>
    <w:rsid w:val="00EB6FA2"/>
    <w:rsid w:val="00ED0227"/>
    <w:rsid w:val="00F80228"/>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CD39D8"/>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paragraph" w:customStyle="1" w:styleId="Default">
    <w:name w:val="Default"/>
    <w:rsid w:val="00AB572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7</cp:revision>
  <cp:lastPrinted>2017-11-27T21:48:00Z</cp:lastPrinted>
  <dcterms:created xsi:type="dcterms:W3CDTF">2018-05-02T14:59:00Z</dcterms:created>
  <dcterms:modified xsi:type="dcterms:W3CDTF">2018-09-14T21:01:00Z</dcterms:modified>
</cp:coreProperties>
</file>