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E85531"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FC3B3C">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FC3B3C">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rsidR="00CB5A8A" w:rsidRPr="0018507D" w:rsidRDefault="0022400E" w:rsidP="002766CE">
            <w:pPr>
              <w:tabs>
                <w:tab w:val="right" w:pos="10620"/>
              </w:tabs>
              <w:rPr>
                <w:rFonts w:ascii="Arial" w:hAnsi="Arial" w:cs="Arial"/>
              </w:rPr>
            </w:pPr>
            <w:r>
              <w:rPr>
                <w:rFonts w:ascii="Arial" w:hAnsi="Arial" w:cs="Arial"/>
              </w:rPr>
              <w:t>19</w:t>
            </w:r>
            <w:r w:rsidR="00CB5A8A">
              <w:rPr>
                <w:rFonts w:ascii="Arial" w:hAnsi="Arial" w:cs="Arial"/>
              </w:rPr>
              <w:t>-</w:t>
            </w:r>
            <w:r w:rsidR="003D1E6B">
              <w:rPr>
                <w:rFonts w:ascii="Arial" w:hAnsi="Arial" w:cs="Arial"/>
              </w:rPr>
              <w:t>0</w:t>
            </w:r>
            <w:r w:rsidR="002766CE">
              <w:rPr>
                <w:rFonts w:ascii="Arial" w:hAnsi="Arial" w:cs="Arial"/>
              </w:rPr>
              <w:t>30</w:t>
            </w:r>
            <w:r w:rsidR="00F156D2">
              <w:rPr>
                <w:rFonts w:ascii="Arial" w:hAnsi="Arial" w:cs="Arial"/>
              </w:rPr>
              <w:t xml:space="preserve"> / </w:t>
            </w:r>
            <w:r w:rsidR="00DB1D8E">
              <w:rPr>
                <w:rFonts w:ascii="Arial" w:hAnsi="Arial" w:cs="Arial"/>
              </w:rPr>
              <w:t>129575</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9E4534">
            <w:pPr>
              <w:tabs>
                <w:tab w:val="right" w:pos="10620"/>
              </w:tabs>
              <w:spacing w:before="40"/>
              <w:rPr>
                <w:rFonts w:ascii="Arial" w:hAnsi="Arial" w:cs="Arial"/>
              </w:rPr>
            </w:pPr>
            <w:r w:rsidRPr="00CF08E9">
              <w:rPr>
                <w:rFonts w:ascii="Arial" w:hAnsi="Arial" w:cs="Arial"/>
                <w:color w:val="004C83"/>
              </w:rPr>
              <w:t>WOR</w:t>
            </w:r>
            <w:r w:rsidR="009E4534">
              <w:rPr>
                <w:rFonts w:ascii="Arial" w:hAnsi="Arial" w:cs="Arial"/>
                <w:color w:val="004C83"/>
              </w:rPr>
              <w:t>KI</w:t>
            </w:r>
            <w:r w:rsidRPr="00CF08E9">
              <w:rPr>
                <w:rFonts w:ascii="Arial" w:hAnsi="Arial" w:cs="Arial"/>
                <w:color w:val="004C83"/>
              </w:rPr>
              <w:t>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9E4534">
              <w:rPr>
                <w:rFonts w:ascii="Arial" w:hAnsi="Arial" w:cs="Arial"/>
              </w:rPr>
              <w:t>520-5393</w:t>
            </w:r>
            <w:r w:rsidR="00FB2839">
              <w:rPr>
                <w:rFonts w:ascii="Arial" w:hAnsi="Arial" w:cs="Arial"/>
              </w:rPr>
              <w:t>-008</w:t>
            </w:r>
          </w:p>
        </w:tc>
        <w:tc>
          <w:tcPr>
            <w:tcW w:w="3672" w:type="dxa"/>
            <w:gridSpan w:val="2"/>
            <w:tcBorders>
              <w:top w:val="nil"/>
            </w:tcBorders>
          </w:tcPr>
          <w:p w:rsidR="00CB5A8A" w:rsidRPr="0018507D" w:rsidRDefault="009E4534">
            <w:pPr>
              <w:rPr>
                <w:rFonts w:ascii="Arial" w:hAnsi="Arial" w:cs="Arial"/>
              </w:rPr>
            </w:pPr>
            <w:r>
              <w:rPr>
                <w:rFonts w:ascii="Arial" w:hAnsi="Arial" w:cs="Arial"/>
              </w:rPr>
              <w:t>AGPA</w:t>
            </w:r>
          </w:p>
        </w:tc>
        <w:tc>
          <w:tcPr>
            <w:tcW w:w="3672" w:type="dxa"/>
            <w:gridSpan w:val="2"/>
            <w:tcBorders>
              <w:top w:val="nil"/>
            </w:tcBorders>
          </w:tcPr>
          <w:p w:rsidR="00CB5A8A" w:rsidRPr="0018507D" w:rsidRDefault="009E4534">
            <w:pPr>
              <w:rPr>
                <w:rFonts w:ascii="Arial" w:hAnsi="Arial" w:cs="Arial"/>
              </w:rPr>
            </w:pPr>
            <w:r>
              <w:rPr>
                <w:rFonts w:ascii="Arial" w:hAnsi="Arial" w:cs="Arial"/>
              </w:rPr>
              <w:t>COD Analyst</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9E4534">
            <w:pPr>
              <w:rPr>
                <w:rFonts w:ascii="Arial" w:hAnsi="Arial" w:cs="Arial"/>
              </w:rPr>
            </w:pPr>
            <w:r>
              <w:rPr>
                <w:rFonts w:ascii="Arial" w:hAnsi="Arial" w:cs="Arial"/>
              </w:rPr>
              <w:t>Administration and Finance</w:t>
            </w:r>
          </w:p>
        </w:tc>
        <w:tc>
          <w:tcPr>
            <w:tcW w:w="3672" w:type="dxa"/>
            <w:gridSpan w:val="2"/>
            <w:tcBorders>
              <w:top w:val="nil"/>
            </w:tcBorders>
          </w:tcPr>
          <w:p w:rsidR="00CB5A8A" w:rsidRPr="0018507D" w:rsidRDefault="009E4534">
            <w:pPr>
              <w:rPr>
                <w:rFonts w:ascii="Arial" w:hAnsi="Arial" w:cs="Arial"/>
              </w:rPr>
            </w:pPr>
            <w:r>
              <w:rPr>
                <w:rFonts w:ascii="Arial" w:hAnsi="Arial" w:cs="Arial"/>
              </w:rPr>
              <w:t>Restitution Recovery</w:t>
            </w:r>
          </w:p>
        </w:tc>
        <w:tc>
          <w:tcPr>
            <w:tcW w:w="1836" w:type="dxa"/>
            <w:tcBorders>
              <w:top w:val="nil"/>
            </w:tcBorders>
          </w:tcPr>
          <w:p w:rsidR="00CB5A8A" w:rsidRPr="0018507D" w:rsidRDefault="003D1E6B">
            <w:pPr>
              <w:rPr>
                <w:rFonts w:ascii="Arial" w:hAnsi="Arial" w:cs="Arial"/>
              </w:rPr>
            </w:pPr>
            <w:r>
              <w:rPr>
                <w:rFonts w:ascii="Arial" w:hAnsi="Arial" w:cs="Arial"/>
              </w:rPr>
              <w:t>R</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w:t>
            </w:r>
            <w:proofErr w:type="spellStart"/>
            <w:r>
              <w:rPr>
                <w:rFonts w:ascii="Arial" w:hAnsi="Arial" w:cs="Arial"/>
                <w:lang w:val="en"/>
              </w:rPr>
              <w:t>CalVCB</w:t>
            </w:r>
            <w:proofErr w:type="spellEnd"/>
            <w:r>
              <w:rPr>
                <w:rFonts w:ascii="Arial" w:hAnsi="Arial" w:cs="Arial"/>
                <w:lang w:val="en"/>
              </w:rPr>
              <w:t>)</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w:t>
            </w:r>
            <w:proofErr w:type="spellStart"/>
            <w:r w:rsidRPr="00C16705">
              <w:rPr>
                <w:rFonts w:ascii="Arial" w:hAnsi="Arial" w:cs="Arial"/>
                <w:lang w:val="en"/>
              </w:rPr>
              <w:t>CalVCB</w:t>
            </w:r>
            <w:proofErr w:type="spellEnd"/>
            <w:r w:rsidRPr="00C16705">
              <w:rPr>
                <w:rFonts w:ascii="Arial" w:hAnsi="Arial" w:cs="Arial"/>
                <w:lang w:val="en"/>
              </w:rPr>
              <w:t xml:space="preserve">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proofErr w:type="spellStart"/>
            <w:r w:rsidRPr="00A153B4">
              <w:rPr>
                <w:rFonts w:ascii="Arial" w:hAnsi="Arial" w:cs="Arial"/>
              </w:rPr>
              <w:t>CalVCB</w:t>
            </w:r>
            <w:proofErr w:type="spellEnd"/>
            <w:r w:rsidRPr="00A153B4">
              <w:rPr>
                <w:rFonts w:ascii="Arial" w:hAnsi="Arial" w:cs="Arial"/>
              </w:rPr>
              <w:t xml:space="preserve">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proofErr w:type="spellStart"/>
            <w:r w:rsidRPr="0018720E">
              <w:rPr>
                <w:rFonts w:ascii="Arial" w:eastAsia="Times New Roman" w:hAnsi="Arial" w:cs="Times New Roman"/>
                <w:sz w:val="20"/>
                <w:szCs w:val="20"/>
              </w:rPr>
              <w:t>California</w:t>
            </w:r>
            <w:proofErr w:type="spellEnd"/>
            <w:r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2766C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2766CE">
              <w:rPr>
                <w:rFonts w:ascii="Arial" w:eastAsia="Times New Roman" w:hAnsi="Arial" w:cs="Times New Roman"/>
                <w:b/>
                <w:szCs w:val="20"/>
              </w:rPr>
              <w:t>30</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9E4534" w:rsidRPr="009E4534" w:rsidRDefault="009E4534" w:rsidP="009E4534">
            <w:pPr>
              <w:rPr>
                <w:rFonts w:ascii="Arial" w:hAnsi="Arial" w:cs="Arial"/>
              </w:rPr>
            </w:pPr>
            <w:r w:rsidRPr="009E4534">
              <w:rPr>
                <w:rFonts w:ascii="Arial" w:hAnsi="Arial" w:cs="Arial"/>
              </w:rPr>
              <w:t>Under the direction of the Staff Services Manager II, Restitution Branch, the AGPA administers the California Victim Compensation Board’s (</w:t>
            </w:r>
            <w:proofErr w:type="spellStart"/>
            <w:r w:rsidRPr="009E4534">
              <w:rPr>
                <w:rFonts w:ascii="Arial" w:hAnsi="Arial" w:cs="Arial"/>
              </w:rPr>
              <w:t>CalVCB</w:t>
            </w:r>
            <w:proofErr w:type="spellEnd"/>
            <w:r w:rsidRPr="009E4534">
              <w:rPr>
                <w:rFonts w:ascii="Arial" w:hAnsi="Arial" w:cs="Arial"/>
              </w:rPr>
              <w:t>) assessment and collection of restitution fines, orders and penalties from defendants in conformance with the Government Codes, Penal Codes, Welfare and Institution Codes, Health and Safety Codes, Motor Vehicles and Revenue and Taxation Codes.</w:t>
            </w:r>
            <w:r w:rsidR="00FC3B3C">
              <w:rPr>
                <w:rFonts w:ascii="Arial" w:hAnsi="Arial" w:cs="Arial"/>
              </w:rPr>
              <w:t xml:space="preserve">  </w:t>
            </w:r>
            <w:r w:rsidR="00FC3B3C" w:rsidRPr="00E85531">
              <w:rPr>
                <w:rFonts w:ascii="Arial" w:hAnsi="Arial" w:cs="Arial"/>
              </w:rPr>
              <w:t xml:space="preserve">The AGPA works with criminal justice collection entities statewide, </w:t>
            </w:r>
            <w:r w:rsidR="00F979C4" w:rsidRPr="00E85531">
              <w:rPr>
                <w:rFonts w:ascii="Arial" w:hAnsi="Arial" w:cs="Arial"/>
              </w:rPr>
              <w:t>local</w:t>
            </w:r>
            <w:r w:rsidR="009A0C18" w:rsidRPr="00E85531">
              <w:rPr>
                <w:rFonts w:ascii="Arial" w:hAnsi="Arial" w:cs="Arial"/>
              </w:rPr>
              <w:t xml:space="preserve"> and state </w:t>
            </w:r>
            <w:r w:rsidR="00F979C4" w:rsidRPr="00E85531">
              <w:rPr>
                <w:rFonts w:ascii="Arial" w:hAnsi="Arial" w:cs="Arial"/>
              </w:rPr>
              <w:t>government offices</w:t>
            </w:r>
            <w:r w:rsidR="00FC3B3C" w:rsidRPr="00E85531">
              <w:rPr>
                <w:rFonts w:ascii="Arial" w:hAnsi="Arial" w:cs="Arial"/>
              </w:rPr>
              <w:t xml:space="preserve">.  Failure to accurately respond to collection inquiries could negatively impact the Restitution Fund as well as the </w:t>
            </w:r>
            <w:proofErr w:type="spellStart"/>
            <w:r w:rsidR="00DB1D8E" w:rsidRPr="00E85531">
              <w:rPr>
                <w:rFonts w:ascii="Arial" w:hAnsi="Arial" w:cs="Arial"/>
              </w:rPr>
              <w:t>CalVCB’</w:t>
            </w:r>
            <w:r w:rsidR="00FC3B3C" w:rsidRPr="00E85531">
              <w:rPr>
                <w:rFonts w:ascii="Arial" w:hAnsi="Arial" w:cs="Arial"/>
              </w:rPr>
              <w:t>s</w:t>
            </w:r>
            <w:proofErr w:type="spellEnd"/>
            <w:r w:rsidR="00FC3B3C" w:rsidRPr="00E85531">
              <w:rPr>
                <w:rFonts w:ascii="Arial" w:hAnsi="Arial" w:cs="Arial"/>
              </w:rPr>
              <w:t xml:space="preserve"> credibility.  This position receives a high volume of calls that require research and analysis.</w:t>
            </w:r>
            <w:r w:rsidR="00FC3B3C" w:rsidRPr="00FC3B3C">
              <w:rPr>
                <w:rFonts w:ascii="Arial" w:hAnsi="Arial" w:cs="Arial"/>
              </w:rPr>
              <w:t xml:space="preserve"> </w:t>
            </w:r>
          </w:p>
          <w:p w:rsidR="004616C6" w:rsidRPr="00121BF1" w:rsidRDefault="004616C6" w:rsidP="003D1E6B">
            <w:pPr>
              <w:tabs>
                <w:tab w:val="right" w:pos="10620"/>
              </w:tabs>
              <w:spacing w:before="120" w:after="180"/>
              <w:rPr>
                <w:rFonts w:ascii="Arial" w:hAnsi="Arial" w:cs="Arial"/>
              </w:rPr>
            </w:pP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121BF1" w:rsidRPr="00FC3B3C" w:rsidRDefault="009E4534" w:rsidP="00FC3B3C">
            <w:pPr>
              <w:tabs>
                <w:tab w:val="left" w:pos="342"/>
                <w:tab w:val="right" w:pos="10620"/>
              </w:tabs>
              <w:rPr>
                <w:rFonts w:ascii="Arial" w:eastAsia="Times New Roman" w:hAnsi="Arial" w:cs="Arial"/>
              </w:rPr>
            </w:pPr>
            <w:r w:rsidRPr="00FC3B3C">
              <w:rPr>
                <w:rFonts w:ascii="Arial" w:hAnsi="Arial" w:cs="Arial"/>
              </w:rPr>
              <w:t xml:space="preserve">The performance of duties will be accomplished in accordance with </w:t>
            </w:r>
            <w:proofErr w:type="spellStart"/>
            <w:r w:rsidR="00FC3B3C">
              <w:rPr>
                <w:rFonts w:ascii="Arial" w:hAnsi="Arial" w:cs="Arial"/>
              </w:rPr>
              <w:t>CalVCB</w:t>
            </w:r>
            <w:proofErr w:type="spellEnd"/>
            <w:r w:rsidR="00FC3B3C">
              <w:rPr>
                <w:rFonts w:ascii="Arial" w:hAnsi="Arial" w:cs="Arial"/>
              </w:rPr>
              <w:t xml:space="preserve"> </w:t>
            </w:r>
            <w:r w:rsidRPr="00FC3B3C">
              <w:rPr>
                <w:rFonts w:ascii="Arial" w:hAnsi="Arial" w:cs="Arial"/>
              </w:rPr>
              <w:t xml:space="preserve">policies and in compliance with the established rules and standards governing the program. </w:t>
            </w:r>
            <w:r w:rsidR="00FC3B3C">
              <w:rPr>
                <w:rFonts w:ascii="Arial" w:hAnsi="Arial" w:cs="Arial"/>
              </w:rPr>
              <w:t xml:space="preserve"> </w:t>
            </w:r>
            <w:r w:rsidRPr="00FC3B3C">
              <w:rPr>
                <w:rFonts w:ascii="Arial" w:hAnsi="Arial" w:cs="Arial"/>
              </w:rPr>
              <w:t>Candidates must have the ability to perform the following essential functions with or without reasonable accommodations.</w:t>
            </w:r>
          </w:p>
        </w:tc>
      </w:tr>
      <w:tr w:rsidR="00CE04A1" w:rsidTr="00EC557F">
        <w:trPr>
          <w:trHeight w:val="1241"/>
        </w:trPr>
        <w:tc>
          <w:tcPr>
            <w:tcW w:w="1795" w:type="dxa"/>
          </w:tcPr>
          <w:p w:rsidR="0014231E" w:rsidRDefault="0014231E" w:rsidP="0014231E">
            <w:pPr>
              <w:spacing w:before="120"/>
              <w:rPr>
                <w:rFonts w:ascii="Arial" w:hAnsi="Arial" w:cs="Arial"/>
              </w:rPr>
            </w:pPr>
          </w:p>
          <w:p w:rsidR="00FB2839" w:rsidRDefault="00FB2839" w:rsidP="00747F4C">
            <w:pPr>
              <w:spacing w:before="240"/>
              <w:jc w:val="center"/>
              <w:rPr>
                <w:rFonts w:ascii="Arial" w:hAnsi="Arial" w:cs="Arial"/>
              </w:rPr>
            </w:pPr>
          </w:p>
          <w:p w:rsidR="00747F4C" w:rsidRPr="00E85531" w:rsidRDefault="00FC3B3C" w:rsidP="00747F4C">
            <w:pPr>
              <w:spacing w:before="240"/>
              <w:jc w:val="center"/>
              <w:rPr>
                <w:rFonts w:ascii="Arial" w:hAnsi="Arial" w:cs="Arial"/>
              </w:rPr>
            </w:pPr>
            <w:r w:rsidRPr="00E85531">
              <w:rPr>
                <w:rFonts w:ascii="Arial" w:hAnsi="Arial" w:cs="Arial"/>
              </w:rPr>
              <w:t>40%</w:t>
            </w:r>
          </w:p>
          <w:p w:rsidR="00121BF1" w:rsidRPr="00E85531" w:rsidRDefault="00121BF1" w:rsidP="00747F4C">
            <w:pPr>
              <w:spacing w:before="240"/>
              <w:jc w:val="center"/>
              <w:rPr>
                <w:rFonts w:ascii="Arial" w:hAnsi="Arial" w:cs="Arial"/>
              </w:rPr>
            </w:pPr>
          </w:p>
          <w:p w:rsidR="00121BF1" w:rsidRPr="00E85531" w:rsidRDefault="00121BF1" w:rsidP="00747F4C">
            <w:pPr>
              <w:spacing w:before="240"/>
              <w:jc w:val="center"/>
              <w:rPr>
                <w:rFonts w:ascii="Arial" w:hAnsi="Arial" w:cs="Arial"/>
              </w:rPr>
            </w:pPr>
          </w:p>
          <w:p w:rsidR="00FC3B3C" w:rsidRPr="00E85531" w:rsidRDefault="00FC3B3C" w:rsidP="00747F4C">
            <w:pPr>
              <w:spacing w:before="240"/>
              <w:jc w:val="center"/>
              <w:rPr>
                <w:rFonts w:ascii="Arial" w:hAnsi="Arial" w:cs="Arial"/>
              </w:rPr>
            </w:pPr>
          </w:p>
          <w:p w:rsidR="00FB2839" w:rsidRPr="00E85531" w:rsidRDefault="00FB2839" w:rsidP="00747F4C">
            <w:pPr>
              <w:spacing w:before="240"/>
              <w:jc w:val="center"/>
              <w:rPr>
                <w:rFonts w:ascii="Arial" w:hAnsi="Arial" w:cs="Arial"/>
              </w:rPr>
            </w:pPr>
          </w:p>
          <w:p w:rsidR="00121BF1" w:rsidRPr="00E85531" w:rsidRDefault="00121BF1" w:rsidP="00747F4C">
            <w:pPr>
              <w:spacing w:before="240"/>
              <w:jc w:val="center"/>
              <w:rPr>
                <w:rFonts w:ascii="Arial" w:hAnsi="Arial" w:cs="Arial"/>
              </w:rPr>
            </w:pPr>
            <w:r w:rsidRPr="00E85531">
              <w:rPr>
                <w:rFonts w:ascii="Arial" w:hAnsi="Arial" w:cs="Arial"/>
              </w:rPr>
              <w:t>20%</w:t>
            </w:r>
          </w:p>
          <w:p w:rsidR="00121BF1" w:rsidRPr="00E85531" w:rsidRDefault="00121BF1" w:rsidP="00747F4C">
            <w:pPr>
              <w:spacing w:before="240"/>
              <w:jc w:val="center"/>
              <w:rPr>
                <w:rFonts w:ascii="Arial" w:hAnsi="Arial" w:cs="Arial"/>
              </w:rPr>
            </w:pPr>
          </w:p>
          <w:p w:rsidR="00121BF1" w:rsidRPr="00E85531" w:rsidRDefault="00121BF1" w:rsidP="00747F4C">
            <w:pPr>
              <w:spacing w:before="240"/>
              <w:jc w:val="center"/>
              <w:rPr>
                <w:rFonts w:ascii="Arial" w:hAnsi="Arial" w:cs="Arial"/>
              </w:rPr>
            </w:pPr>
          </w:p>
          <w:p w:rsidR="00E85531" w:rsidRDefault="00E85531" w:rsidP="00747F4C">
            <w:pPr>
              <w:spacing w:before="240"/>
              <w:jc w:val="center"/>
              <w:rPr>
                <w:rFonts w:ascii="Arial" w:hAnsi="Arial" w:cs="Arial"/>
              </w:rPr>
            </w:pPr>
          </w:p>
          <w:p w:rsidR="00121BF1" w:rsidRPr="00E85531" w:rsidRDefault="00FC3B3C" w:rsidP="00747F4C">
            <w:pPr>
              <w:spacing w:before="240"/>
              <w:jc w:val="center"/>
              <w:rPr>
                <w:rFonts w:ascii="Arial" w:hAnsi="Arial" w:cs="Arial"/>
              </w:rPr>
            </w:pPr>
            <w:r w:rsidRPr="00E85531">
              <w:rPr>
                <w:rFonts w:ascii="Arial" w:hAnsi="Arial" w:cs="Arial"/>
              </w:rPr>
              <w:t>2</w:t>
            </w:r>
            <w:r w:rsidR="00121BF1" w:rsidRPr="00E85531">
              <w:rPr>
                <w:rFonts w:ascii="Arial" w:hAnsi="Arial" w:cs="Arial"/>
              </w:rPr>
              <w:t>0%</w:t>
            </w:r>
          </w:p>
          <w:p w:rsidR="00121BF1" w:rsidRPr="00E85531" w:rsidRDefault="00121BF1" w:rsidP="00747F4C">
            <w:pPr>
              <w:spacing w:before="240"/>
              <w:jc w:val="center"/>
              <w:rPr>
                <w:rFonts w:ascii="Arial" w:hAnsi="Arial" w:cs="Arial"/>
              </w:rPr>
            </w:pPr>
          </w:p>
          <w:p w:rsidR="00121BF1" w:rsidRPr="00E85531" w:rsidRDefault="00121BF1" w:rsidP="00747F4C">
            <w:pPr>
              <w:spacing w:before="240"/>
              <w:jc w:val="center"/>
              <w:rPr>
                <w:rFonts w:ascii="Arial" w:hAnsi="Arial" w:cs="Arial"/>
              </w:rPr>
            </w:pPr>
          </w:p>
          <w:p w:rsidR="00F979C4" w:rsidRPr="00E85531" w:rsidRDefault="00F979C4" w:rsidP="00747F4C">
            <w:pPr>
              <w:spacing w:before="240"/>
              <w:jc w:val="center"/>
              <w:rPr>
                <w:rFonts w:ascii="Arial" w:hAnsi="Arial" w:cs="Arial"/>
              </w:rPr>
            </w:pPr>
          </w:p>
          <w:p w:rsidR="00121BF1" w:rsidRPr="00E85531" w:rsidRDefault="00FC3B3C" w:rsidP="00747F4C">
            <w:pPr>
              <w:spacing w:before="240"/>
              <w:jc w:val="center"/>
              <w:rPr>
                <w:rFonts w:ascii="Arial" w:hAnsi="Arial" w:cs="Arial"/>
              </w:rPr>
            </w:pPr>
            <w:r w:rsidRPr="00E85531">
              <w:rPr>
                <w:rFonts w:ascii="Arial" w:hAnsi="Arial" w:cs="Arial"/>
              </w:rPr>
              <w:t>15%</w:t>
            </w:r>
          </w:p>
          <w:p w:rsidR="00FC3B3C" w:rsidRPr="00E85531" w:rsidRDefault="00FC3B3C" w:rsidP="00121BF1">
            <w:pPr>
              <w:spacing w:before="240"/>
              <w:jc w:val="center"/>
              <w:rPr>
                <w:rFonts w:ascii="Arial" w:hAnsi="Arial" w:cs="Arial"/>
              </w:rPr>
            </w:pPr>
          </w:p>
          <w:p w:rsidR="00121BF1" w:rsidRPr="00E85531" w:rsidRDefault="00FC3B3C" w:rsidP="00121BF1">
            <w:pPr>
              <w:spacing w:before="240"/>
              <w:jc w:val="center"/>
              <w:rPr>
                <w:rFonts w:ascii="Arial" w:hAnsi="Arial" w:cs="Arial"/>
              </w:rPr>
            </w:pPr>
            <w:bookmarkStart w:id="0" w:name="_GoBack"/>
            <w:bookmarkEnd w:id="0"/>
            <w:r w:rsidRPr="00E85531">
              <w:rPr>
                <w:rFonts w:ascii="Arial" w:hAnsi="Arial" w:cs="Arial"/>
              </w:rPr>
              <w:t>5%</w:t>
            </w:r>
          </w:p>
          <w:p w:rsidR="00121BF1" w:rsidRPr="00E85531" w:rsidRDefault="00121BF1" w:rsidP="00121BF1">
            <w:pPr>
              <w:spacing w:before="240"/>
              <w:jc w:val="center"/>
              <w:rPr>
                <w:rFonts w:ascii="Arial" w:hAnsi="Arial" w:cs="Arial"/>
              </w:rPr>
            </w:pPr>
          </w:p>
          <w:p w:rsidR="00121BF1" w:rsidRPr="00E85531" w:rsidRDefault="00121BF1" w:rsidP="00121BF1">
            <w:pPr>
              <w:spacing w:before="240"/>
              <w:jc w:val="center"/>
              <w:rPr>
                <w:rFonts w:ascii="Arial" w:hAnsi="Arial" w:cs="Arial"/>
              </w:rPr>
            </w:pPr>
          </w:p>
          <w:p w:rsidR="00121BF1" w:rsidRPr="00E85531" w:rsidRDefault="00121BF1" w:rsidP="00121BF1">
            <w:pPr>
              <w:spacing w:before="240"/>
              <w:jc w:val="center"/>
              <w:rPr>
                <w:rFonts w:ascii="Arial" w:hAnsi="Arial" w:cs="Arial"/>
              </w:rPr>
            </w:pPr>
          </w:p>
        </w:tc>
        <w:tc>
          <w:tcPr>
            <w:tcW w:w="9221" w:type="dxa"/>
            <w:gridSpan w:val="2"/>
          </w:tcPr>
          <w:p w:rsidR="00121BF1" w:rsidRPr="00E85531" w:rsidRDefault="00121BF1" w:rsidP="00121BF1">
            <w:pPr>
              <w:tabs>
                <w:tab w:val="left" w:pos="342"/>
                <w:tab w:val="right" w:pos="10620"/>
              </w:tabs>
              <w:rPr>
                <w:rFonts w:ascii="Arial" w:hAnsi="Arial" w:cs="Arial"/>
                <w:b/>
                <w:bCs/>
              </w:rPr>
            </w:pPr>
          </w:p>
          <w:p w:rsidR="00121BF1" w:rsidRPr="00E85531" w:rsidRDefault="00121BF1" w:rsidP="00121BF1">
            <w:pPr>
              <w:tabs>
                <w:tab w:val="left" w:pos="342"/>
                <w:tab w:val="right" w:pos="10620"/>
              </w:tabs>
              <w:rPr>
                <w:rFonts w:ascii="Arial" w:hAnsi="Arial" w:cs="Arial"/>
              </w:rPr>
            </w:pPr>
            <w:r w:rsidRPr="00E85531">
              <w:rPr>
                <w:rFonts w:ascii="Arial" w:hAnsi="Arial" w:cs="Arial"/>
                <w:b/>
                <w:bCs/>
                <w:u w:val="single"/>
              </w:rPr>
              <w:t>ESSENTIAL FUNCTIONS</w:t>
            </w:r>
            <w:r w:rsidRPr="00E85531">
              <w:rPr>
                <w:rFonts w:ascii="Arial" w:hAnsi="Arial" w:cs="Arial"/>
                <w:b/>
                <w:bCs/>
              </w:rPr>
              <w:t>:</w:t>
            </w:r>
          </w:p>
          <w:p w:rsidR="00121BF1" w:rsidRPr="00E85531" w:rsidRDefault="00121BF1" w:rsidP="00121BF1">
            <w:pPr>
              <w:pStyle w:val="BodyTextIndent"/>
              <w:spacing w:after="0"/>
              <w:rPr>
                <w:rFonts w:ascii="Arial" w:hAnsi="Arial" w:cs="Arial"/>
              </w:rPr>
            </w:pPr>
          </w:p>
          <w:p w:rsidR="00F979C4" w:rsidRPr="00E85531" w:rsidRDefault="00FB2839" w:rsidP="00E85531">
            <w:pPr>
              <w:rPr>
                <w:rFonts w:ascii="Arial" w:hAnsi="Arial" w:cs="Arial"/>
              </w:rPr>
            </w:pPr>
            <w:r w:rsidRPr="00E85531">
              <w:rPr>
                <w:rFonts w:ascii="Arial" w:hAnsi="Arial" w:cs="Arial"/>
              </w:rPr>
              <w:t>Responds in writing and by phone to delinquent obligation inquiries from persons released from probation and parole</w:t>
            </w:r>
            <w:r w:rsidR="009A0C18" w:rsidRPr="00E85531">
              <w:rPr>
                <w:rFonts w:ascii="Arial" w:hAnsi="Arial" w:cs="Arial"/>
              </w:rPr>
              <w:t xml:space="preserve">, and </w:t>
            </w:r>
            <w:r w:rsidRPr="00E85531">
              <w:rPr>
                <w:rFonts w:ascii="Arial" w:hAnsi="Arial" w:cs="Arial"/>
              </w:rPr>
              <w:t xml:space="preserve">other State and County agencies; researches, analyzes, and resolves outstanding collection issues with outside agencies; negotiates payment schedules with debtors; serves as liaison between </w:t>
            </w:r>
            <w:proofErr w:type="spellStart"/>
            <w:r w:rsidR="00DB1D8E" w:rsidRPr="00E85531">
              <w:rPr>
                <w:rFonts w:ascii="Arial" w:hAnsi="Arial" w:cs="Arial"/>
              </w:rPr>
              <w:t>CalVCB</w:t>
            </w:r>
            <w:proofErr w:type="spellEnd"/>
            <w:r w:rsidR="009A0C18" w:rsidRPr="00E85531">
              <w:rPr>
                <w:rFonts w:ascii="Arial" w:hAnsi="Arial" w:cs="Arial"/>
              </w:rPr>
              <w:t xml:space="preserve"> and the </w:t>
            </w:r>
            <w:r w:rsidRPr="00E85531">
              <w:rPr>
                <w:rFonts w:ascii="Arial" w:hAnsi="Arial" w:cs="Arial"/>
              </w:rPr>
              <w:t>Franchise Tax Board for collections through the Court-Ordered Debt</w:t>
            </w:r>
            <w:r w:rsidR="005D6A41" w:rsidRPr="00E85531">
              <w:rPr>
                <w:rFonts w:ascii="Arial" w:hAnsi="Arial" w:cs="Arial"/>
              </w:rPr>
              <w:t xml:space="preserve"> (COD)</w:t>
            </w:r>
            <w:r w:rsidRPr="00E85531">
              <w:rPr>
                <w:rFonts w:ascii="Arial" w:hAnsi="Arial" w:cs="Arial"/>
              </w:rPr>
              <w:t xml:space="preserve"> Collection Program and FTB Tax Intercept Program.  Compile, track debts, payment</w:t>
            </w:r>
            <w:r w:rsidR="009A0C18" w:rsidRPr="00E85531">
              <w:rPr>
                <w:rFonts w:ascii="Arial" w:hAnsi="Arial" w:cs="Arial"/>
              </w:rPr>
              <w:t>s</w:t>
            </w:r>
            <w:r w:rsidRPr="00E85531">
              <w:rPr>
                <w:rFonts w:ascii="Arial" w:hAnsi="Arial" w:cs="Arial"/>
              </w:rPr>
              <w:t>,</w:t>
            </w:r>
            <w:r w:rsidR="009A0C18" w:rsidRPr="00E85531">
              <w:rPr>
                <w:rFonts w:ascii="Arial" w:hAnsi="Arial" w:cs="Arial"/>
              </w:rPr>
              <w:t xml:space="preserve"> and </w:t>
            </w:r>
            <w:r w:rsidRPr="00E85531">
              <w:rPr>
                <w:rFonts w:ascii="Arial" w:hAnsi="Arial" w:cs="Arial"/>
              </w:rPr>
              <w:t xml:space="preserve">maintain account info on debtors that owe outstanding restitution. </w:t>
            </w:r>
            <w:r w:rsidR="00F979C4" w:rsidRPr="00E85531">
              <w:rPr>
                <w:rFonts w:ascii="Arial" w:hAnsi="Arial" w:cs="Arial"/>
              </w:rPr>
              <w:t>Process</w:t>
            </w:r>
            <w:r w:rsidRPr="00E85531">
              <w:rPr>
                <w:rFonts w:ascii="Arial" w:hAnsi="Arial" w:cs="Arial"/>
              </w:rPr>
              <w:t xml:space="preserve"> outstanding items that fall below the FTB threshold in order to collect outstanding restitution fines and board orders</w:t>
            </w:r>
            <w:r w:rsidR="009A0C18" w:rsidRPr="00E85531">
              <w:rPr>
                <w:rFonts w:ascii="Arial" w:hAnsi="Arial" w:cs="Arial"/>
              </w:rPr>
              <w:t>; Submit</w:t>
            </w:r>
            <w:r w:rsidRPr="00E85531">
              <w:rPr>
                <w:rFonts w:ascii="Arial" w:hAnsi="Arial" w:cs="Arial"/>
              </w:rPr>
              <w:t xml:space="preserve"> annual files for collection on outstanding restitution fines and board order</w:t>
            </w:r>
            <w:r w:rsidR="009A0C18" w:rsidRPr="00E85531">
              <w:rPr>
                <w:rFonts w:ascii="Arial" w:hAnsi="Arial" w:cs="Arial"/>
              </w:rPr>
              <w:t>;</w:t>
            </w:r>
            <w:r w:rsidRPr="00E85531">
              <w:rPr>
                <w:rFonts w:ascii="Arial" w:hAnsi="Arial" w:cs="Arial"/>
              </w:rPr>
              <w:t xml:space="preserve"> </w:t>
            </w:r>
            <w:r w:rsidR="009A0C18" w:rsidRPr="00E85531">
              <w:rPr>
                <w:rFonts w:ascii="Arial" w:hAnsi="Arial" w:cs="Arial"/>
              </w:rPr>
              <w:t>M</w:t>
            </w:r>
            <w:r w:rsidRPr="00E85531">
              <w:rPr>
                <w:rFonts w:ascii="Arial" w:hAnsi="Arial" w:cs="Arial"/>
              </w:rPr>
              <w:t xml:space="preserve">aintain accounts, </w:t>
            </w:r>
            <w:r w:rsidR="009A0C18" w:rsidRPr="00E85531">
              <w:rPr>
                <w:rFonts w:ascii="Arial" w:hAnsi="Arial" w:cs="Arial"/>
              </w:rPr>
              <w:t xml:space="preserve">payment </w:t>
            </w:r>
            <w:r w:rsidRPr="00E85531">
              <w:rPr>
                <w:rFonts w:ascii="Arial" w:hAnsi="Arial" w:cs="Arial"/>
              </w:rPr>
              <w:t xml:space="preserve">plans and send out </w:t>
            </w:r>
            <w:r w:rsidR="009A0C18" w:rsidRPr="00E85531">
              <w:rPr>
                <w:rFonts w:ascii="Arial" w:hAnsi="Arial" w:cs="Arial"/>
              </w:rPr>
              <w:t xml:space="preserve">demand </w:t>
            </w:r>
            <w:r w:rsidRPr="00E85531">
              <w:rPr>
                <w:rFonts w:ascii="Arial" w:hAnsi="Arial" w:cs="Arial"/>
              </w:rPr>
              <w:t xml:space="preserve">letters. </w:t>
            </w:r>
          </w:p>
          <w:p w:rsidR="00F979C4" w:rsidRPr="00E85531" w:rsidRDefault="00F979C4" w:rsidP="00FB2839">
            <w:pPr>
              <w:rPr>
                <w:rFonts w:ascii="Arial" w:hAnsi="Arial" w:cs="Arial"/>
              </w:rPr>
            </w:pPr>
          </w:p>
          <w:p w:rsidR="00FC3B3C" w:rsidRPr="00E85531" w:rsidRDefault="00FC3B3C" w:rsidP="00FC3B3C">
            <w:pPr>
              <w:rPr>
                <w:rFonts w:ascii="Arial" w:hAnsi="Arial" w:cs="Arial"/>
              </w:rPr>
            </w:pPr>
            <w:r w:rsidRPr="00E85531">
              <w:rPr>
                <w:rFonts w:ascii="Arial" w:eastAsia="Calibri" w:hAnsi="Arial" w:cs="Arial"/>
              </w:rPr>
              <w:t xml:space="preserve">Undertake and research restitution issues, provide monthly reports (call volume, </w:t>
            </w:r>
            <w:r w:rsidR="00F979C4" w:rsidRPr="00E85531">
              <w:rPr>
                <w:rFonts w:ascii="Arial" w:eastAsia="Calibri" w:hAnsi="Arial" w:cs="Arial"/>
              </w:rPr>
              <w:t>payment</w:t>
            </w:r>
            <w:r w:rsidR="009A0C18" w:rsidRPr="00E85531">
              <w:rPr>
                <w:rFonts w:ascii="Arial" w:eastAsia="Calibri" w:hAnsi="Arial" w:cs="Arial"/>
              </w:rPr>
              <w:t xml:space="preserve"> reports,</w:t>
            </w:r>
            <w:r w:rsidR="00F979C4" w:rsidRPr="00E85531">
              <w:rPr>
                <w:rFonts w:ascii="Arial" w:eastAsia="Calibri" w:hAnsi="Arial" w:cs="Arial"/>
              </w:rPr>
              <w:t xml:space="preserve"> </w:t>
            </w:r>
            <w:r w:rsidRPr="00E85531">
              <w:rPr>
                <w:rFonts w:ascii="Arial" w:eastAsia="Calibri" w:hAnsi="Arial" w:cs="Arial"/>
              </w:rPr>
              <w:t xml:space="preserve">FTB adjustments, revenue, COD submissions, action files, </w:t>
            </w:r>
            <w:r w:rsidR="00EB6D1D" w:rsidRPr="00E85531">
              <w:rPr>
                <w:rFonts w:ascii="Arial" w:eastAsia="Calibri" w:hAnsi="Arial" w:cs="Arial"/>
              </w:rPr>
              <w:t xml:space="preserve">credit account for payments received </w:t>
            </w:r>
            <w:r w:rsidR="00F979C4" w:rsidRPr="00E85531">
              <w:rPr>
                <w:rFonts w:ascii="Arial" w:eastAsia="Calibri" w:hAnsi="Arial" w:cs="Arial"/>
              </w:rPr>
              <w:t xml:space="preserve">and process </w:t>
            </w:r>
            <w:r w:rsidRPr="00E85531">
              <w:rPr>
                <w:rFonts w:ascii="Arial" w:eastAsia="Calibri" w:hAnsi="Arial" w:cs="Arial"/>
              </w:rPr>
              <w:t>payment files). I</w:t>
            </w:r>
            <w:r w:rsidRPr="00E85531">
              <w:rPr>
                <w:rFonts w:ascii="Arial" w:hAnsi="Arial" w:cs="Arial"/>
              </w:rPr>
              <w:t>ndependently gather and evaluate data and prepare statistical reports for management. Will assist and review the adjustment workload of technical staff in the Restitution Section and will also perform a variety of the more complex assignments and tasks within the Restitution Collection Section.</w:t>
            </w:r>
          </w:p>
          <w:p w:rsidR="00FC3B3C" w:rsidRPr="00E85531" w:rsidRDefault="00FC3B3C" w:rsidP="00FC3B3C">
            <w:pPr>
              <w:rPr>
                <w:rFonts w:ascii="Arial" w:hAnsi="Arial" w:cs="Arial"/>
              </w:rPr>
            </w:pPr>
          </w:p>
          <w:p w:rsidR="00FC3B3C" w:rsidRPr="00E85531" w:rsidRDefault="00FC3B3C" w:rsidP="00FC3B3C">
            <w:pPr>
              <w:rPr>
                <w:rFonts w:ascii="Arial" w:hAnsi="Arial" w:cs="Arial"/>
              </w:rPr>
            </w:pPr>
            <w:r w:rsidRPr="00E85531">
              <w:rPr>
                <w:rFonts w:ascii="Arial" w:hAnsi="Arial" w:cs="Arial"/>
              </w:rPr>
              <w:t xml:space="preserve">Maintains a collections tracking system that includes fines and orders imposed, amounts paid, and offender identifying data.  Ensures that the collection policies and procedures are aligned with statutes, regulations and case law.  Researches and resolves over-collections of offender payments. Works with </w:t>
            </w:r>
            <w:r w:rsidR="00EB6D1D" w:rsidRPr="00E85531">
              <w:rPr>
                <w:rFonts w:ascii="Arial" w:hAnsi="Arial" w:cs="Arial"/>
              </w:rPr>
              <w:t>s</w:t>
            </w:r>
            <w:r w:rsidR="00F979C4" w:rsidRPr="00E85531">
              <w:rPr>
                <w:rFonts w:ascii="Arial" w:hAnsi="Arial" w:cs="Arial"/>
              </w:rPr>
              <w:t xml:space="preserve">tate and local entity </w:t>
            </w:r>
            <w:r w:rsidRPr="00E85531">
              <w:rPr>
                <w:rFonts w:ascii="Arial" w:hAnsi="Arial" w:cs="Arial"/>
              </w:rPr>
              <w:t xml:space="preserve">staff to obtain information in order to collect outstanding restitution fines and orders.  Research case information from </w:t>
            </w:r>
            <w:r w:rsidR="00F979C4" w:rsidRPr="00E85531">
              <w:rPr>
                <w:rFonts w:ascii="Arial" w:hAnsi="Arial" w:cs="Arial"/>
              </w:rPr>
              <w:t>various</w:t>
            </w:r>
            <w:r w:rsidRPr="00E85531">
              <w:rPr>
                <w:rFonts w:ascii="Arial" w:hAnsi="Arial" w:cs="Arial"/>
              </w:rPr>
              <w:t xml:space="preserve"> data</w:t>
            </w:r>
            <w:r w:rsidR="00F979C4" w:rsidRPr="00E85531">
              <w:rPr>
                <w:rFonts w:ascii="Arial" w:hAnsi="Arial" w:cs="Arial"/>
              </w:rPr>
              <w:t xml:space="preserve"> sources</w:t>
            </w:r>
            <w:r w:rsidRPr="00E85531">
              <w:rPr>
                <w:rFonts w:ascii="Arial" w:hAnsi="Arial" w:cs="Arial"/>
              </w:rPr>
              <w:t xml:space="preserve">, prepare and </w:t>
            </w:r>
            <w:r w:rsidR="00EB6D1D" w:rsidRPr="00E85531">
              <w:rPr>
                <w:rFonts w:ascii="Arial" w:hAnsi="Arial" w:cs="Arial"/>
              </w:rPr>
              <w:t xml:space="preserve">account </w:t>
            </w:r>
            <w:r w:rsidRPr="00E85531">
              <w:rPr>
                <w:rFonts w:ascii="Arial" w:hAnsi="Arial" w:cs="Arial"/>
              </w:rPr>
              <w:t>adjustments as necessary.</w:t>
            </w:r>
            <w:r w:rsidR="00F979C4" w:rsidRPr="00E85531">
              <w:rPr>
                <w:rFonts w:ascii="Arial" w:hAnsi="Arial" w:cs="Arial"/>
              </w:rPr>
              <w:t xml:space="preserve">    </w:t>
            </w:r>
          </w:p>
          <w:p w:rsidR="00FC3B3C" w:rsidRPr="00E85531" w:rsidRDefault="00FC3B3C" w:rsidP="00FC3B3C">
            <w:pPr>
              <w:rPr>
                <w:rFonts w:ascii="Arial" w:hAnsi="Arial" w:cs="Arial"/>
              </w:rPr>
            </w:pPr>
          </w:p>
          <w:p w:rsidR="00FC3B3C" w:rsidRPr="00E85531" w:rsidRDefault="00FC3B3C" w:rsidP="00FC3B3C">
            <w:pPr>
              <w:rPr>
                <w:rFonts w:ascii="Arial" w:hAnsi="Arial" w:cs="Arial"/>
              </w:rPr>
            </w:pPr>
            <w:r w:rsidRPr="00E85531">
              <w:rPr>
                <w:rFonts w:ascii="Arial" w:hAnsi="Arial" w:cs="Arial"/>
              </w:rPr>
              <w:t>Researches adjustments, refunds, payments and maintain comments on cases.   Research and analyze rejected/returned case records from FTB and obtain updated information for resubmission.  Prepares monthly and/or quarterly data or narrative reports using data gathered through imposition and collection and makes recommendations to management to improve collection/imposition processes.</w:t>
            </w:r>
          </w:p>
          <w:p w:rsidR="00FC3B3C" w:rsidRPr="00E85531" w:rsidRDefault="00FC3B3C" w:rsidP="003D1E6B">
            <w:pPr>
              <w:pStyle w:val="BodyTextIndent"/>
              <w:spacing w:after="0"/>
              <w:ind w:left="0"/>
              <w:rPr>
                <w:rFonts w:ascii="Arial" w:hAnsi="Arial" w:cs="Arial"/>
              </w:rPr>
            </w:pPr>
          </w:p>
          <w:p w:rsidR="00EC557F" w:rsidRPr="00E85531" w:rsidRDefault="00EC557F" w:rsidP="00EC557F">
            <w:pPr>
              <w:pStyle w:val="BodyTextIndent"/>
              <w:spacing w:after="0"/>
              <w:ind w:left="0"/>
              <w:rPr>
                <w:rFonts w:ascii="Arial" w:hAnsi="Arial" w:cs="Arial"/>
              </w:rPr>
            </w:pPr>
          </w:p>
          <w:p w:rsidR="00EC557F" w:rsidRPr="00FC3B3C" w:rsidRDefault="00FC3B3C" w:rsidP="00EC557F">
            <w:pPr>
              <w:pStyle w:val="BodyTextIndent"/>
              <w:spacing w:after="0"/>
              <w:ind w:left="0"/>
              <w:rPr>
                <w:rFonts w:ascii="Arial" w:hAnsi="Arial" w:cs="Arial"/>
              </w:rPr>
            </w:pPr>
            <w:r w:rsidRPr="00E85531">
              <w:rPr>
                <w:rFonts w:ascii="Arial" w:hAnsi="Arial" w:cs="Arial"/>
              </w:rPr>
              <w:t xml:space="preserve">Completes special projects related to restitution.  Responds to information requests from the </w:t>
            </w:r>
            <w:proofErr w:type="spellStart"/>
            <w:r w:rsidR="00DB1D8E" w:rsidRPr="00E85531">
              <w:rPr>
                <w:rFonts w:ascii="Arial" w:hAnsi="Arial" w:cs="Arial"/>
              </w:rPr>
              <w:t>Cal</w:t>
            </w:r>
            <w:r w:rsidRPr="00E85531">
              <w:rPr>
                <w:rFonts w:ascii="Arial" w:hAnsi="Arial" w:cs="Arial"/>
              </w:rPr>
              <w:t>VCB’s</w:t>
            </w:r>
            <w:proofErr w:type="spellEnd"/>
            <w:r w:rsidRPr="00E85531">
              <w:rPr>
                <w:rFonts w:ascii="Arial" w:hAnsi="Arial" w:cs="Arial"/>
              </w:rPr>
              <w:t xml:space="preserve"> website, letters, and phone calls.  Other duties as required.</w:t>
            </w:r>
          </w:p>
        </w:tc>
      </w:tr>
      <w:tr w:rsidR="00CE04A1" w:rsidTr="00EC557F">
        <w:trPr>
          <w:trHeight w:val="68"/>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rsidTr="00747F4C">
        <w:trPr>
          <w:trHeight w:val="3527"/>
        </w:trPr>
        <w:tc>
          <w:tcPr>
            <w:tcW w:w="11016" w:type="dxa"/>
            <w:gridSpan w:val="3"/>
          </w:tcPr>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Effectively operate a computer using the following software programs: Microsoft Word, Excel, Outlook, and Access.</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Ability to develop statistical data and evaluate results.</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Ability to apply and interpret policies, regulations, and laws.</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Ability to take and follow verbal or written direction from supervisors/managers.</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the VCP program to be able to establish program goals/objectives, identify/resolve program issues, etc.</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the formal and informal aspects of the legislative process in order to analyze proposed legislation impacting the department.</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the department’s mission, goals and policies to ensure that the progress and completion of work assignments and tasks conform to the overall objectives of the unit and/or division.</w:t>
            </w:r>
          </w:p>
          <w:p w:rsidR="00CE04A1"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governmental functions and organization at the State and local level to maintain and foster a good working relationship with our clients.</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CE04A1" w:rsidRPr="00DA5165" w:rsidRDefault="00CE04A1" w:rsidP="00CE04A1">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EC557F">
        <w:trPr>
          <w:trHeight w:val="1340"/>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Pr="00515427" w:rsidRDefault="00CE04A1" w:rsidP="00FC3B3C">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E85531">
      <w:rPr>
        <w:rFonts w:ascii="Arial" w:hAnsi="Arial" w:cs="Arial"/>
        <w:noProof/>
      </w:rPr>
      <w:t>1</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E85531">
      <w:rPr>
        <w:rFonts w:ascii="Arial" w:hAnsi="Arial" w:cs="Arial"/>
        <w:noProof/>
      </w:rPr>
      <w:t>3</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7"/>
  </w:num>
  <w:num w:numId="8">
    <w:abstractNumId w:val="13"/>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3A65"/>
    <w:rsid w:val="001961EF"/>
    <w:rsid w:val="001E3778"/>
    <w:rsid w:val="001E5F64"/>
    <w:rsid w:val="0022400E"/>
    <w:rsid w:val="00247A35"/>
    <w:rsid w:val="002766CE"/>
    <w:rsid w:val="00295419"/>
    <w:rsid w:val="002A7D43"/>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D6A41"/>
    <w:rsid w:val="005F74D4"/>
    <w:rsid w:val="00603A25"/>
    <w:rsid w:val="00606007"/>
    <w:rsid w:val="00610E27"/>
    <w:rsid w:val="00617392"/>
    <w:rsid w:val="00654DA2"/>
    <w:rsid w:val="006C5A6F"/>
    <w:rsid w:val="006D067D"/>
    <w:rsid w:val="006F5E52"/>
    <w:rsid w:val="00714EAC"/>
    <w:rsid w:val="00725EB4"/>
    <w:rsid w:val="00747F4C"/>
    <w:rsid w:val="007E12A0"/>
    <w:rsid w:val="00814227"/>
    <w:rsid w:val="00861F58"/>
    <w:rsid w:val="008B373D"/>
    <w:rsid w:val="008C3EDF"/>
    <w:rsid w:val="00937274"/>
    <w:rsid w:val="009512DD"/>
    <w:rsid w:val="009745C8"/>
    <w:rsid w:val="009A0C18"/>
    <w:rsid w:val="009A1A33"/>
    <w:rsid w:val="009B56ED"/>
    <w:rsid w:val="009B6592"/>
    <w:rsid w:val="009E4534"/>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50CB"/>
    <w:rsid w:val="00BD26A2"/>
    <w:rsid w:val="00C16705"/>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B1D8E"/>
    <w:rsid w:val="00DD22E5"/>
    <w:rsid w:val="00E219A4"/>
    <w:rsid w:val="00E30420"/>
    <w:rsid w:val="00E41C84"/>
    <w:rsid w:val="00E660B3"/>
    <w:rsid w:val="00E770F9"/>
    <w:rsid w:val="00E85531"/>
    <w:rsid w:val="00EA7B2A"/>
    <w:rsid w:val="00EB6D1D"/>
    <w:rsid w:val="00EB6FA2"/>
    <w:rsid w:val="00EC557F"/>
    <w:rsid w:val="00ED0227"/>
    <w:rsid w:val="00F156D2"/>
    <w:rsid w:val="00F80228"/>
    <w:rsid w:val="00F979C4"/>
    <w:rsid w:val="00FB2839"/>
    <w:rsid w:val="00FC3B3C"/>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252870"/>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2</cp:revision>
  <cp:lastPrinted>2018-09-18T15:53:00Z</cp:lastPrinted>
  <dcterms:created xsi:type="dcterms:W3CDTF">2018-10-04T18:32:00Z</dcterms:created>
  <dcterms:modified xsi:type="dcterms:W3CDTF">2018-10-04T18:32:00Z</dcterms:modified>
</cp:coreProperties>
</file>