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Layout w:type="fixed"/>
        <w:tblLook w:val="0000" w:firstRow="0" w:lastRow="0" w:firstColumn="0" w:lastColumn="0" w:noHBand="0" w:noVBand="0"/>
      </w:tblPr>
      <w:tblGrid>
        <w:gridCol w:w="8"/>
        <w:gridCol w:w="5770"/>
        <w:gridCol w:w="5220"/>
        <w:gridCol w:w="8"/>
        <w:gridCol w:w="10"/>
      </w:tblGrid>
      <w:tr w:rsidR="00574DE5" w:rsidRPr="00125A2E" w14:paraId="3CCB68AD" w14:textId="77777777" w:rsidTr="00596B7D">
        <w:trPr>
          <w:gridAfter w:val="2"/>
          <w:wAfter w:w="18" w:type="dxa"/>
        </w:trPr>
        <w:tc>
          <w:tcPr>
            <w:tcW w:w="10998" w:type="dxa"/>
            <w:gridSpan w:val="3"/>
          </w:tcPr>
          <w:p w14:paraId="51FB9D39" w14:textId="77777777" w:rsidR="00574DE5" w:rsidRPr="00125A2E" w:rsidRDefault="00574DE5" w:rsidP="006854D9">
            <w:pPr>
              <w:tabs>
                <w:tab w:val="right" w:pos="10620"/>
              </w:tabs>
              <w:rPr>
                <w:rFonts w:cs="Arial"/>
                <w:sz w:val="20"/>
              </w:rPr>
            </w:pPr>
            <w:r w:rsidRPr="00125A2E">
              <w:rPr>
                <w:rFonts w:cs="Arial"/>
                <w:b/>
                <w:i/>
                <w:sz w:val="20"/>
              </w:rPr>
              <w:tab/>
            </w:r>
          </w:p>
        </w:tc>
      </w:tr>
      <w:tr w:rsidR="005741F7" w:rsidRPr="00125A2E" w14:paraId="295432D9" w14:textId="77777777" w:rsidTr="00596B7D">
        <w:trPr>
          <w:gridAfter w:val="2"/>
          <w:wAfter w:w="18" w:type="dxa"/>
          <w:trHeight w:val="500"/>
        </w:trPr>
        <w:tc>
          <w:tcPr>
            <w:tcW w:w="5778" w:type="dxa"/>
            <w:gridSpan w:val="2"/>
            <w:tcBorders>
              <w:top w:val="single" w:sz="6" w:space="0" w:color="auto"/>
              <w:left w:val="single" w:sz="6" w:space="0" w:color="auto"/>
              <w:bottom w:val="single" w:sz="6" w:space="0" w:color="auto"/>
              <w:right w:val="single" w:sz="6" w:space="0" w:color="auto"/>
            </w:tcBorders>
          </w:tcPr>
          <w:p w14:paraId="627B8DF0" w14:textId="77777777" w:rsidR="006854D9" w:rsidRPr="00311747" w:rsidRDefault="006854D9" w:rsidP="006854D9">
            <w:pPr>
              <w:tabs>
                <w:tab w:val="right" w:pos="10620"/>
              </w:tabs>
              <w:rPr>
                <w:rFonts w:cs="Arial"/>
                <w:color w:val="008080"/>
                <w:sz w:val="18"/>
                <w:szCs w:val="18"/>
              </w:rPr>
            </w:pPr>
            <w:r w:rsidRPr="00311747">
              <w:rPr>
                <w:rFonts w:cs="Arial"/>
                <w:color w:val="008080"/>
                <w:sz w:val="18"/>
                <w:szCs w:val="18"/>
              </w:rPr>
              <w:t>DIVISION</w:t>
            </w:r>
          </w:p>
          <w:p w14:paraId="390108E7" w14:textId="77777777" w:rsidR="005741F7" w:rsidRPr="00311747" w:rsidRDefault="00311747" w:rsidP="0066664A">
            <w:pPr>
              <w:tabs>
                <w:tab w:val="right" w:pos="10620"/>
              </w:tabs>
              <w:rPr>
                <w:rFonts w:cs="Arial"/>
                <w:sz w:val="18"/>
                <w:szCs w:val="18"/>
              </w:rPr>
            </w:pPr>
            <w:r>
              <w:rPr>
                <w:rFonts w:cs="Arial"/>
                <w:sz w:val="18"/>
                <w:szCs w:val="18"/>
              </w:rPr>
              <w:t>Public Advocates Office</w:t>
            </w:r>
          </w:p>
        </w:tc>
        <w:tc>
          <w:tcPr>
            <w:tcW w:w="5220" w:type="dxa"/>
            <w:tcBorders>
              <w:top w:val="single" w:sz="6" w:space="0" w:color="auto"/>
              <w:left w:val="single" w:sz="6" w:space="0" w:color="auto"/>
              <w:bottom w:val="single" w:sz="6" w:space="0" w:color="auto"/>
              <w:right w:val="single" w:sz="6" w:space="0" w:color="auto"/>
            </w:tcBorders>
            <w:shd w:val="solid" w:color="C0C0C0" w:fill="auto"/>
          </w:tcPr>
          <w:p w14:paraId="77BF6227" w14:textId="77777777" w:rsidR="005F24A3" w:rsidRPr="00311747" w:rsidRDefault="005F24A3">
            <w:pPr>
              <w:tabs>
                <w:tab w:val="left" w:pos="432"/>
                <w:tab w:val="right" w:pos="10620"/>
              </w:tabs>
              <w:rPr>
                <w:rFonts w:cs="Arial"/>
                <w:sz w:val="18"/>
                <w:szCs w:val="18"/>
              </w:rPr>
            </w:pPr>
          </w:p>
          <w:p w14:paraId="04256304" w14:textId="77777777" w:rsidR="005741F7" w:rsidRPr="00311747" w:rsidRDefault="006854D9">
            <w:pPr>
              <w:tabs>
                <w:tab w:val="left" w:pos="432"/>
                <w:tab w:val="right" w:pos="10620"/>
              </w:tabs>
              <w:rPr>
                <w:rFonts w:cs="Arial"/>
                <w:sz w:val="18"/>
                <w:szCs w:val="18"/>
              </w:rPr>
            </w:pPr>
            <w:r w:rsidRPr="00311747">
              <w:rPr>
                <w:rFonts w:cs="Arial"/>
                <w:sz w:val="18"/>
                <w:szCs w:val="18"/>
              </w:rPr>
              <w:t>EFFECTIVE DATE</w:t>
            </w:r>
            <w:r w:rsidR="005F24A3" w:rsidRPr="00311747">
              <w:rPr>
                <w:rFonts w:cs="Arial"/>
                <w:sz w:val="18"/>
                <w:szCs w:val="18"/>
              </w:rPr>
              <w:t xml:space="preserve">:  </w:t>
            </w:r>
          </w:p>
        </w:tc>
      </w:tr>
      <w:tr w:rsidR="005741F7" w:rsidRPr="00125A2E" w14:paraId="20F209AD" w14:textId="77777777" w:rsidTr="00596B7D">
        <w:trPr>
          <w:gridAfter w:val="2"/>
          <w:wAfter w:w="18" w:type="dxa"/>
          <w:trHeight w:val="500"/>
        </w:trPr>
        <w:tc>
          <w:tcPr>
            <w:tcW w:w="5778" w:type="dxa"/>
            <w:gridSpan w:val="2"/>
            <w:tcBorders>
              <w:top w:val="single" w:sz="6" w:space="0" w:color="auto"/>
              <w:left w:val="single" w:sz="6" w:space="0" w:color="auto"/>
              <w:bottom w:val="single" w:sz="6" w:space="0" w:color="auto"/>
              <w:right w:val="single" w:sz="6" w:space="0" w:color="auto"/>
            </w:tcBorders>
          </w:tcPr>
          <w:p w14:paraId="1E2F709F" w14:textId="77777777" w:rsidR="005741F7" w:rsidRPr="00311747" w:rsidRDefault="006854D9">
            <w:pPr>
              <w:tabs>
                <w:tab w:val="right" w:pos="10620"/>
              </w:tabs>
              <w:rPr>
                <w:rFonts w:cs="Arial"/>
                <w:sz w:val="18"/>
                <w:szCs w:val="18"/>
              </w:rPr>
            </w:pPr>
            <w:r w:rsidRPr="00311747">
              <w:rPr>
                <w:rFonts w:cs="Arial"/>
                <w:color w:val="008080"/>
                <w:sz w:val="18"/>
                <w:szCs w:val="18"/>
              </w:rPr>
              <w:t>BRANCH/SECTION</w:t>
            </w:r>
          </w:p>
          <w:p w14:paraId="1D0049AC" w14:textId="77777777" w:rsidR="006854D9" w:rsidRPr="00125A2E" w:rsidRDefault="00C3537A" w:rsidP="00C137C9">
            <w:pPr>
              <w:tabs>
                <w:tab w:val="left" w:pos="360"/>
                <w:tab w:val="right" w:pos="10620"/>
              </w:tabs>
              <w:rPr>
                <w:rFonts w:cs="Arial"/>
                <w:sz w:val="20"/>
              </w:rPr>
            </w:pPr>
            <w:r w:rsidRPr="000D40F8">
              <w:rPr>
                <w:rFonts w:cs="Arial"/>
                <w:sz w:val="20"/>
                <w:lang w:val="en"/>
              </w:rPr>
              <w:t>Electricity Planning and Policy Branch</w:t>
            </w:r>
            <w:r>
              <w:rPr>
                <w:rFonts w:cs="Arial"/>
                <w:sz w:val="20"/>
                <w:lang w:val="en"/>
              </w:rPr>
              <w:t xml:space="preserve"> (EPP)</w:t>
            </w:r>
            <w:r w:rsidR="007B0B32">
              <w:t xml:space="preserve"> / </w:t>
            </w:r>
            <w:r w:rsidR="007B0B32" w:rsidRPr="007B0B32">
              <w:rPr>
                <w:rFonts w:cs="Arial"/>
                <w:sz w:val="20"/>
                <w:lang w:val="en"/>
              </w:rPr>
              <w:t>Procurement Section</w:t>
            </w:r>
          </w:p>
        </w:tc>
        <w:tc>
          <w:tcPr>
            <w:tcW w:w="5220" w:type="dxa"/>
            <w:tcBorders>
              <w:top w:val="single" w:sz="6" w:space="0" w:color="auto"/>
              <w:left w:val="single" w:sz="6" w:space="0" w:color="auto"/>
              <w:bottom w:val="single" w:sz="6" w:space="0" w:color="auto"/>
              <w:right w:val="single" w:sz="6" w:space="0" w:color="auto"/>
            </w:tcBorders>
          </w:tcPr>
          <w:p w14:paraId="2F171105" w14:textId="77777777" w:rsidR="005741F7" w:rsidRPr="00311747" w:rsidRDefault="005741F7">
            <w:pPr>
              <w:tabs>
                <w:tab w:val="right" w:pos="10620"/>
              </w:tabs>
              <w:rPr>
                <w:rFonts w:cs="Arial"/>
                <w:sz w:val="18"/>
                <w:szCs w:val="18"/>
              </w:rPr>
            </w:pPr>
            <w:r w:rsidRPr="00311747">
              <w:rPr>
                <w:rFonts w:cs="Arial"/>
                <w:color w:val="008080"/>
                <w:sz w:val="18"/>
                <w:szCs w:val="18"/>
              </w:rPr>
              <w:t>CLASS TITLE</w:t>
            </w:r>
          </w:p>
          <w:p w14:paraId="22F4B5E0" w14:textId="5994A89C" w:rsidR="005741F7" w:rsidRPr="00125A2E" w:rsidRDefault="00D85A5C">
            <w:pPr>
              <w:tabs>
                <w:tab w:val="left" w:pos="432"/>
                <w:tab w:val="right" w:pos="10620"/>
              </w:tabs>
              <w:rPr>
                <w:rFonts w:cs="Arial"/>
                <w:sz w:val="20"/>
              </w:rPr>
            </w:pPr>
            <w:r w:rsidRPr="006861C2">
              <w:rPr>
                <w:rFonts w:cs="Arial"/>
              </w:rPr>
              <w:t>Public Utility Regulatory Analyst I</w:t>
            </w:r>
            <w:r w:rsidR="006D7519">
              <w:rPr>
                <w:rFonts w:cs="Arial"/>
              </w:rPr>
              <w:t>V</w:t>
            </w:r>
            <w:r w:rsidRPr="006861C2">
              <w:rPr>
                <w:rFonts w:cs="Arial"/>
              </w:rPr>
              <w:t xml:space="preserve"> (PURA </w:t>
            </w:r>
            <w:r w:rsidR="00401268">
              <w:rPr>
                <w:rFonts w:cs="Arial"/>
              </w:rPr>
              <w:t>I</w:t>
            </w:r>
            <w:r w:rsidR="006D7519">
              <w:rPr>
                <w:rFonts w:cs="Arial"/>
              </w:rPr>
              <w:t>V</w:t>
            </w:r>
            <w:r w:rsidRPr="006861C2">
              <w:rPr>
                <w:rFonts w:cs="Arial"/>
              </w:rPr>
              <w:t>)</w:t>
            </w:r>
          </w:p>
        </w:tc>
      </w:tr>
      <w:tr w:rsidR="005741F7" w:rsidRPr="00125A2E" w14:paraId="5C6D9318" w14:textId="77777777" w:rsidTr="00596B7D">
        <w:trPr>
          <w:gridAfter w:val="2"/>
          <w:wAfter w:w="18" w:type="dxa"/>
          <w:trHeight w:val="500"/>
        </w:trPr>
        <w:tc>
          <w:tcPr>
            <w:tcW w:w="5778" w:type="dxa"/>
            <w:gridSpan w:val="2"/>
            <w:tcBorders>
              <w:top w:val="single" w:sz="6" w:space="0" w:color="auto"/>
              <w:left w:val="single" w:sz="6" w:space="0" w:color="auto"/>
              <w:bottom w:val="single" w:sz="6" w:space="0" w:color="auto"/>
              <w:right w:val="single" w:sz="6" w:space="0" w:color="auto"/>
            </w:tcBorders>
          </w:tcPr>
          <w:p w14:paraId="0069E747" w14:textId="77777777" w:rsidR="005741F7" w:rsidRPr="00311747" w:rsidRDefault="005741F7">
            <w:pPr>
              <w:tabs>
                <w:tab w:val="right" w:pos="10620"/>
              </w:tabs>
              <w:rPr>
                <w:rFonts w:cs="Arial"/>
                <w:color w:val="008080"/>
                <w:sz w:val="18"/>
                <w:szCs w:val="18"/>
              </w:rPr>
            </w:pPr>
            <w:r w:rsidRPr="00311747">
              <w:rPr>
                <w:rFonts w:cs="Arial"/>
                <w:color w:val="008080"/>
                <w:sz w:val="18"/>
                <w:szCs w:val="18"/>
              </w:rPr>
              <w:t xml:space="preserve">WORKING </w:t>
            </w:r>
            <w:r w:rsidR="00DE0D0A" w:rsidRPr="00311747">
              <w:rPr>
                <w:rFonts w:cs="Arial"/>
                <w:color w:val="008080"/>
                <w:sz w:val="18"/>
                <w:szCs w:val="18"/>
              </w:rPr>
              <w:t xml:space="preserve">DAYS AND WORKING </w:t>
            </w:r>
            <w:r w:rsidRPr="00311747">
              <w:rPr>
                <w:rFonts w:cs="Arial"/>
                <w:color w:val="008080"/>
                <w:sz w:val="18"/>
                <w:szCs w:val="18"/>
              </w:rPr>
              <w:t>HOURS</w:t>
            </w:r>
          </w:p>
          <w:p w14:paraId="79DA2F75" w14:textId="77777777" w:rsidR="005741F7" w:rsidRPr="00125A2E" w:rsidRDefault="00DE0D0A">
            <w:pPr>
              <w:tabs>
                <w:tab w:val="left" w:pos="360"/>
                <w:tab w:val="right" w:pos="10620"/>
              </w:tabs>
              <w:rPr>
                <w:rFonts w:cs="Arial"/>
                <w:sz w:val="20"/>
              </w:rPr>
            </w:pPr>
            <w:r w:rsidRPr="00125A2E">
              <w:rPr>
                <w:rFonts w:cs="Arial"/>
                <w:sz w:val="20"/>
              </w:rPr>
              <w:fldChar w:fldCharType="begin">
                <w:ffData>
                  <w:name w:val="Dropdown21"/>
                  <w:enabled/>
                  <w:calcOnExit w:val="0"/>
                  <w:ddList>
                    <w:listEntry w:val="Monday"/>
                    <w:listEntry w:val="Tuesday"/>
                    <w:listEntry w:val="Wednesday"/>
                    <w:listEntry w:val="Thursday"/>
                    <w:listEntry w:val="Friday"/>
                    <w:listEntry w:val="Saturday"/>
                    <w:listEntry w:val="Sunday"/>
                  </w:ddList>
                </w:ffData>
              </w:fldChar>
            </w:r>
            <w:bookmarkStart w:id="0" w:name="Dropdown21"/>
            <w:r w:rsidRPr="00125A2E">
              <w:rPr>
                <w:rFonts w:cs="Arial"/>
                <w:sz w:val="20"/>
              </w:rPr>
              <w:instrText xml:space="preserve"> FORMDROPDOWN </w:instrText>
            </w:r>
            <w:r w:rsidR="004E3452">
              <w:rPr>
                <w:rFonts w:cs="Arial"/>
                <w:sz w:val="20"/>
              </w:rPr>
            </w:r>
            <w:r w:rsidR="004E3452">
              <w:rPr>
                <w:rFonts w:cs="Arial"/>
                <w:sz w:val="20"/>
              </w:rPr>
              <w:fldChar w:fldCharType="separate"/>
            </w:r>
            <w:r w:rsidRPr="00125A2E">
              <w:rPr>
                <w:rFonts w:cs="Arial"/>
                <w:sz w:val="20"/>
              </w:rPr>
              <w:fldChar w:fldCharType="end"/>
            </w:r>
            <w:bookmarkEnd w:id="0"/>
            <w:r w:rsidRPr="00125A2E">
              <w:rPr>
                <w:rFonts w:cs="Arial"/>
                <w:sz w:val="20"/>
              </w:rPr>
              <w:t xml:space="preserve"> through </w:t>
            </w:r>
            <w:r w:rsidRPr="00125A2E">
              <w:rPr>
                <w:rFonts w:cs="Arial"/>
                <w:sz w:val="20"/>
              </w:rPr>
              <w:fldChar w:fldCharType="begin">
                <w:ffData>
                  <w:name w:val="Dropdown21"/>
                  <w:enabled/>
                  <w:calcOnExit w:val="0"/>
                  <w:ddList>
                    <w:result w:val="4"/>
                    <w:listEntry w:val="Monday"/>
                    <w:listEntry w:val="Tuesday"/>
                    <w:listEntry w:val="Wednesday"/>
                    <w:listEntry w:val="Thursday"/>
                    <w:listEntry w:val="Friday"/>
                    <w:listEntry w:val="Saturday"/>
                    <w:listEntry w:val="Sunday"/>
                  </w:ddList>
                </w:ffData>
              </w:fldChar>
            </w:r>
            <w:r w:rsidRPr="00125A2E">
              <w:rPr>
                <w:rFonts w:cs="Arial"/>
                <w:sz w:val="20"/>
              </w:rPr>
              <w:instrText xml:space="preserve"> FORMDROPDOWN </w:instrText>
            </w:r>
            <w:r w:rsidR="004E3452">
              <w:rPr>
                <w:rFonts w:cs="Arial"/>
                <w:sz w:val="20"/>
              </w:rPr>
            </w:r>
            <w:r w:rsidR="004E3452">
              <w:rPr>
                <w:rFonts w:cs="Arial"/>
                <w:sz w:val="20"/>
              </w:rPr>
              <w:fldChar w:fldCharType="separate"/>
            </w:r>
            <w:r w:rsidRPr="00125A2E">
              <w:rPr>
                <w:rFonts w:cs="Arial"/>
                <w:sz w:val="20"/>
              </w:rPr>
              <w:fldChar w:fldCharType="end"/>
            </w:r>
            <w:r w:rsidRPr="00125A2E">
              <w:rPr>
                <w:rFonts w:cs="Arial"/>
                <w:sz w:val="20"/>
              </w:rPr>
              <w:t xml:space="preserve">      </w:t>
            </w:r>
            <w:r w:rsidR="00C72300" w:rsidRPr="00125A2E">
              <w:rPr>
                <w:rFonts w:cs="Arial"/>
                <w:sz w:val="20"/>
              </w:rPr>
              <w:t>8:00</w:t>
            </w:r>
            <w:r w:rsidR="005741F7" w:rsidRPr="00125A2E">
              <w:rPr>
                <w:rFonts w:cs="Arial"/>
                <w:sz w:val="20"/>
              </w:rPr>
              <w:t xml:space="preserve"> </w:t>
            </w:r>
            <w:r w:rsidR="005741F7" w:rsidRPr="00125A2E">
              <w:rPr>
                <w:rFonts w:cs="Arial"/>
                <w:sz w:val="20"/>
              </w:rPr>
              <w:fldChar w:fldCharType="begin">
                <w:ffData>
                  <w:name w:val="Dropdown1"/>
                  <w:enabled/>
                  <w:calcOnExit w:val="0"/>
                  <w:ddList>
                    <w:listEntry w:val="a.m."/>
                    <w:listEntry w:val="p.m."/>
                  </w:ddList>
                </w:ffData>
              </w:fldChar>
            </w:r>
            <w:bookmarkStart w:id="1" w:name="Dropdown1"/>
            <w:r w:rsidR="005741F7" w:rsidRPr="00125A2E">
              <w:rPr>
                <w:rFonts w:cs="Arial"/>
                <w:sz w:val="20"/>
              </w:rPr>
              <w:instrText xml:space="preserve"> FORMDROPDOWN </w:instrText>
            </w:r>
            <w:r w:rsidR="004E3452">
              <w:rPr>
                <w:rFonts w:cs="Arial"/>
                <w:sz w:val="20"/>
              </w:rPr>
            </w:r>
            <w:r w:rsidR="004E3452">
              <w:rPr>
                <w:rFonts w:cs="Arial"/>
                <w:sz w:val="20"/>
              </w:rPr>
              <w:fldChar w:fldCharType="separate"/>
            </w:r>
            <w:r w:rsidR="005741F7" w:rsidRPr="00125A2E">
              <w:rPr>
                <w:rFonts w:cs="Arial"/>
                <w:sz w:val="20"/>
              </w:rPr>
              <w:fldChar w:fldCharType="end"/>
            </w:r>
            <w:bookmarkEnd w:id="1"/>
            <w:r w:rsidR="005741F7" w:rsidRPr="00125A2E">
              <w:rPr>
                <w:rFonts w:cs="Arial"/>
                <w:sz w:val="20"/>
              </w:rPr>
              <w:t xml:space="preserve"> to </w:t>
            </w:r>
            <w:r w:rsidR="00C72300" w:rsidRPr="00125A2E">
              <w:rPr>
                <w:rFonts w:cs="Arial"/>
                <w:sz w:val="20"/>
              </w:rPr>
              <w:t>5:00</w:t>
            </w:r>
            <w:r w:rsidR="005741F7" w:rsidRPr="00125A2E">
              <w:rPr>
                <w:rFonts w:cs="Arial"/>
                <w:sz w:val="20"/>
              </w:rPr>
              <w:t xml:space="preserve"> </w:t>
            </w:r>
            <w:r w:rsidR="00C72300" w:rsidRPr="00125A2E">
              <w:rPr>
                <w:rFonts w:cs="Arial"/>
                <w:sz w:val="20"/>
              </w:rPr>
              <w:t>p.m.</w:t>
            </w:r>
            <w:r w:rsidR="00BE5657">
              <w:rPr>
                <w:rFonts w:cs="Arial"/>
                <w:sz w:val="20"/>
              </w:rPr>
              <w:t xml:space="preserve"> - tentative</w:t>
            </w:r>
          </w:p>
        </w:tc>
        <w:tc>
          <w:tcPr>
            <w:tcW w:w="5220" w:type="dxa"/>
            <w:tcBorders>
              <w:top w:val="single" w:sz="6" w:space="0" w:color="auto"/>
              <w:left w:val="single" w:sz="6" w:space="0" w:color="auto"/>
              <w:bottom w:val="single" w:sz="6" w:space="0" w:color="auto"/>
              <w:right w:val="single" w:sz="6" w:space="0" w:color="auto"/>
            </w:tcBorders>
          </w:tcPr>
          <w:p w14:paraId="425BA333" w14:textId="77777777" w:rsidR="005741F7" w:rsidRPr="00125A2E" w:rsidRDefault="006854D9">
            <w:pPr>
              <w:tabs>
                <w:tab w:val="right" w:pos="10620"/>
              </w:tabs>
              <w:rPr>
                <w:rFonts w:cs="Arial"/>
                <w:color w:val="008080"/>
                <w:sz w:val="20"/>
              </w:rPr>
            </w:pPr>
            <w:r w:rsidRPr="00125A2E">
              <w:rPr>
                <w:rFonts w:cs="Arial"/>
                <w:color w:val="008080"/>
                <w:sz w:val="20"/>
              </w:rPr>
              <w:t xml:space="preserve">PHYSICAL WORK  </w:t>
            </w:r>
            <w:r w:rsidR="005741F7" w:rsidRPr="00125A2E">
              <w:rPr>
                <w:rFonts w:cs="Arial"/>
                <w:color w:val="008080"/>
                <w:sz w:val="20"/>
              </w:rPr>
              <w:t xml:space="preserve">LOCATION </w:t>
            </w:r>
          </w:p>
          <w:p w14:paraId="5090C1F4" w14:textId="77777777" w:rsidR="005741F7" w:rsidRPr="00125A2E" w:rsidRDefault="0067425E">
            <w:pPr>
              <w:tabs>
                <w:tab w:val="left" w:pos="432"/>
                <w:tab w:val="right" w:pos="10620"/>
              </w:tabs>
              <w:rPr>
                <w:rFonts w:cs="Arial"/>
                <w:sz w:val="20"/>
              </w:rPr>
            </w:pPr>
            <w:r w:rsidRPr="00125A2E">
              <w:rPr>
                <w:rFonts w:cs="Arial"/>
                <w:sz w:val="20"/>
              </w:rPr>
              <w:t>S</w:t>
            </w:r>
            <w:r w:rsidR="004A276C" w:rsidRPr="00125A2E">
              <w:rPr>
                <w:rFonts w:cs="Arial"/>
                <w:sz w:val="20"/>
              </w:rPr>
              <w:t xml:space="preserve">an </w:t>
            </w:r>
            <w:r w:rsidRPr="00125A2E">
              <w:rPr>
                <w:rFonts w:cs="Arial"/>
                <w:sz w:val="20"/>
              </w:rPr>
              <w:t>F</w:t>
            </w:r>
            <w:r w:rsidR="004A276C" w:rsidRPr="00125A2E">
              <w:rPr>
                <w:rFonts w:cs="Arial"/>
                <w:sz w:val="20"/>
              </w:rPr>
              <w:t>rancisco</w:t>
            </w:r>
          </w:p>
        </w:tc>
      </w:tr>
      <w:tr w:rsidR="005741F7" w:rsidRPr="00125A2E" w14:paraId="04C53861" w14:textId="77777777" w:rsidTr="00596B7D">
        <w:trPr>
          <w:gridAfter w:val="2"/>
          <w:wAfter w:w="18" w:type="dxa"/>
          <w:trHeight w:val="500"/>
        </w:trPr>
        <w:tc>
          <w:tcPr>
            <w:tcW w:w="5778" w:type="dxa"/>
            <w:gridSpan w:val="2"/>
            <w:tcBorders>
              <w:top w:val="single" w:sz="6" w:space="0" w:color="auto"/>
              <w:left w:val="single" w:sz="6" w:space="0" w:color="auto"/>
              <w:bottom w:val="single" w:sz="6" w:space="0" w:color="auto"/>
              <w:right w:val="single" w:sz="6" w:space="0" w:color="auto"/>
            </w:tcBorders>
          </w:tcPr>
          <w:p w14:paraId="72B0D74F" w14:textId="77777777" w:rsidR="005741F7" w:rsidRPr="007C726F" w:rsidRDefault="005741F7">
            <w:pPr>
              <w:tabs>
                <w:tab w:val="right" w:pos="10620"/>
              </w:tabs>
              <w:rPr>
                <w:rFonts w:cs="Arial"/>
                <w:color w:val="808080"/>
                <w:sz w:val="18"/>
                <w:szCs w:val="18"/>
              </w:rPr>
            </w:pPr>
            <w:r w:rsidRPr="007C726F">
              <w:rPr>
                <w:rFonts w:cs="Arial"/>
                <w:color w:val="008080"/>
                <w:sz w:val="18"/>
                <w:szCs w:val="18"/>
              </w:rPr>
              <w:t>INCUMBENT (If known)</w:t>
            </w:r>
          </w:p>
          <w:p w14:paraId="0540D881" w14:textId="77777777" w:rsidR="005741F7" w:rsidRPr="007C726F" w:rsidRDefault="005741F7">
            <w:pPr>
              <w:tabs>
                <w:tab w:val="left" w:pos="360"/>
                <w:tab w:val="right" w:pos="10620"/>
              </w:tabs>
              <w:rPr>
                <w:rFonts w:cs="Arial"/>
                <w:sz w:val="20"/>
              </w:rPr>
            </w:pPr>
          </w:p>
        </w:tc>
        <w:tc>
          <w:tcPr>
            <w:tcW w:w="5220" w:type="dxa"/>
            <w:tcBorders>
              <w:top w:val="single" w:sz="6" w:space="0" w:color="auto"/>
              <w:left w:val="single" w:sz="6" w:space="0" w:color="auto"/>
              <w:bottom w:val="single" w:sz="6" w:space="0" w:color="auto"/>
              <w:right w:val="single" w:sz="6" w:space="0" w:color="auto"/>
            </w:tcBorders>
          </w:tcPr>
          <w:p w14:paraId="23BE886F" w14:textId="77777777" w:rsidR="005741F7" w:rsidRPr="007C726F" w:rsidRDefault="005741F7">
            <w:pPr>
              <w:tabs>
                <w:tab w:val="right" w:pos="10620"/>
              </w:tabs>
              <w:rPr>
                <w:rFonts w:cs="Arial"/>
                <w:sz w:val="18"/>
                <w:szCs w:val="18"/>
              </w:rPr>
            </w:pPr>
            <w:r w:rsidRPr="007C726F">
              <w:rPr>
                <w:rFonts w:cs="Arial"/>
                <w:color w:val="008080"/>
                <w:sz w:val="18"/>
                <w:szCs w:val="18"/>
              </w:rPr>
              <w:t>CURRENT POSITION NUMBER (Agency - Unit - Class - Serial)</w:t>
            </w:r>
          </w:p>
          <w:p w14:paraId="5F84CD4F" w14:textId="60F59CA5" w:rsidR="005741F7" w:rsidRPr="007C726F" w:rsidRDefault="005F24A3" w:rsidP="00125A2E">
            <w:pPr>
              <w:tabs>
                <w:tab w:val="left" w:pos="432"/>
                <w:tab w:val="right" w:pos="10620"/>
              </w:tabs>
              <w:rPr>
                <w:rFonts w:cs="Arial"/>
                <w:sz w:val="20"/>
              </w:rPr>
            </w:pPr>
            <w:r w:rsidRPr="002977D0">
              <w:rPr>
                <w:rFonts w:cs="Arial"/>
                <w:sz w:val="20"/>
                <w:highlight w:val="yellow"/>
              </w:rPr>
              <w:t>680</w:t>
            </w:r>
            <w:r w:rsidR="002977D0" w:rsidRPr="002977D0">
              <w:rPr>
                <w:rFonts w:cs="Arial"/>
                <w:sz w:val="20"/>
                <w:highlight w:val="yellow"/>
              </w:rPr>
              <w:t>-</w:t>
            </w:r>
            <w:r w:rsidR="002A54EE">
              <w:rPr>
                <w:rFonts w:cs="Arial"/>
                <w:sz w:val="20"/>
              </w:rPr>
              <w:t>252-4615-017</w:t>
            </w:r>
          </w:p>
        </w:tc>
      </w:tr>
      <w:tr w:rsidR="005741F7" w:rsidRPr="00125A2E" w14:paraId="1EB8F294" w14:textId="77777777" w:rsidTr="00596B7D">
        <w:trPr>
          <w:trHeight w:hRule="exact" w:val="861"/>
        </w:trPr>
        <w:tc>
          <w:tcPr>
            <w:tcW w:w="11016" w:type="dxa"/>
            <w:gridSpan w:val="5"/>
            <w:tcBorders>
              <w:top w:val="single" w:sz="6" w:space="0" w:color="auto"/>
              <w:left w:val="single" w:sz="6" w:space="0" w:color="auto"/>
              <w:bottom w:val="single" w:sz="6" w:space="0" w:color="auto"/>
              <w:right w:val="single" w:sz="6" w:space="0" w:color="auto"/>
            </w:tcBorders>
          </w:tcPr>
          <w:p w14:paraId="1D108B33" w14:textId="77777777" w:rsidR="005741F7" w:rsidRPr="007C726F" w:rsidRDefault="00D44715">
            <w:pPr>
              <w:tabs>
                <w:tab w:val="right" w:pos="10620"/>
              </w:tabs>
              <w:rPr>
                <w:rFonts w:cs="Arial"/>
                <w:b/>
                <w:i/>
                <w:color w:val="008080"/>
                <w:sz w:val="18"/>
                <w:szCs w:val="18"/>
              </w:rPr>
            </w:pPr>
            <w:r w:rsidRPr="007C726F">
              <w:rPr>
                <w:rFonts w:cs="Arial"/>
                <w:b/>
                <w:i/>
                <w:sz w:val="18"/>
                <w:szCs w:val="18"/>
              </w:rPr>
              <w:t xml:space="preserve">“You Are A Valued Member of The Department’s Team.  You Are Expected to Work Cooperatively </w:t>
            </w:r>
            <w:r w:rsidR="00461C57" w:rsidRPr="007C726F">
              <w:rPr>
                <w:rFonts w:cs="Arial"/>
                <w:b/>
                <w:i/>
                <w:sz w:val="18"/>
                <w:szCs w:val="18"/>
              </w:rPr>
              <w:t>with</w:t>
            </w:r>
            <w:r w:rsidRPr="007C726F">
              <w:rPr>
                <w:rFonts w:cs="Arial"/>
                <w:b/>
                <w:i/>
                <w:sz w:val="18"/>
                <w:szCs w:val="18"/>
              </w:rPr>
              <w:t xml:space="preserve"> Team Members </w:t>
            </w:r>
            <w:r w:rsidR="00311747" w:rsidRPr="007C726F">
              <w:rPr>
                <w:rFonts w:cs="Arial"/>
                <w:b/>
                <w:i/>
                <w:sz w:val="18"/>
                <w:szCs w:val="18"/>
              </w:rPr>
              <w:t>and</w:t>
            </w:r>
            <w:r w:rsidRPr="007C726F">
              <w:rPr>
                <w:rFonts w:cs="Arial"/>
                <w:b/>
                <w:i/>
                <w:sz w:val="18"/>
                <w:szCs w:val="18"/>
              </w:rPr>
              <w:t xml:space="preserve"> Others </w:t>
            </w:r>
            <w:r w:rsidR="00311747" w:rsidRPr="007C726F">
              <w:rPr>
                <w:rFonts w:cs="Arial"/>
                <w:b/>
                <w:i/>
                <w:sz w:val="18"/>
                <w:szCs w:val="18"/>
              </w:rPr>
              <w:t>to</w:t>
            </w:r>
            <w:r w:rsidRPr="007C726F">
              <w:rPr>
                <w:rFonts w:cs="Arial"/>
                <w:b/>
                <w:i/>
                <w:sz w:val="18"/>
                <w:szCs w:val="18"/>
              </w:rPr>
              <w:t xml:space="preserve"> Enable </w:t>
            </w:r>
            <w:r w:rsidR="00643D4E" w:rsidRPr="007C726F">
              <w:rPr>
                <w:rFonts w:cs="Arial"/>
                <w:b/>
                <w:i/>
                <w:sz w:val="18"/>
                <w:szCs w:val="18"/>
              </w:rPr>
              <w:t>the</w:t>
            </w:r>
            <w:r w:rsidRPr="007C726F">
              <w:rPr>
                <w:rFonts w:cs="Arial"/>
                <w:b/>
                <w:i/>
                <w:sz w:val="18"/>
                <w:szCs w:val="18"/>
              </w:rPr>
              <w:t xml:space="preserve"> Department </w:t>
            </w:r>
            <w:r w:rsidR="003162B2" w:rsidRPr="007C726F">
              <w:rPr>
                <w:rFonts w:cs="Arial"/>
                <w:b/>
                <w:i/>
                <w:sz w:val="18"/>
                <w:szCs w:val="18"/>
              </w:rPr>
              <w:t>to</w:t>
            </w:r>
            <w:r w:rsidRPr="007C726F">
              <w:rPr>
                <w:rFonts w:cs="Arial"/>
                <w:b/>
                <w:i/>
                <w:sz w:val="18"/>
                <w:szCs w:val="18"/>
              </w:rPr>
              <w:t xml:space="preserve"> Provide </w:t>
            </w:r>
            <w:r w:rsidR="00C3537A" w:rsidRPr="007C726F">
              <w:rPr>
                <w:rFonts w:cs="Arial"/>
                <w:b/>
                <w:i/>
                <w:sz w:val="18"/>
                <w:szCs w:val="18"/>
              </w:rPr>
              <w:t>the</w:t>
            </w:r>
            <w:r w:rsidRPr="007C726F">
              <w:rPr>
                <w:rFonts w:cs="Arial"/>
                <w:b/>
                <w:i/>
                <w:sz w:val="18"/>
                <w:szCs w:val="18"/>
              </w:rPr>
              <w:t xml:space="preserve"> Highest Level </w:t>
            </w:r>
            <w:r w:rsidR="00C3537A" w:rsidRPr="007C726F">
              <w:rPr>
                <w:rFonts w:cs="Arial"/>
                <w:b/>
                <w:i/>
                <w:sz w:val="18"/>
                <w:szCs w:val="18"/>
              </w:rPr>
              <w:t>of</w:t>
            </w:r>
            <w:r w:rsidRPr="007C726F">
              <w:rPr>
                <w:rFonts w:cs="Arial"/>
                <w:b/>
                <w:i/>
                <w:sz w:val="18"/>
                <w:szCs w:val="18"/>
              </w:rPr>
              <w:t xml:space="preserve"> Service Possible.  Your Creativity and Productivity Are Encouraged.  Your Efforts to Treat Others Fairly, Honestly </w:t>
            </w:r>
            <w:r w:rsidR="00461C57" w:rsidRPr="007C726F">
              <w:rPr>
                <w:rFonts w:cs="Arial"/>
                <w:b/>
                <w:i/>
                <w:sz w:val="18"/>
                <w:szCs w:val="18"/>
              </w:rPr>
              <w:t>and</w:t>
            </w:r>
            <w:r w:rsidRPr="007C726F">
              <w:rPr>
                <w:rFonts w:cs="Arial"/>
                <w:b/>
                <w:i/>
                <w:sz w:val="18"/>
                <w:szCs w:val="18"/>
              </w:rPr>
              <w:t xml:space="preserve"> With Respect Are Important </w:t>
            </w:r>
            <w:r w:rsidR="00461C57" w:rsidRPr="007C726F">
              <w:rPr>
                <w:rFonts w:cs="Arial"/>
                <w:b/>
                <w:i/>
                <w:sz w:val="18"/>
                <w:szCs w:val="18"/>
              </w:rPr>
              <w:t>to</w:t>
            </w:r>
            <w:r w:rsidRPr="007C726F">
              <w:rPr>
                <w:rFonts w:cs="Arial"/>
                <w:b/>
                <w:i/>
                <w:sz w:val="18"/>
                <w:szCs w:val="18"/>
              </w:rPr>
              <w:t xml:space="preserve"> Everyone Who Works </w:t>
            </w:r>
            <w:r w:rsidR="00311747" w:rsidRPr="007C726F">
              <w:rPr>
                <w:rFonts w:cs="Arial"/>
                <w:b/>
                <w:i/>
                <w:sz w:val="18"/>
                <w:szCs w:val="18"/>
              </w:rPr>
              <w:t>with</w:t>
            </w:r>
            <w:r w:rsidRPr="007C726F">
              <w:rPr>
                <w:rFonts w:cs="Arial"/>
                <w:b/>
                <w:i/>
                <w:sz w:val="18"/>
                <w:szCs w:val="18"/>
              </w:rPr>
              <w:t xml:space="preserve"> You!”</w:t>
            </w:r>
          </w:p>
        </w:tc>
      </w:tr>
      <w:tr w:rsidR="007C726F" w14:paraId="527E7A8F" w14:textId="77777777" w:rsidTr="00596B7D">
        <w:trPr>
          <w:gridBefore w:val="1"/>
          <w:gridAfter w:val="1"/>
          <w:wBefore w:w="8" w:type="dxa"/>
          <w:wAfter w:w="10" w:type="dxa"/>
          <w:trHeight w:hRule="exact" w:val="9519"/>
        </w:trPr>
        <w:tc>
          <w:tcPr>
            <w:tcW w:w="10998" w:type="dxa"/>
            <w:gridSpan w:val="3"/>
            <w:tcBorders>
              <w:top w:val="single" w:sz="6" w:space="0" w:color="auto"/>
              <w:left w:val="single" w:sz="6" w:space="0" w:color="auto"/>
              <w:bottom w:val="single" w:sz="6" w:space="0" w:color="auto"/>
              <w:right w:val="single" w:sz="6" w:space="0" w:color="auto"/>
            </w:tcBorders>
          </w:tcPr>
          <w:p w14:paraId="5FA8516C" w14:textId="77777777" w:rsidR="0075711D" w:rsidRDefault="0075711D" w:rsidP="007C726F">
            <w:pPr>
              <w:tabs>
                <w:tab w:val="left" w:pos="342"/>
                <w:tab w:val="right" w:pos="10620"/>
              </w:tabs>
              <w:rPr>
                <w:b/>
                <w:sz w:val="20"/>
                <w:u w:val="single"/>
              </w:rPr>
            </w:pPr>
            <w:bookmarkStart w:id="2" w:name="_Hlk531341706"/>
            <w:bookmarkStart w:id="3" w:name="_Hlk531340609"/>
            <w:bookmarkStart w:id="4" w:name="_Hlk531331967"/>
            <w:r w:rsidRPr="0075711D">
              <w:rPr>
                <w:rFonts w:cs="Arial"/>
                <w:sz w:val="18"/>
                <w:szCs w:val="18"/>
              </w:rPr>
              <w:t xml:space="preserve">The Public Advocates Office is the ratepayer advocate at the CPUC with the statutory mandate to obtain the lowest possible rates for utility service consistent with safe and reliable service and the state’s environmental goals. The Public Advocates Office represents the interests of electric, gas, water and telecommunication ratepayers in Commission proceedings and processes (e.g., workshops, rulemakings, investigations, utility applications, hearings, advice letters, committee and stakeholder meetings, and other forums). The </w:t>
            </w:r>
            <w:r w:rsidRPr="0075711D">
              <w:rPr>
                <w:rFonts w:cs="Arial"/>
                <w:sz w:val="18"/>
                <w:szCs w:val="18"/>
                <w:lang w:val="en"/>
              </w:rPr>
              <w:t>Electricity Planning and Policy (EPP) Branch is comprised of two sections, Climate Change and Procurement, which is responsible for representing ratepayer interests in electric generation planning and procurement; energy resource cost recovery; renewable portfolio standard (RPS) implementation, research and development, and greenhouse gas (GHG) policy including design of emissions markets.</w:t>
            </w:r>
            <w:r w:rsidRPr="0075711D">
              <w:rPr>
                <w:sz w:val="18"/>
                <w:szCs w:val="18"/>
                <w:lang w:val="en"/>
              </w:rPr>
              <w:t xml:space="preserve"> The incumbent will be assigned to perform duties based on the assigned section but</w:t>
            </w:r>
            <w:r w:rsidRPr="0075711D">
              <w:rPr>
                <w:rFonts w:cs="Arial"/>
                <w:sz w:val="18"/>
                <w:szCs w:val="18"/>
              </w:rPr>
              <w:t xml:space="preserve"> may be assigned work, as directed, in other branches of the Public Advocates Office. </w:t>
            </w:r>
            <w:bookmarkEnd w:id="2"/>
            <w:r w:rsidRPr="0075711D">
              <w:rPr>
                <w:rFonts w:cs="Arial"/>
                <w:sz w:val="18"/>
                <w:szCs w:val="18"/>
              </w:rPr>
              <w:t xml:space="preserve">Please visit our website for more information at </w:t>
            </w:r>
            <w:hyperlink r:id="rId7" w:history="1">
              <w:r w:rsidRPr="0075711D">
                <w:rPr>
                  <w:rStyle w:val="Hyperlink"/>
                  <w:rFonts w:cs="Arial"/>
                  <w:sz w:val="18"/>
                  <w:szCs w:val="18"/>
                </w:rPr>
                <w:t>www.publicadvocates.cpuc.ca.gov</w:t>
              </w:r>
            </w:hyperlink>
            <w:bookmarkEnd w:id="3"/>
          </w:p>
          <w:p w14:paraId="5748813D" w14:textId="77777777" w:rsidR="0075711D" w:rsidRDefault="0075711D" w:rsidP="007C726F">
            <w:pPr>
              <w:tabs>
                <w:tab w:val="left" w:pos="342"/>
                <w:tab w:val="right" w:pos="10620"/>
              </w:tabs>
              <w:rPr>
                <w:b/>
                <w:sz w:val="20"/>
                <w:u w:val="single"/>
              </w:rPr>
            </w:pPr>
          </w:p>
          <w:p w14:paraId="1392D54F" w14:textId="77777777" w:rsidR="007C726F" w:rsidRPr="002164CD" w:rsidRDefault="007C726F" w:rsidP="007C726F">
            <w:pPr>
              <w:tabs>
                <w:tab w:val="left" w:pos="342"/>
                <w:tab w:val="right" w:pos="10620"/>
              </w:tabs>
              <w:rPr>
                <w:b/>
                <w:sz w:val="20"/>
                <w:u w:val="single"/>
              </w:rPr>
            </w:pPr>
            <w:r w:rsidRPr="002164CD">
              <w:rPr>
                <w:b/>
                <w:sz w:val="20"/>
                <w:u w:val="single"/>
              </w:rPr>
              <w:t>ESSENTIAL FUNCTIONS:</w:t>
            </w:r>
          </w:p>
          <w:p w14:paraId="030DEA81" w14:textId="77777777" w:rsidR="007C726F" w:rsidRDefault="007C726F" w:rsidP="007C726F">
            <w:pPr>
              <w:keepNext/>
              <w:outlineLvl w:val="1"/>
              <w:rPr>
                <w:rFonts w:eastAsia="Batang"/>
                <w:b/>
                <w:sz w:val="20"/>
                <w:u w:val="single"/>
                <w:lang w:eastAsia="ko-KR"/>
              </w:rPr>
            </w:pPr>
          </w:p>
          <w:p w14:paraId="291BCD5C" w14:textId="2BA7B4C9" w:rsidR="006D7519" w:rsidRPr="006D7519" w:rsidRDefault="006D7519" w:rsidP="006D7519">
            <w:pPr>
              <w:tabs>
                <w:tab w:val="right" w:pos="10620"/>
              </w:tabs>
              <w:rPr>
                <w:rFonts w:cs="Arial"/>
                <w:sz w:val="18"/>
                <w:szCs w:val="18"/>
              </w:rPr>
            </w:pPr>
            <w:r w:rsidRPr="006D7519">
              <w:rPr>
                <w:rFonts w:cs="Arial"/>
                <w:sz w:val="18"/>
                <w:szCs w:val="18"/>
              </w:rPr>
              <w:t xml:space="preserve">Under </w:t>
            </w:r>
            <w:r w:rsidR="004E3452">
              <w:rPr>
                <w:rFonts w:cs="Arial"/>
                <w:sz w:val="18"/>
                <w:szCs w:val="18"/>
              </w:rPr>
              <w:t xml:space="preserve">the </w:t>
            </w:r>
            <w:bookmarkStart w:id="5" w:name="_GoBack"/>
            <w:bookmarkEnd w:id="5"/>
            <w:r w:rsidRPr="006D7519">
              <w:rPr>
                <w:rFonts w:cs="Arial"/>
                <w:sz w:val="18"/>
                <w:szCs w:val="18"/>
              </w:rPr>
              <w:t xml:space="preserve">general </w:t>
            </w:r>
            <w:r w:rsidR="00A14200">
              <w:rPr>
                <w:rFonts w:cs="Arial"/>
                <w:sz w:val="18"/>
                <w:szCs w:val="18"/>
              </w:rPr>
              <w:t>direction</w:t>
            </w:r>
            <w:r w:rsidRPr="006D7519">
              <w:rPr>
                <w:rFonts w:cs="Arial"/>
                <w:sz w:val="18"/>
                <w:szCs w:val="18"/>
              </w:rPr>
              <w:t xml:space="preserve"> of the Program and Project Supervisor of the Procurement Section, the incumbent independently performs complex and advanced technical and analytical research, and consultative, advisory, and advocacy services related to regulation of investor-owned utilities.  Incumbent’s primary assignments will be related to Procurement Section programs, but the incumbent may also be assigned work in other sections of the EPP Branch and Public Advocates Office.</w:t>
            </w:r>
          </w:p>
          <w:p w14:paraId="2AA21020" w14:textId="77777777" w:rsidR="006D7519" w:rsidRPr="00D00456" w:rsidRDefault="006D7519" w:rsidP="006D7519">
            <w:pPr>
              <w:tabs>
                <w:tab w:val="right" w:pos="10620"/>
              </w:tabs>
              <w:rPr>
                <w:rFonts w:ascii="Times New Roman" w:hAnsi="Times New Roman"/>
                <w:b/>
                <w:szCs w:val="22"/>
                <w:u w:val="single"/>
              </w:rPr>
            </w:pPr>
          </w:p>
          <w:p w14:paraId="26515CF7" w14:textId="77777777" w:rsidR="006D7519" w:rsidRPr="00D00456" w:rsidRDefault="006D7519" w:rsidP="006D7519">
            <w:pPr>
              <w:tabs>
                <w:tab w:val="right" w:pos="10620"/>
              </w:tabs>
              <w:rPr>
                <w:rFonts w:ascii="Times New Roman" w:hAnsi="Times New Roman"/>
                <w:b/>
                <w:szCs w:val="22"/>
                <w:u w:val="single"/>
              </w:rPr>
            </w:pPr>
            <w:r w:rsidRPr="00D00456">
              <w:rPr>
                <w:rFonts w:ascii="Times New Roman" w:hAnsi="Times New Roman"/>
                <w:b/>
                <w:szCs w:val="22"/>
                <w:u w:val="single"/>
              </w:rPr>
              <w:t>ESSENTIAL FUNCTIONS:</w:t>
            </w:r>
          </w:p>
          <w:p w14:paraId="1A683232" w14:textId="77777777" w:rsidR="006D7519" w:rsidRPr="00D00456" w:rsidRDefault="006D7519" w:rsidP="006D7519">
            <w:pPr>
              <w:tabs>
                <w:tab w:val="right" w:pos="10620"/>
              </w:tabs>
              <w:rPr>
                <w:rFonts w:ascii="Times New Roman" w:hAnsi="Times New Roman"/>
                <w:szCs w:val="22"/>
              </w:rPr>
            </w:pPr>
          </w:p>
          <w:p w14:paraId="2639D02F" w14:textId="79D9935E" w:rsidR="006D7519" w:rsidRPr="006D7519" w:rsidRDefault="006D7519" w:rsidP="006D7519">
            <w:pPr>
              <w:tabs>
                <w:tab w:val="right" w:pos="10620"/>
              </w:tabs>
              <w:rPr>
                <w:rFonts w:cs="Arial"/>
                <w:sz w:val="18"/>
                <w:szCs w:val="18"/>
              </w:rPr>
            </w:pPr>
            <w:r w:rsidRPr="006D7519">
              <w:rPr>
                <w:rFonts w:cs="Arial"/>
                <w:b/>
                <w:sz w:val="18"/>
                <w:szCs w:val="18"/>
              </w:rPr>
              <w:t>75%</w:t>
            </w:r>
            <w:r w:rsidRPr="006D7519">
              <w:rPr>
                <w:rFonts w:cs="Arial"/>
                <w:sz w:val="18"/>
                <w:szCs w:val="18"/>
              </w:rPr>
              <w:t xml:space="preserve"> Serve as lead technical analyst and/or project coordinator on a broad range of issues regarding production cost simulation and capacity expansion modeling; integrated resource planning; resource adequacy; </w:t>
            </w:r>
            <w:r w:rsidRPr="006D7519">
              <w:rPr>
                <w:rFonts w:cs="Arial"/>
                <w:sz w:val="18"/>
                <w:szCs w:val="18"/>
                <w:lang w:val="en"/>
              </w:rPr>
              <w:t xml:space="preserve">energy resource recovery account compliance, forecast and trigger filings; </w:t>
            </w:r>
            <w:r w:rsidRPr="006D7519">
              <w:rPr>
                <w:rFonts w:cs="Arial"/>
                <w:sz w:val="18"/>
                <w:szCs w:val="18"/>
              </w:rPr>
              <w:t>long-term procurement planning</w:t>
            </w:r>
            <w:r w:rsidRPr="006D7519">
              <w:rPr>
                <w:rFonts w:cs="Arial"/>
                <w:sz w:val="18"/>
                <w:szCs w:val="18"/>
                <w:lang w:val="en"/>
              </w:rPr>
              <w:t>; utility procurement applications in formal Commission proceedings; energy markets; energy research; and related issues</w:t>
            </w:r>
            <w:r w:rsidRPr="006D7519">
              <w:rPr>
                <w:rFonts w:cs="Arial"/>
                <w:sz w:val="18"/>
                <w:szCs w:val="18"/>
              </w:rPr>
              <w:t>. Performs capacity expansion and production cost simulation modeling, validates and summarizes results, reviews inputs and outputs, and relate</w:t>
            </w:r>
            <w:r w:rsidR="009A591D">
              <w:rPr>
                <w:rFonts w:cs="Arial"/>
                <w:sz w:val="18"/>
                <w:szCs w:val="18"/>
              </w:rPr>
              <w:t>d</w:t>
            </w:r>
            <w:r w:rsidRPr="006D7519">
              <w:rPr>
                <w:rFonts w:cs="Arial"/>
                <w:sz w:val="18"/>
                <w:szCs w:val="18"/>
              </w:rPr>
              <w:t xml:space="preserve"> assignments. Provide original research, advisory and advocacy services on complex and technical problems.  Lead and direct major complex research studies, projects or programs.  Lead meetings, discussion forums on technical issues, settlement discussions, and coalition-building, lobbying and other advocacy efforts of moderate complexity.  Develop and apply original and sophisticated solutions and methodologies to complex research problems and policy challenges.  Collect, synthesize, model, and analyze data (quantitative and qualitative) of varied types and sources.  Use more sophisticated spreadsheet functions and other analytical tools to perform analyses.  Develop sound, practical, implementable, and impactful recommendations.  Write expert witness testimony and testify in hearings.  Present research, analysis, findings, and recommendations orally and in writing, in a persuasive manner.  Use creative gra</w:t>
            </w:r>
            <w:r w:rsidRPr="006D7519">
              <w:rPr>
                <w:rFonts w:cs="Arial"/>
                <w:sz w:val="18"/>
                <w:szCs w:val="18"/>
                <w:lang w:val="en"/>
              </w:rPr>
              <w:t xml:space="preserve">phical representation techniques to communicate analysis and findings.  Advise and respond to management inquiries on recommended policy positions.  Coordinate and assist other </w:t>
            </w:r>
            <w:r w:rsidR="008A1839">
              <w:rPr>
                <w:rFonts w:cs="Arial"/>
                <w:sz w:val="18"/>
                <w:szCs w:val="18"/>
                <w:lang w:val="en"/>
              </w:rPr>
              <w:t>Public Advocates Office</w:t>
            </w:r>
            <w:r w:rsidRPr="006D7519">
              <w:rPr>
                <w:rFonts w:cs="Arial"/>
                <w:sz w:val="18"/>
                <w:szCs w:val="18"/>
                <w:lang w:val="en"/>
              </w:rPr>
              <w:t xml:space="preserve"> staff, including creation of project team schedules and oversight of junior staff work product.  Exercise a great degree of resilience and resourcefulness in tackling challenging assignments and overcoming obstacles.  Cultivate and build constructive relationships internally and externally to develop credible sources of knowledge, expertise, and information.  Exhibit great poise, teamwork, collaboration, and responsible and positive leadership.</w:t>
            </w:r>
            <w:r w:rsidRPr="006D7519">
              <w:rPr>
                <w:rFonts w:cs="Arial"/>
                <w:sz w:val="18"/>
                <w:szCs w:val="18"/>
              </w:rPr>
              <w:t xml:space="preserve"> </w:t>
            </w:r>
          </w:p>
          <w:p w14:paraId="68240C9E" w14:textId="77777777" w:rsidR="006D7519" w:rsidRPr="00D00456" w:rsidRDefault="006D7519" w:rsidP="006D7519">
            <w:pPr>
              <w:tabs>
                <w:tab w:val="right" w:pos="10620"/>
              </w:tabs>
              <w:rPr>
                <w:rFonts w:ascii="Times New Roman" w:hAnsi="Times New Roman"/>
                <w:szCs w:val="22"/>
                <w:lang w:val="en"/>
              </w:rPr>
            </w:pPr>
          </w:p>
          <w:p w14:paraId="4A04FC30" w14:textId="77777777" w:rsidR="006D7519" w:rsidRPr="006D7519" w:rsidRDefault="006D7519" w:rsidP="006D7519">
            <w:pPr>
              <w:tabs>
                <w:tab w:val="right" w:pos="10620"/>
              </w:tabs>
              <w:rPr>
                <w:rFonts w:cs="Arial"/>
                <w:sz w:val="18"/>
                <w:szCs w:val="18"/>
              </w:rPr>
            </w:pPr>
            <w:r w:rsidRPr="006D7519">
              <w:rPr>
                <w:rFonts w:cs="Arial"/>
                <w:b/>
                <w:sz w:val="18"/>
                <w:szCs w:val="18"/>
              </w:rPr>
              <w:t>20%</w:t>
            </w:r>
            <w:r w:rsidRPr="006D7519">
              <w:rPr>
                <w:rFonts w:cs="Arial"/>
                <w:sz w:val="18"/>
                <w:szCs w:val="18"/>
              </w:rPr>
              <w:t xml:space="preserve"> Participate actively and constructively in internal and external meetings, including workshops, technical conferences, technical working groups, utility meetings, stakeholder meetings at the CPUC and at the CAISO, and the Procurement Review Group sessions.  Complete status reports and concise scoping memos for assignments as required</w:t>
            </w:r>
            <w:r w:rsidRPr="00D00456">
              <w:rPr>
                <w:rFonts w:ascii="Times New Roman" w:hAnsi="Times New Roman"/>
                <w:szCs w:val="22"/>
              </w:rPr>
              <w:t xml:space="preserve">.  </w:t>
            </w:r>
            <w:r w:rsidRPr="006D7519">
              <w:rPr>
                <w:rFonts w:cs="Arial"/>
                <w:sz w:val="18"/>
                <w:szCs w:val="18"/>
              </w:rPr>
              <w:t>Manage and work with outside consultants and/or student interns as necessary.  Maintain organized electronic and hard copy files.  Ensure appropriate treatment of confidential files.  Ensure critical electronic files are stored on the agency’s servers for back-up.  Manage time and resources effectively.</w:t>
            </w:r>
          </w:p>
          <w:p w14:paraId="3C4BA1C4" w14:textId="77777777" w:rsidR="006D7519" w:rsidRPr="00D00456" w:rsidRDefault="006D7519" w:rsidP="006D7519">
            <w:pPr>
              <w:tabs>
                <w:tab w:val="right" w:pos="10620"/>
              </w:tabs>
              <w:rPr>
                <w:rFonts w:ascii="Times New Roman" w:hAnsi="Times New Roman"/>
                <w:szCs w:val="22"/>
              </w:rPr>
            </w:pPr>
          </w:p>
          <w:p w14:paraId="3C89BE5C" w14:textId="77777777" w:rsidR="006D7519" w:rsidRPr="006D7519" w:rsidRDefault="006D7519" w:rsidP="006D7519">
            <w:pPr>
              <w:tabs>
                <w:tab w:val="right" w:pos="10620"/>
              </w:tabs>
              <w:rPr>
                <w:rFonts w:cs="Arial"/>
                <w:sz w:val="18"/>
                <w:szCs w:val="18"/>
              </w:rPr>
            </w:pPr>
            <w:r w:rsidRPr="006D7519">
              <w:rPr>
                <w:rFonts w:cs="Arial"/>
                <w:b/>
                <w:sz w:val="18"/>
                <w:szCs w:val="18"/>
              </w:rPr>
              <w:t>5%</w:t>
            </w:r>
            <w:r w:rsidRPr="006D7519">
              <w:rPr>
                <w:rFonts w:cs="Arial"/>
                <w:sz w:val="18"/>
                <w:szCs w:val="18"/>
              </w:rPr>
              <w:t xml:space="preserve"> Attends meetings, conferences, training and performs other related assignments as necessary.</w:t>
            </w:r>
          </w:p>
          <w:p w14:paraId="07152D7B" w14:textId="3BBEFDCF" w:rsidR="007C726F" w:rsidRPr="00BE5657" w:rsidRDefault="007C726F" w:rsidP="007C726F">
            <w:pPr>
              <w:tabs>
                <w:tab w:val="right" w:pos="10620"/>
              </w:tabs>
              <w:rPr>
                <w:rFonts w:eastAsia="Calibri" w:cs="Arial"/>
                <w:b/>
                <w:sz w:val="16"/>
                <w:szCs w:val="16"/>
              </w:rPr>
            </w:pPr>
          </w:p>
        </w:tc>
      </w:tr>
      <w:bookmarkEnd w:id="4"/>
    </w:tbl>
    <w:p w14:paraId="5930A69A" w14:textId="77777777" w:rsidR="005741F7" w:rsidRDefault="005741F7">
      <w:pPr>
        <w:tabs>
          <w:tab w:val="left" w:pos="270"/>
          <w:tab w:val="right" w:pos="10620"/>
        </w:tabs>
        <w:rPr>
          <w:sz w:val="16"/>
        </w:rPr>
        <w:sectPr w:rsidR="005741F7" w:rsidSect="00DE0D0A">
          <w:headerReference w:type="default" r:id="rId8"/>
          <w:footerReference w:type="default" r:id="rId9"/>
          <w:type w:val="continuous"/>
          <w:pgSz w:w="12240" w:h="15840"/>
          <w:pgMar w:top="432" w:right="630" w:bottom="720" w:left="720" w:header="720" w:footer="720" w:gutter="0"/>
          <w:cols w:space="720"/>
        </w:sectPr>
      </w:pPr>
    </w:p>
    <w:p w14:paraId="3A7435F1" w14:textId="77777777" w:rsidR="007E798C" w:rsidRDefault="007E798C" w:rsidP="00DE0D0A">
      <w:pPr>
        <w:tabs>
          <w:tab w:val="right" w:pos="10620"/>
        </w:tabs>
        <w:rPr>
          <w:sz w:val="16"/>
        </w:rPr>
      </w:pPr>
    </w:p>
    <w:tbl>
      <w:tblPr>
        <w:tblW w:w="0" w:type="auto"/>
        <w:tblLayout w:type="fixed"/>
        <w:tblLook w:val="0000" w:firstRow="0" w:lastRow="0" w:firstColumn="0" w:lastColumn="0" w:noHBand="0" w:noVBand="0"/>
      </w:tblPr>
      <w:tblGrid>
        <w:gridCol w:w="3736"/>
        <w:gridCol w:w="5474"/>
        <w:gridCol w:w="1788"/>
        <w:gridCol w:w="18"/>
      </w:tblGrid>
      <w:tr w:rsidR="005F24A3" w:rsidRPr="00351A76" w14:paraId="64B75D62" w14:textId="77777777" w:rsidTr="00907ECB">
        <w:trPr>
          <w:gridAfter w:val="1"/>
          <w:wAfter w:w="18" w:type="dxa"/>
          <w:trHeight w:val="9579"/>
        </w:trPr>
        <w:tc>
          <w:tcPr>
            <w:tcW w:w="10998" w:type="dxa"/>
            <w:gridSpan w:val="3"/>
            <w:tcBorders>
              <w:top w:val="single" w:sz="6" w:space="0" w:color="auto"/>
              <w:left w:val="single" w:sz="6" w:space="0" w:color="auto"/>
              <w:bottom w:val="single" w:sz="6" w:space="0" w:color="auto"/>
              <w:right w:val="single" w:sz="6" w:space="0" w:color="auto"/>
            </w:tcBorders>
            <w:shd w:val="clear" w:color="C0C0C0" w:fill="auto"/>
          </w:tcPr>
          <w:p w14:paraId="174629C8" w14:textId="77777777" w:rsidR="005F24A3" w:rsidRPr="00C66D8E" w:rsidRDefault="005F24A3" w:rsidP="004F6F7F">
            <w:pPr>
              <w:rPr>
                <w:rFonts w:cs="Arial"/>
                <w:b/>
                <w:sz w:val="20"/>
                <w:u w:val="single"/>
              </w:rPr>
            </w:pPr>
            <w:r>
              <w:rPr>
                <w:sz w:val="16"/>
              </w:rPr>
              <w:br w:type="page"/>
            </w:r>
            <w:r w:rsidRPr="00C66D8E">
              <w:rPr>
                <w:rFonts w:cs="Arial"/>
                <w:b/>
                <w:sz w:val="20"/>
                <w:u w:val="single"/>
              </w:rPr>
              <w:t>MARGINAL FUNCTIONS:</w:t>
            </w:r>
            <w:r w:rsidR="007B0B32" w:rsidRPr="006861C2">
              <w:rPr>
                <w:rFonts w:cs="Arial"/>
                <w:sz w:val="20"/>
              </w:rPr>
              <w:t xml:space="preserve"> Complete </w:t>
            </w:r>
            <w:r w:rsidR="0075711D">
              <w:rPr>
                <w:rFonts w:cs="Arial"/>
                <w:sz w:val="20"/>
              </w:rPr>
              <w:t>E</w:t>
            </w:r>
            <w:r w:rsidR="007B0B32" w:rsidRPr="006861C2">
              <w:rPr>
                <w:rFonts w:cs="Arial"/>
                <w:sz w:val="20"/>
              </w:rPr>
              <w:t>TS, timesheets, and other administrative forms.</w:t>
            </w:r>
          </w:p>
          <w:p w14:paraId="79BD9F37" w14:textId="77777777" w:rsidR="008D2A45" w:rsidRDefault="008D2A45" w:rsidP="004F6F7F">
            <w:pPr>
              <w:rPr>
                <w:rFonts w:cs="Arial"/>
                <w:sz w:val="20"/>
              </w:rPr>
            </w:pPr>
          </w:p>
          <w:p w14:paraId="7A91FEB5" w14:textId="77777777" w:rsidR="008D2A45" w:rsidRPr="004F6F7F" w:rsidRDefault="008D2A45" w:rsidP="004F6F7F">
            <w:pPr>
              <w:rPr>
                <w:rFonts w:cs="Arial"/>
                <w:sz w:val="20"/>
              </w:rPr>
            </w:pPr>
          </w:p>
          <w:p w14:paraId="4DE55E2A" w14:textId="77777777" w:rsidR="005F24A3" w:rsidRDefault="005F24A3" w:rsidP="004F6F7F">
            <w:pPr>
              <w:rPr>
                <w:rFonts w:cs="Arial"/>
                <w:b/>
                <w:sz w:val="16"/>
                <w:szCs w:val="16"/>
              </w:rPr>
            </w:pPr>
            <w:r w:rsidRPr="00C66D8E">
              <w:rPr>
                <w:rFonts w:cs="Arial"/>
                <w:b/>
                <w:sz w:val="20"/>
                <w:u w:val="single"/>
              </w:rPr>
              <w:t>KNOWLEDGE AND ABILITIES</w:t>
            </w:r>
            <w:r>
              <w:rPr>
                <w:rFonts w:cs="Arial"/>
                <w:b/>
                <w:sz w:val="20"/>
              </w:rPr>
              <w:t xml:space="preserve"> [</w:t>
            </w:r>
            <w:r>
              <w:rPr>
                <w:rFonts w:cs="Arial"/>
                <w:i/>
                <w:sz w:val="16"/>
                <w:szCs w:val="16"/>
              </w:rPr>
              <w:t>From Class Specs</w:t>
            </w:r>
            <w:r>
              <w:rPr>
                <w:rFonts w:cs="Arial"/>
                <w:b/>
                <w:sz w:val="16"/>
                <w:szCs w:val="16"/>
              </w:rPr>
              <w:t>]</w:t>
            </w:r>
          </w:p>
          <w:p w14:paraId="735A4733" w14:textId="77777777" w:rsidR="009733A3" w:rsidRDefault="009733A3" w:rsidP="004F6F7F">
            <w:pPr>
              <w:rPr>
                <w:rFonts w:cs="Arial"/>
                <w:b/>
                <w:sz w:val="16"/>
                <w:szCs w:val="16"/>
              </w:rPr>
            </w:pPr>
          </w:p>
          <w:p w14:paraId="71CAC2F8" w14:textId="77777777" w:rsidR="006D7519" w:rsidRDefault="006D7519" w:rsidP="006D7519">
            <w:pPr>
              <w:pStyle w:val="chr-rte-element-p"/>
              <w:rPr>
                <w:rFonts w:ascii="Arial" w:hAnsi="Arial" w:cs="Arial"/>
                <w:color w:val="505050"/>
                <w:sz w:val="19"/>
                <w:szCs w:val="19"/>
              </w:rPr>
            </w:pPr>
            <w:r w:rsidRPr="009733A3">
              <w:rPr>
                <w:rFonts w:ascii="Arial" w:hAnsi="Arial" w:cs="Arial"/>
                <w:b/>
                <w:color w:val="505050"/>
                <w:sz w:val="19"/>
                <w:szCs w:val="19"/>
              </w:rPr>
              <w:t>Knowledge of</w:t>
            </w:r>
            <w:r>
              <w:rPr>
                <w:rFonts w:ascii="Arial" w:hAnsi="Arial" w:cs="Arial"/>
                <w:color w:val="505050"/>
                <w:sz w:val="19"/>
                <w:szCs w:val="19"/>
              </w:rPr>
              <w:t xml:space="preserve">:  </w:t>
            </w:r>
            <w:r w:rsidRPr="00F94287">
              <w:rPr>
                <w:color w:val="505050"/>
                <w:sz w:val="22"/>
                <w:szCs w:val="22"/>
              </w:rPr>
              <w:t>Trends and issues pertaining to public utilities and transportation regulations; principles of program evaluation and planning; principles and concepts of economics, econometrics and finance in a research setting; public utilities and transportation regulatory policy analysis and formulation; Federal and State agencies involved in utilities and transportation regulation; Federal and State legislation and policies pertaining to public utilities and transportation.</w:t>
            </w:r>
          </w:p>
          <w:p w14:paraId="0AA6A7F9" w14:textId="77777777" w:rsidR="006D7519" w:rsidRDefault="006D7519" w:rsidP="006D7519">
            <w:pPr>
              <w:pStyle w:val="chr-rte-element-p"/>
              <w:rPr>
                <w:rFonts w:ascii="Arial" w:hAnsi="Arial" w:cs="Arial"/>
                <w:color w:val="505050"/>
                <w:sz w:val="19"/>
                <w:szCs w:val="19"/>
              </w:rPr>
            </w:pPr>
          </w:p>
          <w:p w14:paraId="3686A2F2" w14:textId="77777777" w:rsidR="006D7519" w:rsidRPr="00F94287" w:rsidRDefault="006D7519" w:rsidP="006D7519">
            <w:pPr>
              <w:pStyle w:val="chr-rte-element-p"/>
              <w:rPr>
                <w:rFonts w:ascii="Arial" w:hAnsi="Arial" w:cs="Arial"/>
                <w:color w:val="505050"/>
                <w:sz w:val="19"/>
                <w:szCs w:val="19"/>
              </w:rPr>
            </w:pPr>
            <w:r w:rsidRPr="009733A3">
              <w:rPr>
                <w:rFonts w:ascii="Arial" w:hAnsi="Arial" w:cs="Arial"/>
                <w:b/>
                <w:color w:val="505050"/>
                <w:sz w:val="19"/>
                <w:szCs w:val="19"/>
              </w:rPr>
              <w:t>Ability to</w:t>
            </w:r>
            <w:r>
              <w:rPr>
                <w:rFonts w:ascii="Arial" w:hAnsi="Arial" w:cs="Arial"/>
                <w:color w:val="505050"/>
                <w:sz w:val="19"/>
                <w:szCs w:val="19"/>
              </w:rPr>
              <w:t xml:space="preserve">:  </w:t>
            </w:r>
            <w:r w:rsidRPr="00F94287">
              <w:rPr>
                <w:color w:val="505050"/>
                <w:sz w:val="22"/>
                <w:szCs w:val="22"/>
              </w:rPr>
              <w:t>Reason logically and creatively; utilize a variety of analytical and research techniques to resolve complex utility and transportation regulatory problems; develop and evaluate alternatives; analyze data and present ideas and information effectively, both orally and in writing; testify as a subject-matter expert; consult with and advise Commissioners, top management and other interested parties on a wide range of issues relating to public utilities and transportation regulations; gain and maintain the confidence and cooperation of those contacted during the course of work; coordinate the complex technical work of others; serve as a team leader to analyze the more technical and difficult situations; establish and maintain project priorities; analyze situations accurately and take effective action.</w:t>
            </w:r>
          </w:p>
          <w:p w14:paraId="6CC3C1B3" w14:textId="77777777" w:rsidR="009733A3" w:rsidRDefault="009733A3" w:rsidP="009733A3">
            <w:pPr>
              <w:pStyle w:val="chr-rte-element-p"/>
              <w:rPr>
                <w:rFonts w:ascii="Arial" w:hAnsi="Arial" w:cs="Arial"/>
                <w:color w:val="505050"/>
                <w:sz w:val="19"/>
                <w:szCs w:val="19"/>
              </w:rPr>
            </w:pPr>
          </w:p>
          <w:p w14:paraId="2CEAE06C" w14:textId="77777777" w:rsidR="004A276C" w:rsidRPr="004F6F7F" w:rsidRDefault="004A276C" w:rsidP="004A276C">
            <w:pPr>
              <w:pStyle w:val="chr-rte-element-p"/>
              <w:rPr>
                <w:rFonts w:cs="Arial"/>
                <w:b/>
                <w:sz w:val="20"/>
              </w:rPr>
            </w:pPr>
          </w:p>
          <w:p w14:paraId="49B05465" w14:textId="77777777" w:rsidR="005F24A3" w:rsidRDefault="005F24A3" w:rsidP="004F6F7F">
            <w:pPr>
              <w:tabs>
                <w:tab w:val="left" w:pos="270"/>
                <w:tab w:val="num" w:pos="360"/>
              </w:tabs>
              <w:ind w:left="360" w:hanging="360"/>
              <w:rPr>
                <w:rFonts w:cs="Arial"/>
                <w:bCs/>
                <w:sz w:val="20"/>
                <w:u w:val="single"/>
              </w:rPr>
            </w:pPr>
            <w:r w:rsidRPr="00C66D8E">
              <w:rPr>
                <w:rFonts w:cs="Arial"/>
                <w:b/>
                <w:sz w:val="20"/>
                <w:u w:val="single"/>
              </w:rPr>
              <w:t>WORK ENVIRONMENT, PHYSICAL OR MENTAL ABILITIES</w:t>
            </w:r>
            <w:r>
              <w:rPr>
                <w:rFonts w:cs="Arial"/>
                <w:bCs/>
                <w:sz w:val="20"/>
                <w:u w:val="single"/>
              </w:rPr>
              <w:t>:</w:t>
            </w:r>
          </w:p>
          <w:p w14:paraId="0CA27346" w14:textId="77777777" w:rsidR="009733A3" w:rsidRPr="00C66D8E" w:rsidRDefault="009733A3" w:rsidP="004F6F7F">
            <w:pPr>
              <w:tabs>
                <w:tab w:val="left" w:pos="270"/>
                <w:tab w:val="num" w:pos="360"/>
              </w:tabs>
              <w:ind w:left="360" w:hanging="360"/>
              <w:rPr>
                <w:rFonts w:cs="Arial"/>
                <w:bCs/>
                <w:sz w:val="20"/>
                <w:u w:val="single"/>
              </w:rPr>
            </w:pPr>
          </w:p>
          <w:p w14:paraId="4F2CE9F8" w14:textId="77777777" w:rsidR="00111ECF" w:rsidRPr="005A016D" w:rsidRDefault="00111ECF" w:rsidP="00111ECF">
            <w:pPr>
              <w:numPr>
                <w:ilvl w:val="0"/>
                <w:numId w:val="35"/>
              </w:numPr>
              <w:rPr>
                <w:rFonts w:cs="Arial"/>
                <w:szCs w:val="22"/>
              </w:rPr>
            </w:pPr>
            <w:r w:rsidRPr="005A016D">
              <w:rPr>
                <w:rFonts w:cs="Arial"/>
                <w:szCs w:val="22"/>
              </w:rPr>
              <w:t xml:space="preserve">Proficiency with </w:t>
            </w:r>
            <w:r w:rsidR="00A2669A">
              <w:rPr>
                <w:rFonts w:cs="Arial"/>
                <w:szCs w:val="22"/>
              </w:rPr>
              <w:t>data/</w:t>
            </w:r>
            <w:r w:rsidRPr="005A016D">
              <w:rPr>
                <w:rFonts w:cs="Arial"/>
                <w:szCs w:val="22"/>
              </w:rPr>
              <w:t>communications-related technologies, including personal computer applications, telecommunications equipment, Internet, voicemail, email, etc.</w:t>
            </w:r>
          </w:p>
          <w:p w14:paraId="0918A903" w14:textId="77777777" w:rsidR="00111ECF" w:rsidRPr="005A016D" w:rsidRDefault="00111ECF" w:rsidP="00111ECF">
            <w:pPr>
              <w:numPr>
                <w:ilvl w:val="0"/>
                <w:numId w:val="35"/>
              </w:numPr>
              <w:rPr>
                <w:rFonts w:cs="Arial"/>
                <w:szCs w:val="22"/>
              </w:rPr>
            </w:pPr>
            <w:r w:rsidRPr="005A016D">
              <w:rPr>
                <w:rFonts w:cs="Arial"/>
                <w:szCs w:val="22"/>
              </w:rPr>
              <w:t>Proficiency in expanding and acquiring new knowledge and skills in order to enhance ability to tackle progressively challenging policy problems and opportunities.</w:t>
            </w:r>
          </w:p>
          <w:p w14:paraId="12188A5F" w14:textId="77777777" w:rsidR="00111ECF" w:rsidRPr="005A016D" w:rsidRDefault="00111ECF" w:rsidP="00111ECF">
            <w:pPr>
              <w:numPr>
                <w:ilvl w:val="0"/>
                <w:numId w:val="35"/>
              </w:numPr>
              <w:rPr>
                <w:rFonts w:cs="Arial"/>
                <w:szCs w:val="22"/>
              </w:rPr>
            </w:pPr>
            <w:r w:rsidRPr="005A016D">
              <w:rPr>
                <w:rFonts w:cs="Arial"/>
                <w:szCs w:val="22"/>
              </w:rPr>
              <w:t>Proficiency in cultivating and building constructive relationships, internally and externally, to expand sources of expert knowledge and information.</w:t>
            </w:r>
          </w:p>
          <w:p w14:paraId="52810D6B" w14:textId="77777777" w:rsidR="00111ECF" w:rsidRPr="005A016D" w:rsidRDefault="00111ECF" w:rsidP="00111ECF">
            <w:pPr>
              <w:numPr>
                <w:ilvl w:val="0"/>
                <w:numId w:val="35"/>
              </w:numPr>
              <w:rPr>
                <w:rFonts w:cs="Arial"/>
                <w:szCs w:val="22"/>
              </w:rPr>
            </w:pPr>
            <w:r w:rsidRPr="005A016D">
              <w:rPr>
                <w:rFonts w:cs="Arial"/>
                <w:szCs w:val="22"/>
              </w:rPr>
              <w:t>Proficiency in exercising creativity and resourcefulness in overcoming obstacles.</w:t>
            </w:r>
          </w:p>
          <w:p w14:paraId="3BEC9079" w14:textId="77777777" w:rsidR="00111ECF" w:rsidRPr="005A016D" w:rsidRDefault="00111ECF" w:rsidP="00111ECF">
            <w:pPr>
              <w:numPr>
                <w:ilvl w:val="0"/>
                <w:numId w:val="35"/>
              </w:numPr>
              <w:rPr>
                <w:rFonts w:cs="Arial"/>
                <w:szCs w:val="22"/>
              </w:rPr>
            </w:pPr>
            <w:r w:rsidRPr="005A016D">
              <w:rPr>
                <w:rFonts w:cs="Arial"/>
                <w:szCs w:val="22"/>
              </w:rPr>
              <w:t>Proficiency in teamwork and collaboration.</w:t>
            </w:r>
          </w:p>
          <w:p w14:paraId="7D6F3A2F" w14:textId="77777777" w:rsidR="00111ECF" w:rsidRPr="005A016D" w:rsidRDefault="00111ECF" w:rsidP="00111ECF">
            <w:pPr>
              <w:numPr>
                <w:ilvl w:val="0"/>
                <w:numId w:val="35"/>
              </w:numPr>
              <w:rPr>
                <w:rFonts w:cs="Arial"/>
                <w:szCs w:val="22"/>
              </w:rPr>
            </w:pPr>
            <w:r w:rsidRPr="005A016D">
              <w:rPr>
                <w:rFonts w:cs="Arial"/>
                <w:szCs w:val="22"/>
              </w:rPr>
              <w:t>Proficiency in maintaining poise, diplomacy, and a constructive disposition in discussing and resolving disagreements and disputes with others (internally and externally).</w:t>
            </w:r>
          </w:p>
          <w:p w14:paraId="2F18212D" w14:textId="77777777" w:rsidR="00111ECF" w:rsidRPr="005A016D" w:rsidRDefault="00111ECF" w:rsidP="00111ECF">
            <w:pPr>
              <w:numPr>
                <w:ilvl w:val="0"/>
                <w:numId w:val="35"/>
              </w:numPr>
              <w:rPr>
                <w:rFonts w:cs="Arial"/>
                <w:szCs w:val="22"/>
              </w:rPr>
            </w:pPr>
            <w:r w:rsidRPr="005A016D">
              <w:rPr>
                <w:rFonts w:cs="Arial"/>
                <w:szCs w:val="22"/>
              </w:rPr>
              <w:t>Able to travel on business to meet with utilities and industry representatives.</w:t>
            </w:r>
          </w:p>
          <w:p w14:paraId="4BBD77D0" w14:textId="77777777" w:rsidR="00111ECF" w:rsidRPr="005A016D" w:rsidRDefault="00111ECF" w:rsidP="00111ECF">
            <w:pPr>
              <w:numPr>
                <w:ilvl w:val="0"/>
                <w:numId w:val="35"/>
              </w:numPr>
              <w:rPr>
                <w:rFonts w:cs="Arial"/>
                <w:szCs w:val="22"/>
              </w:rPr>
            </w:pPr>
            <w:r w:rsidRPr="005A016D">
              <w:rPr>
                <w:rFonts w:cs="Arial"/>
                <w:szCs w:val="22"/>
              </w:rPr>
              <w:t>Professional behavior.</w:t>
            </w:r>
          </w:p>
          <w:p w14:paraId="3EAA56CE" w14:textId="77777777" w:rsidR="00111ECF" w:rsidRDefault="00111ECF" w:rsidP="00111ECF">
            <w:pPr>
              <w:numPr>
                <w:ilvl w:val="0"/>
                <w:numId w:val="35"/>
              </w:numPr>
              <w:rPr>
                <w:rFonts w:cs="Arial"/>
                <w:szCs w:val="22"/>
              </w:rPr>
            </w:pPr>
            <w:r w:rsidRPr="005A016D">
              <w:rPr>
                <w:rFonts w:cs="Arial"/>
                <w:szCs w:val="22"/>
              </w:rPr>
              <w:t>Work on a full-time basis.</w:t>
            </w:r>
          </w:p>
          <w:p w14:paraId="27D0FA6C" w14:textId="77777777" w:rsidR="00111ECF" w:rsidRPr="005A016D" w:rsidRDefault="00111ECF" w:rsidP="00111ECF">
            <w:pPr>
              <w:numPr>
                <w:ilvl w:val="0"/>
                <w:numId w:val="35"/>
              </w:numPr>
              <w:rPr>
                <w:rFonts w:cs="Arial"/>
                <w:szCs w:val="22"/>
              </w:rPr>
            </w:pPr>
            <w:r>
              <w:rPr>
                <w:rFonts w:cs="Arial"/>
                <w:szCs w:val="22"/>
              </w:rPr>
              <w:t>Good attendance.</w:t>
            </w:r>
          </w:p>
          <w:p w14:paraId="1723D60E" w14:textId="77777777" w:rsidR="00111ECF" w:rsidRDefault="00111ECF" w:rsidP="00111ECF">
            <w:pPr>
              <w:numPr>
                <w:ilvl w:val="0"/>
                <w:numId w:val="35"/>
              </w:numPr>
              <w:rPr>
                <w:rFonts w:cs="Arial"/>
                <w:szCs w:val="22"/>
              </w:rPr>
            </w:pPr>
            <w:r w:rsidRPr="005A016D">
              <w:rPr>
                <w:rFonts w:cs="Arial"/>
                <w:szCs w:val="22"/>
              </w:rPr>
              <w:t>Dress appropriately for a business/government environment.</w:t>
            </w:r>
          </w:p>
          <w:p w14:paraId="54D7A23D" w14:textId="77777777" w:rsidR="00111ECF" w:rsidRPr="009733A3" w:rsidRDefault="00111ECF" w:rsidP="00111ECF">
            <w:pPr>
              <w:numPr>
                <w:ilvl w:val="0"/>
                <w:numId w:val="35"/>
              </w:numPr>
              <w:rPr>
                <w:rFonts w:ascii="Times New Roman" w:hAnsi="Times New Roman"/>
                <w:szCs w:val="22"/>
              </w:rPr>
            </w:pPr>
            <w:r w:rsidRPr="002B5D2D">
              <w:rPr>
                <w:rFonts w:cs="Arial"/>
                <w:szCs w:val="22"/>
              </w:rPr>
              <w:t xml:space="preserve">Standard office setting. </w:t>
            </w:r>
            <w:r>
              <w:rPr>
                <w:rFonts w:cs="Arial"/>
                <w:szCs w:val="22"/>
              </w:rPr>
              <w:t>W</w:t>
            </w:r>
            <w:r w:rsidRPr="002B5D2D">
              <w:rPr>
                <w:rFonts w:cs="Arial"/>
                <w:szCs w:val="22"/>
              </w:rPr>
              <w:t>ork in close proximity to co-workers.</w:t>
            </w:r>
          </w:p>
          <w:p w14:paraId="6F77DF1D" w14:textId="77777777" w:rsidR="00D45C3A" w:rsidRPr="00111ECF" w:rsidRDefault="00111ECF" w:rsidP="00111ECF">
            <w:pPr>
              <w:numPr>
                <w:ilvl w:val="0"/>
                <w:numId w:val="35"/>
              </w:numPr>
              <w:rPr>
                <w:szCs w:val="22"/>
              </w:rPr>
            </w:pPr>
            <w:r>
              <w:rPr>
                <w:szCs w:val="22"/>
              </w:rPr>
              <w:t>Be mindful in r</w:t>
            </w:r>
            <w:r w:rsidRPr="00111ECF">
              <w:rPr>
                <w:szCs w:val="22"/>
              </w:rPr>
              <w:t>espect</w:t>
            </w:r>
            <w:r>
              <w:rPr>
                <w:szCs w:val="22"/>
              </w:rPr>
              <w:t>ing</w:t>
            </w:r>
            <w:r w:rsidRPr="00111ECF">
              <w:rPr>
                <w:szCs w:val="22"/>
              </w:rPr>
              <w:t xml:space="preserve"> the work space of others.</w:t>
            </w:r>
          </w:p>
        </w:tc>
      </w:tr>
      <w:tr w:rsidR="006854D9" w14:paraId="659916BB" w14:textId="77777777" w:rsidTr="00A92E9F">
        <w:tblPrEx>
          <w:tblBorders>
            <w:top w:val="single" w:sz="6" w:space="0" w:color="auto"/>
            <w:left w:val="single" w:sz="6" w:space="0" w:color="auto"/>
            <w:bottom w:val="single" w:sz="6" w:space="0" w:color="auto"/>
            <w:right w:val="single" w:sz="6" w:space="0" w:color="auto"/>
          </w:tblBorders>
        </w:tblPrEx>
        <w:tc>
          <w:tcPr>
            <w:tcW w:w="11016" w:type="dxa"/>
            <w:gridSpan w:val="4"/>
            <w:shd w:val="solid" w:color="C0C0C0" w:fill="auto"/>
          </w:tcPr>
          <w:p w14:paraId="6986708F" w14:textId="77777777" w:rsidR="006854D9" w:rsidRDefault="006854D9" w:rsidP="00A92E9F">
            <w:pPr>
              <w:tabs>
                <w:tab w:val="left" w:pos="540"/>
                <w:tab w:val="right" w:pos="10620"/>
              </w:tabs>
            </w:pPr>
            <w:r>
              <w:rPr>
                <w:sz w:val="16"/>
              </w:rPr>
              <w:t>SUPERVISOR’S STATEMENT:</w:t>
            </w:r>
            <w:r>
              <w:t xml:space="preserve">  </w:t>
            </w:r>
            <w:r>
              <w:rPr>
                <w:b/>
                <w:i/>
                <w:sz w:val="16"/>
              </w:rPr>
              <w:t>I HAVE DISCUSSED THE DUTIES OF THE POSITION WITH THE EMPLOYEE</w:t>
            </w:r>
          </w:p>
        </w:tc>
      </w:tr>
      <w:tr w:rsidR="006854D9" w14:paraId="3B3DD038" w14:textId="77777777" w:rsidTr="00C66D8E">
        <w:trPr>
          <w:trHeight w:hRule="exact" w:val="717"/>
        </w:trPr>
        <w:tc>
          <w:tcPr>
            <w:tcW w:w="3736" w:type="dxa"/>
            <w:tcBorders>
              <w:top w:val="single" w:sz="6" w:space="0" w:color="auto"/>
              <w:left w:val="single" w:sz="6" w:space="0" w:color="auto"/>
              <w:bottom w:val="single" w:sz="6" w:space="0" w:color="auto"/>
              <w:right w:val="single" w:sz="6" w:space="0" w:color="auto"/>
            </w:tcBorders>
          </w:tcPr>
          <w:p w14:paraId="3D09FCA5" w14:textId="77777777" w:rsidR="006854D9" w:rsidRDefault="006854D9" w:rsidP="00A92E9F">
            <w:pPr>
              <w:tabs>
                <w:tab w:val="right" w:pos="10620"/>
              </w:tabs>
            </w:pPr>
            <w:r>
              <w:rPr>
                <w:color w:val="008080"/>
                <w:sz w:val="16"/>
              </w:rPr>
              <w:t>SUPERVISOR’S NAME (Print)</w:t>
            </w:r>
          </w:p>
          <w:p w14:paraId="432E1152" w14:textId="77777777" w:rsidR="006854D9" w:rsidRDefault="006854D9" w:rsidP="00A92E9F">
            <w:pPr>
              <w:tabs>
                <w:tab w:val="left" w:pos="360"/>
                <w:tab w:val="right" w:pos="10620"/>
              </w:tabs>
            </w:pPr>
            <w:r>
              <w:tab/>
            </w: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7B0B32">
              <w:t>Radu Ciupagea</w:t>
            </w:r>
          </w:p>
        </w:tc>
        <w:tc>
          <w:tcPr>
            <w:tcW w:w="5474" w:type="dxa"/>
            <w:tcBorders>
              <w:top w:val="single" w:sz="6" w:space="0" w:color="auto"/>
              <w:left w:val="single" w:sz="6" w:space="0" w:color="auto"/>
              <w:bottom w:val="single" w:sz="6" w:space="0" w:color="auto"/>
              <w:right w:val="single" w:sz="6" w:space="0" w:color="auto"/>
            </w:tcBorders>
          </w:tcPr>
          <w:p w14:paraId="595B4649" w14:textId="77777777" w:rsidR="006854D9" w:rsidRDefault="006854D9" w:rsidP="00A92E9F">
            <w:pPr>
              <w:tabs>
                <w:tab w:val="right" w:pos="10620"/>
              </w:tabs>
            </w:pPr>
            <w:r>
              <w:rPr>
                <w:color w:val="008080"/>
                <w:sz w:val="16"/>
              </w:rPr>
              <w:t>SUPERVISOR’S SIGNATURE</w:t>
            </w:r>
          </w:p>
          <w:p w14:paraId="1DA45402" w14:textId="77777777" w:rsidR="006854D9" w:rsidRDefault="006854D9" w:rsidP="00A92E9F">
            <w:pPr>
              <w:tabs>
                <w:tab w:val="right" w:pos="10620"/>
              </w:tabs>
            </w:pPr>
          </w:p>
        </w:tc>
        <w:tc>
          <w:tcPr>
            <w:tcW w:w="1806" w:type="dxa"/>
            <w:gridSpan w:val="2"/>
            <w:tcBorders>
              <w:top w:val="single" w:sz="6" w:space="0" w:color="auto"/>
              <w:left w:val="single" w:sz="6" w:space="0" w:color="auto"/>
              <w:bottom w:val="single" w:sz="6" w:space="0" w:color="auto"/>
              <w:right w:val="single" w:sz="6" w:space="0" w:color="auto"/>
            </w:tcBorders>
          </w:tcPr>
          <w:p w14:paraId="4437A35F" w14:textId="77777777" w:rsidR="006854D9" w:rsidRDefault="006854D9" w:rsidP="00A92E9F">
            <w:pPr>
              <w:tabs>
                <w:tab w:val="right" w:pos="10620"/>
              </w:tabs>
            </w:pPr>
            <w:r>
              <w:rPr>
                <w:color w:val="008080"/>
                <w:sz w:val="16"/>
              </w:rPr>
              <w:t>DATE</w:t>
            </w:r>
          </w:p>
          <w:p w14:paraId="25835AC4" w14:textId="77777777" w:rsidR="006854D9" w:rsidRDefault="006854D9" w:rsidP="00A92E9F">
            <w:pPr>
              <w:tabs>
                <w:tab w:val="left" w:pos="150"/>
                <w:tab w:val="right" w:pos="10620"/>
              </w:tabs>
            </w:pPr>
            <w:r>
              <w:tab/>
            </w:r>
            <w:r>
              <w:fldChar w:fldCharType="begin">
                <w:ffData>
                  <w:name w:val="Text9"/>
                  <w:enabled/>
                  <w:calcOnExit w:val="0"/>
                  <w:textInput>
                    <w:type w:val="date"/>
                    <w:format w:val="MM/dd/yy"/>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854D9" w14:paraId="6DB622A7" w14:textId="77777777" w:rsidTr="00A92E9F">
        <w:tc>
          <w:tcPr>
            <w:tcW w:w="11016" w:type="dxa"/>
            <w:gridSpan w:val="4"/>
            <w:tcBorders>
              <w:top w:val="single" w:sz="6" w:space="0" w:color="auto"/>
              <w:left w:val="single" w:sz="6" w:space="0" w:color="auto"/>
              <w:bottom w:val="single" w:sz="6" w:space="0" w:color="auto"/>
              <w:right w:val="single" w:sz="6" w:space="0" w:color="auto"/>
            </w:tcBorders>
            <w:shd w:val="solid" w:color="C0C0C0" w:fill="auto"/>
          </w:tcPr>
          <w:p w14:paraId="4D69C4F7" w14:textId="77777777" w:rsidR="006854D9" w:rsidRDefault="006854D9" w:rsidP="00A92E9F">
            <w:pPr>
              <w:tabs>
                <w:tab w:val="left" w:pos="540"/>
                <w:tab w:val="left" w:pos="2880"/>
                <w:tab w:val="right" w:pos="10620"/>
              </w:tabs>
              <w:rPr>
                <w:sz w:val="16"/>
              </w:rPr>
            </w:pPr>
            <w:r>
              <w:rPr>
                <w:sz w:val="16"/>
              </w:rPr>
              <w:t xml:space="preserve">EMPLOYEE’S STATEMENT:  </w:t>
            </w:r>
            <w:r>
              <w:rPr>
                <w:b/>
                <w:i/>
                <w:sz w:val="16"/>
              </w:rPr>
              <w:t xml:space="preserve">I HAVE DISCUSSED WITH MY SUPERVISOR THE DUTIES OF THE POSITION AND HAVE RECEIVED A </w:t>
            </w:r>
            <w:r>
              <w:rPr>
                <w:b/>
                <w:i/>
                <w:sz w:val="16"/>
              </w:rPr>
              <w:tab/>
              <w:t>COPY OF THE DUTY STATEMENT</w:t>
            </w:r>
          </w:p>
        </w:tc>
      </w:tr>
      <w:tr w:rsidR="006854D9" w14:paraId="116571BB" w14:textId="77777777" w:rsidTr="009733A3">
        <w:trPr>
          <w:trHeight w:val="624"/>
        </w:trPr>
        <w:tc>
          <w:tcPr>
            <w:tcW w:w="11016" w:type="dxa"/>
            <w:gridSpan w:val="4"/>
            <w:tcBorders>
              <w:top w:val="single" w:sz="6" w:space="0" w:color="auto"/>
              <w:left w:val="single" w:sz="6" w:space="0" w:color="auto"/>
              <w:bottom w:val="single" w:sz="6" w:space="0" w:color="auto"/>
              <w:right w:val="single" w:sz="6" w:space="0" w:color="auto"/>
            </w:tcBorders>
            <w:shd w:val="clear" w:color="C0C0C0" w:fill="auto"/>
          </w:tcPr>
          <w:p w14:paraId="7F5C4239" w14:textId="77777777" w:rsidR="006854D9" w:rsidRPr="00EB47B6" w:rsidRDefault="006854D9" w:rsidP="00A92E9F">
            <w:pPr>
              <w:tabs>
                <w:tab w:val="left" w:pos="540"/>
                <w:tab w:val="left" w:pos="2880"/>
                <w:tab w:val="right" w:pos="10620"/>
              </w:tabs>
              <w:rPr>
                <w:b/>
                <w:sz w:val="16"/>
                <w:szCs w:val="16"/>
              </w:rPr>
            </w:pPr>
            <w:r w:rsidRPr="00EB47B6">
              <w:rPr>
                <w:b/>
                <w:sz w:val="16"/>
                <w:szCs w:val="16"/>
              </w:rPr>
              <w:t>The statements contained in this duty statement reflect general details as necessary to describe the principal functions of this job.  I</w:t>
            </w:r>
            <w:r>
              <w:rPr>
                <w:b/>
                <w:sz w:val="16"/>
                <w:szCs w:val="16"/>
              </w:rPr>
              <w:t>t</w:t>
            </w:r>
            <w:r w:rsidRPr="00EB47B6">
              <w:rPr>
                <w:b/>
                <w:sz w:val="16"/>
                <w:szCs w:val="16"/>
              </w:rPr>
              <w:t xml:space="preserve"> should not be considered an all-inclusive listing of work requirements.  Individuals may perform other duties as assigned, including work in other functional areas to cover absence of relief, to equalize peak work periods or otherwise balance the workload.</w:t>
            </w:r>
          </w:p>
        </w:tc>
      </w:tr>
      <w:tr w:rsidR="006854D9" w14:paraId="59745DF8" w14:textId="77777777" w:rsidTr="006854D9">
        <w:trPr>
          <w:trHeight w:hRule="exact" w:val="600"/>
        </w:trPr>
        <w:tc>
          <w:tcPr>
            <w:tcW w:w="3736" w:type="dxa"/>
            <w:tcBorders>
              <w:top w:val="single" w:sz="6" w:space="0" w:color="auto"/>
              <w:left w:val="single" w:sz="6" w:space="0" w:color="auto"/>
              <w:bottom w:val="single" w:sz="6" w:space="0" w:color="auto"/>
              <w:right w:val="single" w:sz="6" w:space="0" w:color="auto"/>
            </w:tcBorders>
          </w:tcPr>
          <w:p w14:paraId="7BC8D17F" w14:textId="77777777" w:rsidR="006854D9" w:rsidRDefault="006854D9" w:rsidP="00A92E9F">
            <w:pPr>
              <w:tabs>
                <w:tab w:val="right" w:pos="10620"/>
              </w:tabs>
            </w:pPr>
            <w:r>
              <w:rPr>
                <w:color w:val="008080"/>
                <w:sz w:val="16"/>
              </w:rPr>
              <w:t>EMPLOYEE’S NAME (Print</w:t>
            </w:r>
            <w:r>
              <w:rPr>
                <w:sz w:val="16"/>
              </w:rPr>
              <w:t>)</w:t>
            </w:r>
          </w:p>
          <w:p w14:paraId="6219E8AD" w14:textId="77777777" w:rsidR="006854D9" w:rsidRDefault="006854D9" w:rsidP="00A92E9F">
            <w:pPr>
              <w:tabs>
                <w:tab w:val="left" w:pos="360"/>
                <w:tab w:val="right" w:pos="10620"/>
              </w:tabs>
            </w:pPr>
            <w:r>
              <w:tab/>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474" w:type="dxa"/>
            <w:tcBorders>
              <w:top w:val="single" w:sz="6" w:space="0" w:color="auto"/>
              <w:left w:val="single" w:sz="6" w:space="0" w:color="auto"/>
              <w:bottom w:val="single" w:sz="6" w:space="0" w:color="auto"/>
              <w:right w:val="single" w:sz="6" w:space="0" w:color="auto"/>
            </w:tcBorders>
          </w:tcPr>
          <w:p w14:paraId="17001249" w14:textId="77777777" w:rsidR="006854D9" w:rsidRDefault="006854D9" w:rsidP="00A92E9F">
            <w:pPr>
              <w:tabs>
                <w:tab w:val="right" w:pos="10620"/>
              </w:tabs>
              <w:rPr>
                <w:color w:val="008080"/>
              </w:rPr>
            </w:pPr>
            <w:r>
              <w:rPr>
                <w:color w:val="008080"/>
                <w:sz w:val="16"/>
              </w:rPr>
              <w:t>EMPLOYEE’S SIGNATURE</w:t>
            </w:r>
          </w:p>
          <w:p w14:paraId="78CA4166" w14:textId="77777777" w:rsidR="006854D9" w:rsidRDefault="006854D9" w:rsidP="00A92E9F">
            <w:pPr>
              <w:tabs>
                <w:tab w:val="right" w:pos="10620"/>
              </w:tabs>
            </w:pPr>
          </w:p>
        </w:tc>
        <w:tc>
          <w:tcPr>
            <w:tcW w:w="1806" w:type="dxa"/>
            <w:gridSpan w:val="2"/>
            <w:tcBorders>
              <w:top w:val="single" w:sz="6" w:space="0" w:color="auto"/>
              <w:left w:val="single" w:sz="6" w:space="0" w:color="auto"/>
              <w:bottom w:val="single" w:sz="6" w:space="0" w:color="auto"/>
              <w:right w:val="single" w:sz="6" w:space="0" w:color="auto"/>
            </w:tcBorders>
          </w:tcPr>
          <w:p w14:paraId="023BDFD1" w14:textId="77777777" w:rsidR="006854D9" w:rsidRDefault="006854D9" w:rsidP="00A92E9F">
            <w:pPr>
              <w:tabs>
                <w:tab w:val="right" w:pos="10620"/>
              </w:tabs>
            </w:pPr>
            <w:r>
              <w:rPr>
                <w:color w:val="008080"/>
                <w:sz w:val="16"/>
              </w:rPr>
              <w:t>DATE</w:t>
            </w:r>
          </w:p>
          <w:p w14:paraId="4E060ED8" w14:textId="77777777" w:rsidR="006854D9" w:rsidRDefault="006854D9" w:rsidP="00A92E9F">
            <w:pPr>
              <w:tabs>
                <w:tab w:val="left" w:pos="150"/>
                <w:tab w:val="right" w:pos="10620"/>
              </w:tabs>
            </w:pPr>
            <w:r>
              <w:tab/>
            </w:r>
            <w:r>
              <w:fldChar w:fldCharType="begin">
                <w:ffData>
                  <w:name w:val="Text12"/>
                  <w:enabled/>
                  <w:calcOnExit w:val="0"/>
                  <w:textInput>
                    <w:type w:val="date"/>
                    <w:format w:val="MM/dd/yy"/>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045DA58" w14:textId="77777777" w:rsidR="005741F7" w:rsidRDefault="005741F7" w:rsidP="00123E72">
      <w:pPr>
        <w:tabs>
          <w:tab w:val="left" w:pos="2460"/>
        </w:tabs>
      </w:pPr>
    </w:p>
    <w:sectPr w:rsidR="005741F7" w:rsidSect="009733A3">
      <w:type w:val="continuous"/>
      <w:pgSz w:w="12240" w:h="15840" w:code="1"/>
      <w:pgMar w:top="432" w:right="720" w:bottom="720" w:left="72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474B" w14:textId="77777777" w:rsidR="009A758C" w:rsidRDefault="009A758C" w:rsidP="00C66D8E">
      <w:r>
        <w:separator/>
      </w:r>
    </w:p>
  </w:endnote>
  <w:endnote w:type="continuationSeparator" w:id="0">
    <w:p w14:paraId="1A700D31" w14:textId="77777777" w:rsidR="009A758C" w:rsidRDefault="009A758C" w:rsidP="00C6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AB78" w14:textId="77777777" w:rsidR="00D85A5C" w:rsidRDefault="00D85A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052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2E2">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D4564" w14:textId="77777777" w:rsidR="009A758C" w:rsidRDefault="009A758C" w:rsidP="00C66D8E">
      <w:r>
        <w:separator/>
      </w:r>
    </w:p>
  </w:footnote>
  <w:footnote w:type="continuationSeparator" w:id="0">
    <w:p w14:paraId="728A38A3" w14:textId="77777777" w:rsidR="009A758C" w:rsidRDefault="009A758C" w:rsidP="00C6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96AC" w14:textId="171C23E5" w:rsidR="00D85A5C" w:rsidRDefault="002A54EE" w:rsidP="00C66D8E">
    <w:pPr>
      <w:tabs>
        <w:tab w:val="right" w:pos="10620"/>
      </w:tabs>
      <w:rPr>
        <w:sz w:val="16"/>
      </w:rPr>
    </w:pPr>
    <w:r>
      <w:rPr>
        <w:noProof/>
      </w:rPr>
      <w:drawing>
        <wp:anchor distT="0" distB="0" distL="114300" distR="114300" simplePos="0" relativeHeight="251657728" behindDoc="0" locked="0" layoutInCell="1" allowOverlap="1" wp14:anchorId="3EDFC13B" wp14:editId="58A0424B">
          <wp:simplePos x="0" y="0"/>
          <wp:positionH relativeFrom="column">
            <wp:posOffset>5791835</wp:posOffset>
          </wp:positionH>
          <wp:positionV relativeFrom="paragraph">
            <wp:posOffset>-313690</wp:posOffset>
          </wp:positionV>
          <wp:extent cx="923290" cy="899795"/>
          <wp:effectExtent l="0" t="0" r="0" b="0"/>
          <wp:wrapSquare wrapText="bothSides"/>
          <wp:docPr id="1" name="Picture 1" descr="CPU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C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899795"/>
                  </a:xfrm>
                  <a:prstGeom prst="rect">
                    <a:avLst/>
                  </a:prstGeom>
                  <a:noFill/>
                </pic:spPr>
              </pic:pic>
            </a:graphicData>
          </a:graphic>
          <wp14:sizeRelH relativeFrom="page">
            <wp14:pctWidth>0</wp14:pctWidth>
          </wp14:sizeRelH>
          <wp14:sizeRelV relativeFrom="page">
            <wp14:pctHeight>0</wp14:pctHeight>
          </wp14:sizeRelV>
        </wp:anchor>
      </w:drawing>
    </w:r>
    <w:r w:rsidR="00D85A5C">
      <w:rPr>
        <w:sz w:val="16"/>
      </w:rPr>
      <w:t>STATE OF CALIFORNIA</w:t>
    </w:r>
    <w:r w:rsidR="00D85A5C">
      <w:rPr>
        <w:sz w:val="16"/>
      </w:rPr>
      <w:tab/>
    </w:r>
  </w:p>
  <w:p w14:paraId="113B4956" w14:textId="77777777" w:rsidR="00D85A5C" w:rsidRDefault="00D85A5C" w:rsidP="00C66D8E">
    <w:pPr>
      <w:tabs>
        <w:tab w:val="right" w:pos="10620"/>
      </w:tabs>
      <w:rPr>
        <w:b/>
        <w:sz w:val="32"/>
      </w:rPr>
    </w:pPr>
    <w:r>
      <w:rPr>
        <w:b/>
        <w:sz w:val="32"/>
      </w:rPr>
      <w:t>DUTY STATEMENT</w:t>
    </w:r>
  </w:p>
  <w:p w14:paraId="2A791DAB" w14:textId="77777777" w:rsidR="00D85A5C" w:rsidRDefault="00D85A5C" w:rsidP="00C66D8E">
    <w:pPr>
      <w:tabs>
        <w:tab w:val="right" w:pos="10620"/>
      </w:tabs>
      <w:rPr>
        <w:b/>
        <w:i/>
        <w:sz w:val="18"/>
      </w:rPr>
    </w:pPr>
    <w:r>
      <w:rPr>
        <w:b/>
        <w:i/>
        <w:sz w:val="18"/>
      </w:rPr>
      <w:t>CALIFORNIA PUBLIC UTILITIES COMMISSION</w:t>
    </w:r>
  </w:p>
  <w:p w14:paraId="0373F028" w14:textId="77777777" w:rsidR="00D85A5C" w:rsidRDefault="00D8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317"/>
    <w:multiLevelType w:val="hybridMultilevel"/>
    <w:tmpl w:val="83060E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EF1C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113FC7"/>
    <w:multiLevelType w:val="hybridMultilevel"/>
    <w:tmpl w:val="E0302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8E62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17202A9"/>
    <w:multiLevelType w:val="hybridMultilevel"/>
    <w:tmpl w:val="B9242A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F23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7F5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7240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FE72503"/>
    <w:multiLevelType w:val="hybridMultilevel"/>
    <w:tmpl w:val="4E48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11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E66E1"/>
    <w:multiLevelType w:val="hybridMultilevel"/>
    <w:tmpl w:val="925C51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5AF4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CE0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35143B"/>
    <w:multiLevelType w:val="hybridMultilevel"/>
    <w:tmpl w:val="C05296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86E0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6E7B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B143232"/>
    <w:multiLevelType w:val="hybridMultilevel"/>
    <w:tmpl w:val="EB300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EE6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1B1CB5"/>
    <w:multiLevelType w:val="hybridMultilevel"/>
    <w:tmpl w:val="F4E6D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85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A91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DA0AA2"/>
    <w:multiLevelType w:val="hybridMultilevel"/>
    <w:tmpl w:val="2DD0E62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EDF7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B905C5"/>
    <w:multiLevelType w:val="hybridMultilevel"/>
    <w:tmpl w:val="69EE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25C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6A8388B"/>
    <w:multiLevelType w:val="hybridMultilevel"/>
    <w:tmpl w:val="F7729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A30B6"/>
    <w:multiLevelType w:val="hybridMultilevel"/>
    <w:tmpl w:val="F9446D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246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3C2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995CC2"/>
    <w:multiLevelType w:val="hybridMultilevel"/>
    <w:tmpl w:val="A356B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B5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B27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052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5934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970123"/>
    <w:multiLevelType w:val="hybridMultilevel"/>
    <w:tmpl w:val="8D90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77A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0959B7"/>
    <w:multiLevelType w:val="hybridMultilevel"/>
    <w:tmpl w:val="79AC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3"/>
  </w:num>
  <w:num w:numId="4">
    <w:abstractNumId w:val="31"/>
  </w:num>
  <w:num w:numId="5">
    <w:abstractNumId w:val="19"/>
  </w:num>
  <w:num w:numId="6">
    <w:abstractNumId w:val="32"/>
  </w:num>
  <w:num w:numId="7">
    <w:abstractNumId w:val="30"/>
  </w:num>
  <w:num w:numId="8">
    <w:abstractNumId w:val="20"/>
  </w:num>
  <w:num w:numId="9">
    <w:abstractNumId w:val="35"/>
  </w:num>
  <w:num w:numId="10">
    <w:abstractNumId w:val="9"/>
  </w:num>
  <w:num w:numId="11">
    <w:abstractNumId w:val="6"/>
  </w:num>
  <w:num w:numId="12">
    <w:abstractNumId w:val="27"/>
  </w:num>
  <w:num w:numId="13">
    <w:abstractNumId w:val="3"/>
  </w:num>
  <w:num w:numId="14">
    <w:abstractNumId w:val="7"/>
  </w:num>
  <w:num w:numId="15">
    <w:abstractNumId w:val="15"/>
  </w:num>
  <w:num w:numId="16">
    <w:abstractNumId w:val="1"/>
  </w:num>
  <w:num w:numId="17">
    <w:abstractNumId w:val="5"/>
  </w:num>
  <w:num w:numId="18">
    <w:abstractNumId w:val="11"/>
  </w:num>
  <w:num w:numId="19">
    <w:abstractNumId w:val="28"/>
  </w:num>
  <w:num w:numId="20">
    <w:abstractNumId w:val="17"/>
  </w:num>
  <w:num w:numId="21">
    <w:abstractNumId w:val="14"/>
  </w:num>
  <w:num w:numId="22">
    <w:abstractNumId w:val="12"/>
  </w:num>
  <w:num w:numId="23">
    <w:abstractNumId w:val="24"/>
  </w:num>
  <w:num w:numId="24">
    <w:abstractNumId w:val="2"/>
  </w:num>
  <w:num w:numId="25">
    <w:abstractNumId w:val="16"/>
  </w:num>
  <w:num w:numId="26">
    <w:abstractNumId w:val="8"/>
  </w:num>
  <w:num w:numId="27">
    <w:abstractNumId w:val="29"/>
  </w:num>
  <w:num w:numId="28">
    <w:abstractNumId w:val="34"/>
  </w:num>
  <w:num w:numId="29">
    <w:abstractNumId w:val="23"/>
  </w:num>
  <w:num w:numId="30">
    <w:abstractNumId w:val="25"/>
  </w:num>
  <w:num w:numId="31">
    <w:abstractNumId w:val="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00"/>
    <w:rsid w:val="000475ED"/>
    <w:rsid w:val="000900C2"/>
    <w:rsid w:val="00095B84"/>
    <w:rsid w:val="000C7402"/>
    <w:rsid w:val="000F7422"/>
    <w:rsid w:val="00111ECF"/>
    <w:rsid w:val="00123E72"/>
    <w:rsid w:val="00125A2E"/>
    <w:rsid w:val="0015226C"/>
    <w:rsid w:val="001542FA"/>
    <w:rsid w:val="0016010F"/>
    <w:rsid w:val="00175B79"/>
    <w:rsid w:val="00187721"/>
    <w:rsid w:val="001B5179"/>
    <w:rsid w:val="002269CC"/>
    <w:rsid w:val="00234A0D"/>
    <w:rsid w:val="0024575C"/>
    <w:rsid w:val="0024658A"/>
    <w:rsid w:val="002977D0"/>
    <w:rsid w:val="002A54EE"/>
    <w:rsid w:val="002B1CAB"/>
    <w:rsid w:val="002D2D0E"/>
    <w:rsid w:val="00307CF8"/>
    <w:rsid w:val="00311747"/>
    <w:rsid w:val="003162B2"/>
    <w:rsid w:val="0032123B"/>
    <w:rsid w:val="003300F8"/>
    <w:rsid w:val="0033266B"/>
    <w:rsid w:val="0033538B"/>
    <w:rsid w:val="00351A76"/>
    <w:rsid w:val="003768A9"/>
    <w:rsid w:val="003D7164"/>
    <w:rsid w:val="00401268"/>
    <w:rsid w:val="00407C39"/>
    <w:rsid w:val="00433EEA"/>
    <w:rsid w:val="00456BAD"/>
    <w:rsid w:val="00461C57"/>
    <w:rsid w:val="0047117E"/>
    <w:rsid w:val="00473BC2"/>
    <w:rsid w:val="004A276C"/>
    <w:rsid w:val="004B0C7F"/>
    <w:rsid w:val="004B2435"/>
    <w:rsid w:val="004C6778"/>
    <w:rsid w:val="004D7788"/>
    <w:rsid w:val="004E3452"/>
    <w:rsid w:val="004F477D"/>
    <w:rsid w:val="004F6F7F"/>
    <w:rsid w:val="00501FDF"/>
    <w:rsid w:val="005171E8"/>
    <w:rsid w:val="00531C52"/>
    <w:rsid w:val="005573C7"/>
    <w:rsid w:val="00560752"/>
    <w:rsid w:val="005741F7"/>
    <w:rsid w:val="00574DE5"/>
    <w:rsid w:val="00596B7D"/>
    <w:rsid w:val="00596DC1"/>
    <w:rsid w:val="005A7AEE"/>
    <w:rsid w:val="005B7BC9"/>
    <w:rsid w:val="005D07D3"/>
    <w:rsid w:val="005F24A3"/>
    <w:rsid w:val="006052E2"/>
    <w:rsid w:val="00643D4E"/>
    <w:rsid w:val="006621C4"/>
    <w:rsid w:val="0066664A"/>
    <w:rsid w:val="00673B83"/>
    <w:rsid w:val="0067425E"/>
    <w:rsid w:val="006854D9"/>
    <w:rsid w:val="006A4359"/>
    <w:rsid w:val="006A5E2B"/>
    <w:rsid w:val="006D0D44"/>
    <w:rsid w:val="006D7519"/>
    <w:rsid w:val="006F68C4"/>
    <w:rsid w:val="00730489"/>
    <w:rsid w:val="00754738"/>
    <w:rsid w:val="0075711D"/>
    <w:rsid w:val="007870DF"/>
    <w:rsid w:val="007A0DB9"/>
    <w:rsid w:val="007B0B32"/>
    <w:rsid w:val="007C726F"/>
    <w:rsid w:val="007D7679"/>
    <w:rsid w:val="007E2E8B"/>
    <w:rsid w:val="007E798C"/>
    <w:rsid w:val="00825F2E"/>
    <w:rsid w:val="00851215"/>
    <w:rsid w:val="008A070A"/>
    <w:rsid w:val="008A1839"/>
    <w:rsid w:val="008D2A45"/>
    <w:rsid w:val="008D7FEB"/>
    <w:rsid w:val="008F5DC5"/>
    <w:rsid w:val="00900106"/>
    <w:rsid w:val="00904920"/>
    <w:rsid w:val="00907ECB"/>
    <w:rsid w:val="0093508B"/>
    <w:rsid w:val="009733A3"/>
    <w:rsid w:val="009864B4"/>
    <w:rsid w:val="00993367"/>
    <w:rsid w:val="009A1100"/>
    <w:rsid w:val="009A591D"/>
    <w:rsid w:val="009A758C"/>
    <w:rsid w:val="009B3898"/>
    <w:rsid w:val="009D27EC"/>
    <w:rsid w:val="009F4CE1"/>
    <w:rsid w:val="00A0415B"/>
    <w:rsid w:val="00A14200"/>
    <w:rsid w:val="00A22745"/>
    <w:rsid w:val="00A2669A"/>
    <w:rsid w:val="00A477A6"/>
    <w:rsid w:val="00A52668"/>
    <w:rsid w:val="00A74E6E"/>
    <w:rsid w:val="00A92E9F"/>
    <w:rsid w:val="00A9456F"/>
    <w:rsid w:val="00AD54E3"/>
    <w:rsid w:val="00AF71A1"/>
    <w:rsid w:val="00B00522"/>
    <w:rsid w:val="00B20E48"/>
    <w:rsid w:val="00B34022"/>
    <w:rsid w:val="00B34DAF"/>
    <w:rsid w:val="00B710A3"/>
    <w:rsid w:val="00BA7291"/>
    <w:rsid w:val="00BB0660"/>
    <w:rsid w:val="00BB64EE"/>
    <w:rsid w:val="00BD3154"/>
    <w:rsid w:val="00BE5657"/>
    <w:rsid w:val="00C137C9"/>
    <w:rsid w:val="00C25702"/>
    <w:rsid w:val="00C3537A"/>
    <w:rsid w:val="00C66D8E"/>
    <w:rsid w:val="00C72300"/>
    <w:rsid w:val="00C7398C"/>
    <w:rsid w:val="00C90253"/>
    <w:rsid w:val="00CB7BC1"/>
    <w:rsid w:val="00D02566"/>
    <w:rsid w:val="00D02699"/>
    <w:rsid w:val="00D44715"/>
    <w:rsid w:val="00D45C3A"/>
    <w:rsid w:val="00D5211B"/>
    <w:rsid w:val="00D66BB7"/>
    <w:rsid w:val="00D85293"/>
    <w:rsid w:val="00D85A5C"/>
    <w:rsid w:val="00D913FA"/>
    <w:rsid w:val="00DA5915"/>
    <w:rsid w:val="00DD594C"/>
    <w:rsid w:val="00DE0D0A"/>
    <w:rsid w:val="00E15731"/>
    <w:rsid w:val="00E9090B"/>
    <w:rsid w:val="00EB47B6"/>
    <w:rsid w:val="00EB5681"/>
    <w:rsid w:val="00EB6CDB"/>
    <w:rsid w:val="00F232F9"/>
    <w:rsid w:val="00F32162"/>
    <w:rsid w:val="00F50BF9"/>
    <w:rsid w:val="00FB06A0"/>
    <w:rsid w:val="00FC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FFC9E3"/>
  <w15:docId w15:val="{3AB30992-7DAA-4013-A95A-7E1A09F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AEE"/>
    <w:rPr>
      <w:rFonts w:ascii="Arial" w:hAnsi="Arial"/>
      <w:sz w:val="22"/>
    </w:rPr>
  </w:style>
  <w:style w:type="paragraph" w:styleId="Heading1">
    <w:name w:val="heading 1"/>
    <w:basedOn w:val="Normal"/>
    <w:next w:val="Normal"/>
    <w:qFormat/>
    <w:pPr>
      <w:keepNext/>
      <w:tabs>
        <w:tab w:val="left" w:pos="342"/>
        <w:tab w:val="right" w:pos="10620"/>
      </w:tabs>
      <w:outlineLvl w:val="0"/>
    </w:pPr>
    <w:rPr>
      <w:b/>
      <w:bCs/>
      <w:sz w:val="20"/>
    </w:rPr>
  </w:style>
  <w:style w:type="paragraph" w:styleId="Heading2">
    <w:name w:val="heading 2"/>
    <w:basedOn w:val="Normal"/>
    <w:next w:val="Normal"/>
    <w:qFormat/>
    <w:pPr>
      <w:keepNext/>
      <w:tabs>
        <w:tab w:val="left" w:pos="342"/>
        <w:tab w:val="right" w:pos="10620"/>
      </w:tabs>
      <w:outlineLvl w:val="1"/>
    </w:pPr>
    <w:rPr>
      <w:b/>
      <w:bCs/>
    </w:rPr>
  </w:style>
  <w:style w:type="paragraph" w:styleId="Heading3">
    <w:name w:val="heading 3"/>
    <w:basedOn w:val="Normal"/>
    <w:next w:val="Normal"/>
    <w:qFormat/>
    <w:rsid w:val="00351A76"/>
    <w:pPr>
      <w:keepNext/>
      <w:spacing w:before="240" w:after="60"/>
      <w:outlineLvl w:val="2"/>
    </w:pPr>
    <w:rPr>
      <w:rFonts w:cs="Arial"/>
      <w:b/>
      <w:bCs/>
      <w:sz w:val="26"/>
      <w:szCs w:val="26"/>
    </w:rPr>
  </w:style>
  <w:style w:type="paragraph" w:styleId="Heading4">
    <w:name w:val="heading 4"/>
    <w:basedOn w:val="Normal"/>
    <w:next w:val="Normal"/>
    <w:qFormat/>
    <w:rsid w:val="00F50BF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50B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1A76"/>
    <w:rPr>
      <w:sz w:val="20"/>
    </w:rPr>
  </w:style>
  <w:style w:type="paragraph" w:styleId="BodyText2">
    <w:name w:val="Body Text 2"/>
    <w:basedOn w:val="Normal"/>
    <w:rsid w:val="00F50BF9"/>
    <w:pPr>
      <w:spacing w:after="120" w:line="480" w:lineRule="auto"/>
    </w:pPr>
  </w:style>
  <w:style w:type="paragraph" w:styleId="BodyText3">
    <w:name w:val="Body Text 3"/>
    <w:basedOn w:val="Normal"/>
    <w:rsid w:val="004F6F7F"/>
    <w:pPr>
      <w:spacing w:after="120"/>
    </w:pPr>
    <w:rPr>
      <w:sz w:val="16"/>
      <w:szCs w:val="16"/>
    </w:rPr>
  </w:style>
  <w:style w:type="paragraph" w:styleId="HTMLPreformatted">
    <w:name w:val="HTML Preformatted"/>
    <w:basedOn w:val="Normal"/>
    <w:rsid w:val="004F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link w:val="HeaderChar"/>
    <w:rsid w:val="00C66D8E"/>
    <w:pPr>
      <w:tabs>
        <w:tab w:val="center" w:pos="4680"/>
        <w:tab w:val="right" w:pos="9360"/>
      </w:tabs>
    </w:pPr>
  </w:style>
  <w:style w:type="character" w:customStyle="1" w:styleId="HeaderChar">
    <w:name w:val="Header Char"/>
    <w:link w:val="Header"/>
    <w:rsid w:val="00C66D8E"/>
    <w:rPr>
      <w:rFonts w:ascii="Arial" w:hAnsi="Arial"/>
      <w:sz w:val="22"/>
    </w:rPr>
  </w:style>
  <w:style w:type="paragraph" w:styleId="Footer">
    <w:name w:val="footer"/>
    <w:basedOn w:val="Normal"/>
    <w:link w:val="FooterChar"/>
    <w:uiPriority w:val="99"/>
    <w:rsid w:val="00C66D8E"/>
    <w:pPr>
      <w:tabs>
        <w:tab w:val="center" w:pos="4680"/>
        <w:tab w:val="right" w:pos="9360"/>
      </w:tabs>
    </w:pPr>
  </w:style>
  <w:style w:type="character" w:customStyle="1" w:styleId="FooterChar">
    <w:name w:val="Footer Char"/>
    <w:link w:val="Footer"/>
    <w:uiPriority w:val="99"/>
    <w:rsid w:val="00C66D8E"/>
    <w:rPr>
      <w:rFonts w:ascii="Arial" w:hAnsi="Arial"/>
      <w:sz w:val="22"/>
    </w:rPr>
  </w:style>
  <w:style w:type="paragraph" w:customStyle="1" w:styleId="chr-rte-element-p">
    <w:name w:val="chr-rte-element-p"/>
    <w:basedOn w:val="Normal"/>
    <w:rsid w:val="005171E8"/>
    <w:pPr>
      <w:textAlignment w:val="baseline"/>
    </w:pPr>
    <w:rPr>
      <w:rFonts w:ascii="Times New Roman" w:hAnsi="Times New Roman"/>
      <w:sz w:val="24"/>
      <w:szCs w:val="24"/>
    </w:rPr>
  </w:style>
  <w:style w:type="character" w:styleId="Emphasis">
    <w:name w:val="Emphasis"/>
    <w:uiPriority w:val="20"/>
    <w:qFormat/>
    <w:rsid w:val="009B3898"/>
    <w:rPr>
      <w:i/>
      <w:iCs/>
    </w:rPr>
  </w:style>
  <w:style w:type="character" w:styleId="Hyperlink">
    <w:name w:val="Hyperlink"/>
    <w:uiPriority w:val="99"/>
    <w:unhideWhenUsed/>
    <w:rsid w:val="009B3898"/>
    <w:rPr>
      <w:color w:val="0000FF"/>
      <w:u w:val="single"/>
    </w:rPr>
  </w:style>
  <w:style w:type="paragraph" w:styleId="NormalWeb">
    <w:name w:val="Normal (Web)"/>
    <w:basedOn w:val="Normal"/>
    <w:uiPriority w:val="99"/>
    <w:unhideWhenUsed/>
    <w:rsid w:val="009B3898"/>
    <w:rPr>
      <w:rFonts w:ascii="Calibri" w:eastAsia="Calibri" w:hAnsi="Calibri" w:cs="Calibri"/>
      <w:szCs w:val="22"/>
    </w:rPr>
  </w:style>
  <w:style w:type="character" w:customStyle="1" w:styleId="UnresolvedMention1">
    <w:name w:val="Unresolved Mention1"/>
    <w:uiPriority w:val="99"/>
    <w:semiHidden/>
    <w:unhideWhenUsed/>
    <w:rsid w:val="0031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918">
      <w:bodyDiv w:val="1"/>
      <w:marLeft w:val="0"/>
      <w:marRight w:val="0"/>
      <w:marTop w:val="0"/>
      <w:marBottom w:val="0"/>
      <w:divBdr>
        <w:top w:val="none" w:sz="0" w:space="0" w:color="auto"/>
        <w:left w:val="none" w:sz="0" w:space="0" w:color="auto"/>
        <w:bottom w:val="none" w:sz="0" w:space="0" w:color="auto"/>
        <w:right w:val="none" w:sz="0" w:space="0" w:color="auto"/>
      </w:divBdr>
      <w:divsChild>
        <w:div w:id="1335495591">
          <w:marLeft w:val="0"/>
          <w:marRight w:val="0"/>
          <w:marTop w:val="0"/>
          <w:marBottom w:val="0"/>
          <w:divBdr>
            <w:top w:val="none" w:sz="0" w:space="0" w:color="auto"/>
            <w:left w:val="none" w:sz="0" w:space="0" w:color="auto"/>
            <w:bottom w:val="none" w:sz="0" w:space="0" w:color="auto"/>
            <w:right w:val="none" w:sz="0" w:space="0" w:color="auto"/>
          </w:divBdr>
          <w:divsChild>
            <w:div w:id="1089616615">
              <w:marLeft w:val="0"/>
              <w:marRight w:val="0"/>
              <w:marTop w:val="0"/>
              <w:marBottom w:val="0"/>
              <w:divBdr>
                <w:top w:val="none" w:sz="0" w:space="0" w:color="auto"/>
                <w:left w:val="none" w:sz="0" w:space="0" w:color="auto"/>
                <w:bottom w:val="none" w:sz="0" w:space="0" w:color="auto"/>
                <w:right w:val="none" w:sz="0" w:space="0" w:color="auto"/>
              </w:divBdr>
              <w:divsChild>
                <w:div w:id="1479222026">
                  <w:marLeft w:val="0"/>
                  <w:marRight w:val="0"/>
                  <w:marTop w:val="0"/>
                  <w:marBottom w:val="0"/>
                  <w:divBdr>
                    <w:top w:val="none" w:sz="0" w:space="0" w:color="auto"/>
                    <w:left w:val="none" w:sz="0" w:space="0" w:color="auto"/>
                    <w:bottom w:val="none" w:sz="0" w:space="0" w:color="auto"/>
                    <w:right w:val="none" w:sz="0" w:space="0" w:color="auto"/>
                  </w:divBdr>
                  <w:divsChild>
                    <w:div w:id="2069724521">
                      <w:marLeft w:val="0"/>
                      <w:marRight w:val="0"/>
                      <w:marTop w:val="0"/>
                      <w:marBottom w:val="0"/>
                      <w:divBdr>
                        <w:top w:val="none" w:sz="0" w:space="0" w:color="auto"/>
                        <w:left w:val="none" w:sz="0" w:space="0" w:color="auto"/>
                        <w:bottom w:val="none" w:sz="0" w:space="0" w:color="auto"/>
                        <w:right w:val="none" w:sz="0" w:space="0" w:color="auto"/>
                      </w:divBdr>
                      <w:divsChild>
                        <w:div w:id="1661737789">
                          <w:marLeft w:val="0"/>
                          <w:marRight w:val="0"/>
                          <w:marTop w:val="0"/>
                          <w:marBottom w:val="0"/>
                          <w:divBdr>
                            <w:top w:val="none" w:sz="0" w:space="0" w:color="auto"/>
                            <w:left w:val="none" w:sz="0" w:space="0" w:color="auto"/>
                            <w:bottom w:val="none" w:sz="0" w:space="0" w:color="auto"/>
                            <w:right w:val="none" w:sz="0" w:space="0" w:color="auto"/>
                          </w:divBdr>
                          <w:divsChild>
                            <w:div w:id="1603881171">
                              <w:marLeft w:val="0"/>
                              <w:marRight w:val="0"/>
                              <w:marTop w:val="0"/>
                              <w:marBottom w:val="0"/>
                              <w:divBdr>
                                <w:top w:val="none" w:sz="0" w:space="0" w:color="auto"/>
                                <w:left w:val="none" w:sz="0" w:space="0" w:color="auto"/>
                                <w:bottom w:val="none" w:sz="0" w:space="0" w:color="auto"/>
                                <w:right w:val="none" w:sz="0" w:space="0" w:color="auto"/>
                              </w:divBdr>
                              <w:divsChild>
                                <w:div w:id="410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18116">
      <w:bodyDiv w:val="1"/>
      <w:marLeft w:val="0"/>
      <w:marRight w:val="0"/>
      <w:marTop w:val="0"/>
      <w:marBottom w:val="0"/>
      <w:divBdr>
        <w:top w:val="none" w:sz="0" w:space="0" w:color="auto"/>
        <w:left w:val="none" w:sz="0" w:space="0" w:color="auto"/>
        <w:bottom w:val="none" w:sz="0" w:space="0" w:color="auto"/>
        <w:right w:val="none" w:sz="0" w:space="0" w:color="auto"/>
      </w:divBdr>
      <w:divsChild>
        <w:div w:id="679890596">
          <w:marLeft w:val="0"/>
          <w:marRight w:val="0"/>
          <w:marTop w:val="0"/>
          <w:marBottom w:val="0"/>
          <w:divBdr>
            <w:top w:val="none" w:sz="0" w:space="0" w:color="auto"/>
            <w:left w:val="none" w:sz="0" w:space="0" w:color="auto"/>
            <w:bottom w:val="none" w:sz="0" w:space="0" w:color="auto"/>
            <w:right w:val="none" w:sz="0" w:space="0" w:color="auto"/>
          </w:divBdr>
          <w:divsChild>
            <w:div w:id="485047825">
              <w:marLeft w:val="0"/>
              <w:marRight w:val="0"/>
              <w:marTop w:val="0"/>
              <w:marBottom w:val="0"/>
              <w:divBdr>
                <w:top w:val="none" w:sz="0" w:space="0" w:color="auto"/>
                <w:left w:val="none" w:sz="0" w:space="0" w:color="auto"/>
                <w:bottom w:val="none" w:sz="0" w:space="0" w:color="auto"/>
                <w:right w:val="none" w:sz="0" w:space="0" w:color="auto"/>
              </w:divBdr>
              <w:divsChild>
                <w:div w:id="553663313">
                  <w:marLeft w:val="0"/>
                  <w:marRight w:val="0"/>
                  <w:marTop w:val="0"/>
                  <w:marBottom w:val="0"/>
                  <w:divBdr>
                    <w:top w:val="none" w:sz="0" w:space="0" w:color="auto"/>
                    <w:left w:val="none" w:sz="0" w:space="0" w:color="auto"/>
                    <w:bottom w:val="none" w:sz="0" w:space="0" w:color="auto"/>
                    <w:right w:val="none" w:sz="0" w:space="0" w:color="auto"/>
                  </w:divBdr>
                  <w:divsChild>
                    <w:div w:id="1172524819">
                      <w:marLeft w:val="0"/>
                      <w:marRight w:val="0"/>
                      <w:marTop w:val="0"/>
                      <w:marBottom w:val="0"/>
                      <w:divBdr>
                        <w:top w:val="none" w:sz="0" w:space="0" w:color="auto"/>
                        <w:left w:val="none" w:sz="0" w:space="0" w:color="auto"/>
                        <w:bottom w:val="none" w:sz="0" w:space="0" w:color="auto"/>
                        <w:right w:val="none" w:sz="0" w:space="0" w:color="auto"/>
                      </w:divBdr>
                      <w:divsChild>
                        <w:div w:id="1867676072">
                          <w:marLeft w:val="0"/>
                          <w:marRight w:val="0"/>
                          <w:marTop w:val="0"/>
                          <w:marBottom w:val="0"/>
                          <w:divBdr>
                            <w:top w:val="none" w:sz="0" w:space="0" w:color="auto"/>
                            <w:left w:val="none" w:sz="0" w:space="0" w:color="auto"/>
                            <w:bottom w:val="none" w:sz="0" w:space="0" w:color="auto"/>
                            <w:right w:val="none" w:sz="0" w:space="0" w:color="auto"/>
                          </w:divBdr>
                          <w:divsChild>
                            <w:div w:id="156309929">
                              <w:marLeft w:val="0"/>
                              <w:marRight w:val="0"/>
                              <w:marTop w:val="0"/>
                              <w:marBottom w:val="0"/>
                              <w:divBdr>
                                <w:top w:val="none" w:sz="0" w:space="0" w:color="auto"/>
                                <w:left w:val="none" w:sz="0" w:space="0" w:color="auto"/>
                                <w:bottom w:val="none" w:sz="0" w:space="0" w:color="auto"/>
                                <w:right w:val="none" w:sz="0" w:space="0" w:color="auto"/>
                              </w:divBdr>
                              <w:divsChild>
                                <w:div w:id="188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69661">
      <w:bodyDiv w:val="1"/>
      <w:marLeft w:val="0"/>
      <w:marRight w:val="0"/>
      <w:marTop w:val="0"/>
      <w:marBottom w:val="0"/>
      <w:divBdr>
        <w:top w:val="none" w:sz="0" w:space="0" w:color="auto"/>
        <w:left w:val="none" w:sz="0" w:space="0" w:color="auto"/>
        <w:bottom w:val="none" w:sz="0" w:space="0" w:color="auto"/>
        <w:right w:val="none" w:sz="0" w:space="0" w:color="auto"/>
      </w:divBdr>
      <w:divsChild>
        <w:div w:id="641928134">
          <w:marLeft w:val="0"/>
          <w:marRight w:val="0"/>
          <w:marTop w:val="0"/>
          <w:marBottom w:val="0"/>
          <w:divBdr>
            <w:top w:val="none" w:sz="0" w:space="0" w:color="auto"/>
            <w:left w:val="none" w:sz="0" w:space="0" w:color="auto"/>
            <w:bottom w:val="none" w:sz="0" w:space="0" w:color="auto"/>
            <w:right w:val="none" w:sz="0" w:space="0" w:color="auto"/>
          </w:divBdr>
          <w:divsChild>
            <w:div w:id="774178300">
              <w:marLeft w:val="0"/>
              <w:marRight w:val="0"/>
              <w:marTop w:val="0"/>
              <w:marBottom w:val="0"/>
              <w:divBdr>
                <w:top w:val="none" w:sz="0" w:space="0" w:color="auto"/>
                <w:left w:val="none" w:sz="0" w:space="0" w:color="auto"/>
                <w:bottom w:val="none" w:sz="0" w:space="0" w:color="auto"/>
                <w:right w:val="none" w:sz="0" w:space="0" w:color="auto"/>
              </w:divBdr>
              <w:divsChild>
                <w:div w:id="71123800">
                  <w:marLeft w:val="0"/>
                  <w:marRight w:val="0"/>
                  <w:marTop w:val="0"/>
                  <w:marBottom w:val="0"/>
                  <w:divBdr>
                    <w:top w:val="none" w:sz="0" w:space="0" w:color="auto"/>
                    <w:left w:val="none" w:sz="0" w:space="0" w:color="auto"/>
                    <w:bottom w:val="none" w:sz="0" w:space="0" w:color="auto"/>
                    <w:right w:val="none" w:sz="0" w:space="0" w:color="auto"/>
                  </w:divBdr>
                  <w:divsChild>
                    <w:div w:id="2048018183">
                      <w:marLeft w:val="0"/>
                      <w:marRight w:val="0"/>
                      <w:marTop w:val="0"/>
                      <w:marBottom w:val="0"/>
                      <w:divBdr>
                        <w:top w:val="none" w:sz="0" w:space="0" w:color="auto"/>
                        <w:left w:val="none" w:sz="0" w:space="0" w:color="auto"/>
                        <w:bottom w:val="none" w:sz="0" w:space="0" w:color="auto"/>
                        <w:right w:val="none" w:sz="0" w:space="0" w:color="auto"/>
                      </w:divBdr>
                      <w:divsChild>
                        <w:div w:id="42413246">
                          <w:marLeft w:val="0"/>
                          <w:marRight w:val="0"/>
                          <w:marTop w:val="0"/>
                          <w:marBottom w:val="0"/>
                          <w:divBdr>
                            <w:top w:val="none" w:sz="0" w:space="0" w:color="auto"/>
                            <w:left w:val="none" w:sz="0" w:space="0" w:color="auto"/>
                            <w:bottom w:val="none" w:sz="0" w:space="0" w:color="auto"/>
                            <w:right w:val="none" w:sz="0" w:space="0" w:color="auto"/>
                          </w:divBdr>
                          <w:divsChild>
                            <w:div w:id="87965844">
                              <w:marLeft w:val="0"/>
                              <w:marRight w:val="0"/>
                              <w:marTop w:val="0"/>
                              <w:marBottom w:val="0"/>
                              <w:divBdr>
                                <w:top w:val="none" w:sz="0" w:space="0" w:color="auto"/>
                                <w:left w:val="none" w:sz="0" w:space="0" w:color="auto"/>
                                <w:bottom w:val="none" w:sz="0" w:space="0" w:color="auto"/>
                                <w:right w:val="none" w:sz="0" w:space="0" w:color="auto"/>
                              </w:divBdr>
                              <w:divsChild>
                                <w:div w:id="461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559426">
      <w:bodyDiv w:val="1"/>
      <w:marLeft w:val="0"/>
      <w:marRight w:val="0"/>
      <w:marTop w:val="0"/>
      <w:marBottom w:val="0"/>
      <w:divBdr>
        <w:top w:val="none" w:sz="0" w:space="0" w:color="auto"/>
        <w:left w:val="none" w:sz="0" w:space="0" w:color="auto"/>
        <w:bottom w:val="none" w:sz="0" w:space="0" w:color="auto"/>
        <w:right w:val="none" w:sz="0" w:space="0" w:color="auto"/>
      </w:divBdr>
    </w:div>
    <w:div w:id="1271664944">
      <w:bodyDiv w:val="1"/>
      <w:marLeft w:val="0"/>
      <w:marRight w:val="0"/>
      <w:marTop w:val="0"/>
      <w:marBottom w:val="0"/>
      <w:divBdr>
        <w:top w:val="none" w:sz="0" w:space="0" w:color="auto"/>
        <w:left w:val="none" w:sz="0" w:space="0" w:color="auto"/>
        <w:bottom w:val="none" w:sz="0" w:space="0" w:color="auto"/>
        <w:right w:val="none" w:sz="0" w:space="0" w:color="auto"/>
      </w:divBdr>
    </w:div>
    <w:div w:id="16650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blicadvocates.cpu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0%20DutyStmt\000%20Duty%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 Duty Statement</Template>
  <TotalTime>7</TotalTime>
  <Pages>2</Pages>
  <Words>1151</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bpm2DS</vt:lpstr>
    </vt:vector>
  </TitlesOfParts>
  <Company>State of California - DGS/OHR</Company>
  <LinksUpToDate>false</LinksUpToDate>
  <CharactersWithSpaces>8860</CharactersWithSpaces>
  <SharedDoc>false</SharedDoc>
  <HLinks>
    <vt:vector size="6" baseType="variant">
      <vt:variant>
        <vt:i4>7012410</vt:i4>
      </vt:variant>
      <vt:variant>
        <vt:i4>6</vt:i4>
      </vt:variant>
      <vt:variant>
        <vt:i4>0</vt:i4>
      </vt:variant>
      <vt:variant>
        <vt:i4>5</vt:i4>
      </vt:variant>
      <vt:variant>
        <vt:lpwstr>http://www.publicadvocates.cpuc.ca.gov/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bpm2DS</dc:title>
  <dc:subject>Bldg Prop Mgmt In-Town Duty Statements</dc:subject>
  <dc:creator>KRivera</dc:creator>
  <cp:keywords/>
  <cp:lastModifiedBy>Dumantay, Carina D.</cp:lastModifiedBy>
  <cp:revision>6</cp:revision>
  <cp:lastPrinted>2014-09-11T19:02:00Z</cp:lastPrinted>
  <dcterms:created xsi:type="dcterms:W3CDTF">2019-03-05T16:08:00Z</dcterms:created>
  <dcterms:modified xsi:type="dcterms:W3CDTF">2019-03-20T18:30:00Z</dcterms:modified>
</cp:coreProperties>
</file>