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910EA" w14:textId="77777777" w:rsidR="001E2C5C" w:rsidRDefault="001E2C5C">
      <w:bookmarkStart w:id="0" w:name="_GoBack"/>
      <w:bookmarkEnd w:id="0"/>
    </w:p>
    <w:p w14:paraId="1A3AB23C" w14:textId="77777777" w:rsidR="003762F1" w:rsidRDefault="00D44025" w:rsidP="00E95A9F">
      <w:pPr>
        <w:spacing w:after="0"/>
        <w:jc w:val="center"/>
        <w:rPr>
          <w:b/>
          <w:sz w:val="24"/>
          <w:szCs w:val="24"/>
        </w:rPr>
      </w:pPr>
      <w:r>
        <w:rPr>
          <w:b/>
          <w:sz w:val="24"/>
          <w:szCs w:val="24"/>
        </w:rPr>
        <w:t>Duty Statement</w:t>
      </w:r>
    </w:p>
    <w:p w14:paraId="58D45760" w14:textId="77777777" w:rsidR="00E95A9F" w:rsidRPr="00E95A9F" w:rsidRDefault="00E95A9F" w:rsidP="00E95A9F">
      <w:pPr>
        <w:spacing w:after="0"/>
        <w:jc w:val="center"/>
        <w:rPr>
          <w:b/>
          <w:sz w:val="24"/>
          <w:szCs w:val="24"/>
        </w:rPr>
      </w:pPr>
    </w:p>
    <w:tbl>
      <w:tblPr>
        <w:tblStyle w:val="TableGrid"/>
        <w:tblW w:w="0" w:type="auto"/>
        <w:tblLook w:val="04A0" w:firstRow="1" w:lastRow="0" w:firstColumn="1" w:lastColumn="0" w:noHBand="0" w:noVBand="1"/>
      </w:tblPr>
      <w:tblGrid>
        <w:gridCol w:w="2785"/>
        <w:gridCol w:w="6565"/>
      </w:tblGrid>
      <w:tr w:rsidR="00724FDB" w14:paraId="50D3696C" w14:textId="77777777" w:rsidTr="00D44025">
        <w:tc>
          <w:tcPr>
            <w:tcW w:w="2785" w:type="dxa"/>
            <w:shd w:val="clear" w:color="auto" w:fill="BFBFBF" w:themeFill="background1" w:themeFillShade="BF"/>
          </w:tcPr>
          <w:p w14:paraId="6528E4D3" w14:textId="77777777" w:rsidR="00724FDB" w:rsidRDefault="00724FDB"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POSITION BEING FILLED (CLASSIFICATION):</w:t>
            </w:r>
          </w:p>
        </w:tc>
        <w:tc>
          <w:tcPr>
            <w:tcW w:w="6565" w:type="dxa"/>
          </w:tcPr>
          <w:p w14:paraId="6CDF6285" w14:textId="77777777" w:rsidR="00724FDB" w:rsidRDefault="00963D21"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Legal Secretary</w:t>
            </w:r>
          </w:p>
        </w:tc>
      </w:tr>
      <w:tr w:rsidR="00584880" w14:paraId="15DFCA0D" w14:textId="77777777" w:rsidTr="00D44025">
        <w:tc>
          <w:tcPr>
            <w:tcW w:w="2785" w:type="dxa"/>
            <w:shd w:val="clear" w:color="auto" w:fill="BFBFBF" w:themeFill="background1" w:themeFillShade="BF"/>
          </w:tcPr>
          <w:p w14:paraId="59803DA8" w14:textId="77777777" w:rsidR="00584880"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WORKING TITLE:</w:t>
            </w:r>
          </w:p>
        </w:tc>
        <w:tc>
          <w:tcPr>
            <w:tcW w:w="6565" w:type="dxa"/>
          </w:tcPr>
          <w:p w14:paraId="27CA45AD" w14:textId="77777777" w:rsidR="0036298B" w:rsidRDefault="0036298B" w:rsidP="003762F1">
            <w:pPr>
              <w:rPr>
                <w:rFonts w:ascii="Calibri" w:eastAsia="Tahoma" w:hAnsi="Calibri" w:cs="Tahoma"/>
                <w:b/>
                <w:color w:val="000000" w:themeColor="text1"/>
                <w:sz w:val="24"/>
                <w:szCs w:val="24"/>
              </w:rPr>
            </w:pPr>
          </w:p>
        </w:tc>
      </w:tr>
      <w:tr w:rsidR="00724FDB" w14:paraId="51DCED22" w14:textId="77777777" w:rsidTr="00D44025">
        <w:tc>
          <w:tcPr>
            <w:tcW w:w="2785" w:type="dxa"/>
            <w:shd w:val="clear" w:color="auto" w:fill="BFBFBF" w:themeFill="background1" w:themeFillShade="BF"/>
          </w:tcPr>
          <w:p w14:paraId="45572426" w14:textId="77777777" w:rsidR="00724FDB"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POSITION NUMBER:</w:t>
            </w:r>
          </w:p>
        </w:tc>
        <w:tc>
          <w:tcPr>
            <w:tcW w:w="6565" w:type="dxa"/>
          </w:tcPr>
          <w:p w14:paraId="3B128DF6" w14:textId="77777777" w:rsidR="0036298B" w:rsidRPr="0046462C" w:rsidRDefault="0036298B" w:rsidP="003762F1">
            <w:pPr>
              <w:rPr>
                <w:rFonts w:ascii="Calibri" w:eastAsia="Tahoma" w:hAnsi="Calibri" w:cs="Tahoma"/>
                <w:b/>
                <w:caps/>
                <w:color w:val="000000" w:themeColor="text1"/>
                <w:sz w:val="24"/>
                <w:szCs w:val="24"/>
              </w:rPr>
            </w:pPr>
          </w:p>
        </w:tc>
      </w:tr>
      <w:tr w:rsidR="00D34481" w14:paraId="7B9D7C52" w14:textId="77777777" w:rsidTr="00D44025">
        <w:tc>
          <w:tcPr>
            <w:tcW w:w="2785" w:type="dxa"/>
            <w:shd w:val="clear" w:color="auto" w:fill="BFBFBF" w:themeFill="background1" w:themeFillShade="BF"/>
          </w:tcPr>
          <w:p w14:paraId="2382183B" w14:textId="77777777" w:rsidR="00D34481"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DIVISION:</w:t>
            </w:r>
          </w:p>
        </w:tc>
        <w:tc>
          <w:tcPr>
            <w:tcW w:w="6565" w:type="dxa"/>
          </w:tcPr>
          <w:p w14:paraId="50E851F8" w14:textId="77777777" w:rsidR="00D34481" w:rsidRPr="0046462C" w:rsidRDefault="00963D21" w:rsidP="003762F1">
            <w:pPr>
              <w:rPr>
                <w:rFonts w:ascii="Calibri" w:eastAsia="Tahoma" w:hAnsi="Calibri" w:cs="Tahoma"/>
                <w:b/>
                <w:caps/>
                <w:color w:val="000000" w:themeColor="text1"/>
                <w:sz w:val="24"/>
                <w:szCs w:val="24"/>
              </w:rPr>
            </w:pPr>
            <w:r>
              <w:rPr>
                <w:rFonts w:ascii="Calibri" w:eastAsia="Tahoma" w:hAnsi="Calibri" w:cs="Tahoma"/>
                <w:b/>
                <w:caps/>
                <w:color w:val="000000" w:themeColor="text1"/>
                <w:sz w:val="24"/>
                <w:szCs w:val="24"/>
              </w:rPr>
              <w:t>Labor Commissioner’s OFfice</w:t>
            </w:r>
          </w:p>
        </w:tc>
      </w:tr>
      <w:tr w:rsidR="00E56F56" w14:paraId="7ECD86D4" w14:textId="77777777" w:rsidTr="00D44025">
        <w:trPr>
          <w:trHeight w:val="305"/>
        </w:trPr>
        <w:tc>
          <w:tcPr>
            <w:tcW w:w="2785" w:type="dxa"/>
            <w:shd w:val="clear" w:color="auto" w:fill="BFBFBF" w:themeFill="background1" w:themeFillShade="BF"/>
          </w:tcPr>
          <w:p w14:paraId="63B73ED6" w14:textId="77777777" w:rsidR="00E56F56"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LOCATION:</w:t>
            </w:r>
          </w:p>
        </w:tc>
        <w:tc>
          <w:tcPr>
            <w:tcW w:w="6565" w:type="dxa"/>
          </w:tcPr>
          <w:p w14:paraId="07F28B10" w14:textId="77777777" w:rsidR="0036298B" w:rsidRDefault="0036298B" w:rsidP="003762F1">
            <w:pPr>
              <w:rPr>
                <w:rFonts w:ascii="Calibri" w:eastAsia="Tahoma" w:hAnsi="Calibri" w:cs="Tahoma"/>
                <w:b/>
                <w:color w:val="000000" w:themeColor="text1"/>
                <w:sz w:val="24"/>
                <w:szCs w:val="24"/>
              </w:rPr>
            </w:pPr>
          </w:p>
        </w:tc>
      </w:tr>
      <w:tr w:rsidR="00593347" w14:paraId="6BB6E5AB" w14:textId="77777777" w:rsidTr="00D44025">
        <w:tc>
          <w:tcPr>
            <w:tcW w:w="2785" w:type="dxa"/>
            <w:shd w:val="clear" w:color="auto" w:fill="BFBFBF" w:themeFill="background1" w:themeFillShade="BF"/>
          </w:tcPr>
          <w:p w14:paraId="2DBA5EB0" w14:textId="77777777" w:rsidR="00593347" w:rsidRDefault="00593347"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 xml:space="preserve"> </w:t>
            </w:r>
            <w:r w:rsidR="00056B5E">
              <w:rPr>
                <w:rFonts w:ascii="Calibri" w:eastAsia="Tahoma" w:hAnsi="Calibri" w:cs="Tahoma"/>
                <w:b/>
                <w:color w:val="000000" w:themeColor="text1"/>
                <w:sz w:val="24"/>
                <w:szCs w:val="24"/>
              </w:rPr>
              <w:t>FORM 1#</w:t>
            </w:r>
            <w:r w:rsidR="00D44025">
              <w:rPr>
                <w:rFonts w:ascii="Calibri" w:eastAsia="Tahoma" w:hAnsi="Calibri" w:cs="Tahoma"/>
                <w:b/>
                <w:color w:val="000000" w:themeColor="text1"/>
                <w:sz w:val="24"/>
                <w:szCs w:val="24"/>
              </w:rPr>
              <w:t>:</w:t>
            </w:r>
          </w:p>
        </w:tc>
        <w:tc>
          <w:tcPr>
            <w:tcW w:w="6565" w:type="dxa"/>
          </w:tcPr>
          <w:p w14:paraId="61CF6086" w14:textId="77777777" w:rsidR="00593347" w:rsidRDefault="00593347" w:rsidP="003762F1">
            <w:pPr>
              <w:rPr>
                <w:rFonts w:ascii="Calibri" w:eastAsia="Tahoma" w:hAnsi="Calibri" w:cs="Tahoma"/>
                <w:b/>
                <w:color w:val="000000" w:themeColor="text1"/>
                <w:sz w:val="24"/>
                <w:szCs w:val="24"/>
              </w:rPr>
            </w:pPr>
          </w:p>
        </w:tc>
      </w:tr>
    </w:tbl>
    <w:p w14:paraId="6295CE06" w14:textId="77777777" w:rsidR="00724FDB" w:rsidRDefault="00724FDB" w:rsidP="003762F1">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2785"/>
        <w:gridCol w:w="6565"/>
      </w:tblGrid>
      <w:tr w:rsidR="00D44025" w14:paraId="1734CB31" w14:textId="77777777" w:rsidTr="00D44025">
        <w:trPr>
          <w:trHeight w:val="242"/>
        </w:trPr>
        <w:tc>
          <w:tcPr>
            <w:tcW w:w="2785" w:type="dxa"/>
            <w:shd w:val="clear" w:color="auto" w:fill="BFBFBF" w:themeFill="background1" w:themeFillShade="BF"/>
          </w:tcPr>
          <w:p w14:paraId="280DB497" w14:textId="77777777" w:rsidR="00D44025" w:rsidRPr="00D44025" w:rsidRDefault="00582715" w:rsidP="003762F1">
            <w:pPr>
              <w:rPr>
                <w:rFonts w:ascii="Calibri" w:eastAsia="Tahoma" w:hAnsi="Calibri" w:cs="Tahoma"/>
                <w:b/>
                <w:sz w:val="24"/>
                <w:szCs w:val="24"/>
              </w:rPr>
            </w:pPr>
            <w:r>
              <w:rPr>
                <w:rFonts w:ascii="Calibri" w:eastAsia="Tahoma" w:hAnsi="Calibri" w:cs="Tahoma"/>
                <w:b/>
                <w:sz w:val="24"/>
                <w:szCs w:val="24"/>
              </w:rPr>
              <w:t>TENURE:</w:t>
            </w:r>
          </w:p>
        </w:tc>
        <w:tc>
          <w:tcPr>
            <w:tcW w:w="6565" w:type="dxa"/>
          </w:tcPr>
          <w:p w14:paraId="30D5DAB9" w14:textId="77777777" w:rsidR="00D44025" w:rsidRDefault="00963D21"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Permanent</w:t>
            </w:r>
          </w:p>
        </w:tc>
      </w:tr>
      <w:tr w:rsidR="00D44025" w14:paraId="0B7C2577" w14:textId="77777777" w:rsidTr="00D44025">
        <w:tc>
          <w:tcPr>
            <w:tcW w:w="2785" w:type="dxa"/>
            <w:shd w:val="clear" w:color="auto" w:fill="BFBFBF" w:themeFill="background1" w:themeFillShade="BF"/>
          </w:tcPr>
          <w:p w14:paraId="5F63E46D"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TIME BASE:</w:t>
            </w:r>
          </w:p>
        </w:tc>
        <w:tc>
          <w:tcPr>
            <w:tcW w:w="6565" w:type="dxa"/>
          </w:tcPr>
          <w:p w14:paraId="163F0A55" w14:textId="77777777" w:rsidR="00D44025" w:rsidRDefault="00963D21"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Full time</w:t>
            </w:r>
          </w:p>
        </w:tc>
      </w:tr>
      <w:tr w:rsidR="00D44025" w14:paraId="2BF59316" w14:textId="77777777" w:rsidTr="00D44025">
        <w:tc>
          <w:tcPr>
            <w:tcW w:w="2785" w:type="dxa"/>
            <w:shd w:val="clear" w:color="auto" w:fill="BFBFBF" w:themeFill="background1" w:themeFillShade="BF"/>
          </w:tcPr>
          <w:p w14:paraId="34B5FDC1"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WWG:</w:t>
            </w:r>
          </w:p>
        </w:tc>
        <w:tc>
          <w:tcPr>
            <w:tcW w:w="6565" w:type="dxa"/>
          </w:tcPr>
          <w:p w14:paraId="44D49F71" w14:textId="77777777" w:rsidR="00D44025" w:rsidRDefault="00963D21"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2</w:t>
            </w:r>
          </w:p>
        </w:tc>
      </w:tr>
      <w:tr w:rsidR="00D44025" w14:paraId="40CD2A85" w14:textId="77777777" w:rsidTr="00D44025">
        <w:tc>
          <w:tcPr>
            <w:tcW w:w="2785" w:type="dxa"/>
            <w:shd w:val="clear" w:color="auto" w:fill="BFBFBF" w:themeFill="background1" w:themeFillShade="BF"/>
          </w:tcPr>
          <w:p w14:paraId="07186F17"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CBID:</w:t>
            </w:r>
          </w:p>
        </w:tc>
        <w:tc>
          <w:tcPr>
            <w:tcW w:w="6565" w:type="dxa"/>
          </w:tcPr>
          <w:p w14:paraId="4F6A6C64" w14:textId="77777777" w:rsidR="00D44025" w:rsidRDefault="00963D21"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R04</w:t>
            </w:r>
          </w:p>
        </w:tc>
      </w:tr>
      <w:tr w:rsidR="00D44025" w14:paraId="7DB30056" w14:textId="77777777" w:rsidTr="00D44025">
        <w:tc>
          <w:tcPr>
            <w:tcW w:w="2785" w:type="dxa"/>
            <w:shd w:val="clear" w:color="auto" w:fill="BFBFBF" w:themeFill="background1" w:themeFillShade="BF"/>
          </w:tcPr>
          <w:p w14:paraId="19E50344"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WORK SCHEDULE:</w:t>
            </w:r>
          </w:p>
        </w:tc>
        <w:tc>
          <w:tcPr>
            <w:tcW w:w="6565" w:type="dxa"/>
          </w:tcPr>
          <w:p w14:paraId="01BAFE1B" w14:textId="77777777" w:rsidR="00D44025" w:rsidRDefault="00963D21"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Monday - Friday</w:t>
            </w:r>
          </w:p>
        </w:tc>
      </w:tr>
      <w:tr w:rsidR="00D44025" w14:paraId="17C108D0" w14:textId="77777777" w:rsidTr="00D44025">
        <w:tc>
          <w:tcPr>
            <w:tcW w:w="2785" w:type="dxa"/>
            <w:shd w:val="clear" w:color="auto" w:fill="BFBFBF" w:themeFill="background1" w:themeFillShade="BF"/>
          </w:tcPr>
          <w:p w14:paraId="5720DBBA"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WORKING HOURS:</w:t>
            </w:r>
          </w:p>
        </w:tc>
        <w:tc>
          <w:tcPr>
            <w:tcW w:w="6565" w:type="dxa"/>
          </w:tcPr>
          <w:p w14:paraId="229A627D" w14:textId="77777777" w:rsidR="00D44025" w:rsidRDefault="00963D21"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8:00 am – 5:00 pm</w:t>
            </w:r>
          </w:p>
        </w:tc>
      </w:tr>
    </w:tbl>
    <w:p w14:paraId="637BDE44" w14:textId="77777777" w:rsidR="0036298B" w:rsidRDefault="0036298B" w:rsidP="00F64CE6">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2785"/>
        <w:gridCol w:w="6565"/>
      </w:tblGrid>
      <w:tr w:rsidR="00582715" w14:paraId="7EBF0DA6" w14:textId="77777777" w:rsidTr="00582715">
        <w:tc>
          <w:tcPr>
            <w:tcW w:w="2785" w:type="dxa"/>
            <w:shd w:val="clear" w:color="auto" w:fill="BFBFBF" w:themeFill="background1" w:themeFillShade="BF"/>
          </w:tcPr>
          <w:p w14:paraId="220AB437" w14:textId="77777777" w:rsidR="00582715" w:rsidRDefault="00582715" w:rsidP="00F64CE6">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CONFLICT OF INTEREST FILING (FORM 700)</w:t>
            </w:r>
          </w:p>
        </w:tc>
        <w:tc>
          <w:tcPr>
            <w:tcW w:w="6565" w:type="dxa"/>
          </w:tcPr>
          <w:p w14:paraId="0FB06FD6" w14:textId="77777777" w:rsidR="00582715" w:rsidRDefault="00582715" w:rsidP="00582715">
            <w:r>
              <w:t xml:space="preserve">REQUIRED </w:t>
            </w:r>
            <w:sdt>
              <w:sdtPr>
                <w:id w:val="1810813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REQUIRED </w:t>
            </w:r>
            <w:sdt>
              <w:sdtPr>
                <w:id w:val="-280505566"/>
                <w14:checkbox>
                  <w14:checked w14:val="1"/>
                  <w14:checkedState w14:val="2612" w14:font="MS Gothic"/>
                  <w14:uncheckedState w14:val="2610" w14:font="MS Gothic"/>
                </w14:checkbox>
              </w:sdtPr>
              <w:sdtEndPr/>
              <w:sdtContent>
                <w:r w:rsidR="00963D21">
                  <w:rPr>
                    <w:rFonts w:ascii="MS Gothic" w:eastAsia="MS Gothic" w:hAnsi="MS Gothic" w:hint="eastAsia"/>
                  </w:rPr>
                  <w:t>☒</w:t>
                </w:r>
              </w:sdtContent>
            </w:sdt>
          </w:p>
        </w:tc>
      </w:tr>
    </w:tbl>
    <w:p w14:paraId="027BA041" w14:textId="77777777" w:rsidR="00582715" w:rsidRDefault="00582715" w:rsidP="00F64CE6">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9350"/>
      </w:tblGrid>
      <w:tr w:rsidR="00E56F56" w14:paraId="5FF727FA" w14:textId="77777777" w:rsidTr="00E56F56">
        <w:tc>
          <w:tcPr>
            <w:tcW w:w="9350" w:type="dxa"/>
          </w:tcPr>
          <w:p w14:paraId="5BBF9655" w14:textId="77777777" w:rsidR="00E56F56" w:rsidRDefault="00560262" w:rsidP="0046462C">
            <w:pPr>
              <w:jc w:val="cente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GENERAL STATEMENT</w:t>
            </w:r>
          </w:p>
        </w:tc>
      </w:tr>
      <w:tr w:rsidR="00E56F56" w14:paraId="315EA500" w14:textId="77777777" w:rsidTr="00963D21">
        <w:trPr>
          <w:trHeight w:val="1862"/>
        </w:trPr>
        <w:tc>
          <w:tcPr>
            <w:tcW w:w="9350" w:type="dxa"/>
          </w:tcPr>
          <w:p w14:paraId="27C57E49" w14:textId="3A9B6B41" w:rsidR="00963D21" w:rsidRPr="00B46356" w:rsidRDefault="00963D21" w:rsidP="00963D21">
            <w:pPr>
              <w:rPr>
                <w:rFonts w:ascii="Arial" w:hAnsi="Arial" w:cs="Arial"/>
              </w:rPr>
            </w:pPr>
            <w:r w:rsidRPr="00B46356">
              <w:rPr>
                <w:rFonts w:ascii="Arial" w:hAnsi="Arial" w:cs="Arial"/>
              </w:rPr>
              <w:t xml:space="preserve">Under the general supervision of the </w:t>
            </w:r>
            <w:r>
              <w:rPr>
                <w:rFonts w:ascii="Arial" w:hAnsi="Arial" w:cs="Arial"/>
              </w:rPr>
              <w:t>Legal Support Supervisor,</w:t>
            </w:r>
            <w:r w:rsidRPr="00B46356">
              <w:rPr>
                <w:rFonts w:ascii="Arial" w:hAnsi="Arial" w:cs="Arial"/>
              </w:rPr>
              <w:t xml:space="preserve"> the Legal Secretary</w:t>
            </w:r>
            <w:r>
              <w:rPr>
                <w:rFonts w:ascii="Arial" w:hAnsi="Arial" w:cs="Arial"/>
              </w:rPr>
              <w:t xml:space="preserve"> independently performs the most complex legal secretarial duties </w:t>
            </w:r>
            <w:r w:rsidRPr="00B46356">
              <w:rPr>
                <w:rFonts w:ascii="Arial" w:hAnsi="Arial" w:cs="Arial"/>
              </w:rPr>
              <w:t xml:space="preserve">for </w:t>
            </w:r>
            <w:r>
              <w:rPr>
                <w:rFonts w:ascii="Arial" w:hAnsi="Arial" w:cs="Arial"/>
              </w:rPr>
              <w:t xml:space="preserve">Staff Attorneys, Assistant Chief Counsels, and Chief Counsel of the Labor Commissioner’s Office.  Incumbents must have an understanding of the judicial process and filing </w:t>
            </w:r>
            <w:r w:rsidR="0019734C">
              <w:rPr>
                <w:rFonts w:ascii="Arial" w:hAnsi="Arial" w:cs="Arial"/>
              </w:rPr>
              <w:t xml:space="preserve">rules and </w:t>
            </w:r>
            <w:r>
              <w:rPr>
                <w:rFonts w:ascii="Arial" w:hAnsi="Arial" w:cs="Arial"/>
              </w:rPr>
              <w:t xml:space="preserve">procedures of </w:t>
            </w:r>
            <w:r w:rsidR="00B21BD8">
              <w:rPr>
                <w:rFonts w:ascii="Arial" w:hAnsi="Arial" w:cs="Arial"/>
              </w:rPr>
              <w:t xml:space="preserve">local, </w:t>
            </w:r>
            <w:r w:rsidRPr="00B46356">
              <w:rPr>
                <w:rFonts w:ascii="Arial" w:hAnsi="Arial" w:cs="Arial"/>
              </w:rPr>
              <w:t>state and federal trial courts, state and federal courts of appeal (including the Ninth Circuit Court of Appeals and all of the state district courts of appeal), the California Supreme Court and the United States Supreme Court:</w:t>
            </w:r>
          </w:p>
          <w:p w14:paraId="5E8A6F8A" w14:textId="77777777" w:rsidR="004A43C0" w:rsidRPr="00912A18" w:rsidRDefault="004A43C0" w:rsidP="004A43C0">
            <w:pPr>
              <w:rPr>
                <w:rFonts w:ascii="Calibri" w:eastAsia="Tahoma" w:hAnsi="Calibri" w:cs="Tahoma"/>
                <w:color w:val="000000" w:themeColor="text1"/>
                <w:sz w:val="24"/>
                <w:szCs w:val="24"/>
              </w:rPr>
            </w:pPr>
          </w:p>
          <w:p w14:paraId="7FE5E3BC" w14:textId="77777777" w:rsidR="0010656D" w:rsidRPr="00912A18" w:rsidRDefault="0010656D" w:rsidP="00E56F56">
            <w:pPr>
              <w:rPr>
                <w:rFonts w:ascii="Calibri" w:eastAsia="Tahoma" w:hAnsi="Calibri" w:cs="Tahoma"/>
                <w:color w:val="000000" w:themeColor="text1"/>
                <w:sz w:val="24"/>
                <w:szCs w:val="24"/>
              </w:rPr>
            </w:pPr>
          </w:p>
        </w:tc>
      </w:tr>
    </w:tbl>
    <w:p w14:paraId="16ECB4AA" w14:textId="77777777" w:rsidR="000A0254" w:rsidRDefault="000A0254" w:rsidP="00560262">
      <w:pPr>
        <w:spacing w:after="0"/>
        <w:rPr>
          <w:b/>
          <w:sz w:val="24"/>
          <w:szCs w:val="24"/>
        </w:rPr>
      </w:pPr>
    </w:p>
    <w:p w14:paraId="11DB9210" w14:textId="77777777" w:rsidR="000A0254" w:rsidRDefault="000A0254" w:rsidP="00560262">
      <w:pPr>
        <w:spacing w:after="0"/>
        <w:rPr>
          <w:b/>
          <w:sz w:val="24"/>
          <w:szCs w:val="24"/>
        </w:rPr>
      </w:pPr>
    </w:p>
    <w:tbl>
      <w:tblPr>
        <w:tblStyle w:val="TableGrid"/>
        <w:tblW w:w="0" w:type="auto"/>
        <w:tblLook w:val="04A0" w:firstRow="1" w:lastRow="0" w:firstColumn="1" w:lastColumn="0" w:noHBand="0" w:noVBand="1"/>
      </w:tblPr>
      <w:tblGrid>
        <w:gridCol w:w="1525"/>
        <w:gridCol w:w="7825"/>
      </w:tblGrid>
      <w:tr w:rsidR="0010656D" w14:paraId="61A96400" w14:textId="77777777" w:rsidTr="0010656D">
        <w:tc>
          <w:tcPr>
            <w:tcW w:w="1525" w:type="dxa"/>
          </w:tcPr>
          <w:p w14:paraId="2F7F1B0C" w14:textId="77777777" w:rsidR="0010656D" w:rsidRDefault="0010656D" w:rsidP="00560262">
            <w:pPr>
              <w:rPr>
                <w:b/>
                <w:sz w:val="24"/>
                <w:szCs w:val="24"/>
              </w:rPr>
            </w:pPr>
            <w:r>
              <w:rPr>
                <w:b/>
                <w:sz w:val="24"/>
                <w:szCs w:val="24"/>
              </w:rPr>
              <w:t>% OF DUTIES</w:t>
            </w:r>
          </w:p>
        </w:tc>
        <w:tc>
          <w:tcPr>
            <w:tcW w:w="7825" w:type="dxa"/>
          </w:tcPr>
          <w:p w14:paraId="3A3D6DC8" w14:textId="77777777" w:rsidR="0010656D" w:rsidRDefault="0010656D" w:rsidP="0010656D">
            <w:pPr>
              <w:jc w:val="center"/>
              <w:rPr>
                <w:b/>
                <w:sz w:val="24"/>
                <w:szCs w:val="24"/>
              </w:rPr>
            </w:pPr>
            <w:r>
              <w:rPr>
                <w:b/>
                <w:sz w:val="24"/>
                <w:szCs w:val="24"/>
              </w:rPr>
              <w:t>ESSENTIAL FUNCTIONS</w:t>
            </w:r>
          </w:p>
        </w:tc>
      </w:tr>
      <w:tr w:rsidR="0010656D" w14:paraId="0827C384" w14:textId="77777777" w:rsidTr="0010656D">
        <w:tc>
          <w:tcPr>
            <w:tcW w:w="1525" w:type="dxa"/>
          </w:tcPr>
          <w:p w14:paraId="3A6E45BE" w14:textId="77777777" w:rsidR="0010656D" w:rsidRDefault="0010656D" w:rsidP="00560262">
            <w:pPr>
              <w:rPr>
                <w:b/>
                <w:sz w:val="24"/>
                <w:szCs w:val="24"/>
              </w:rPr>
            </w:pPr>
          </w:p>
          <w:p w14:paraId="33765986" w14:textId="77777777" w:rsidR="0010656D" w:rsidRDefault="00963D21" w:rsidP="00560262">
            <w:pPr>
              <w:rPr>
                <w:b/>
                <w:sz w:val="24"/>
                <w:szCs w:val="24"/>
              </w:rPr>
            </w:pPr>
            <w:r>
              <w:rPr>
                <w:b/>
                <w:sz w:val="24"/>
                <w:szCs w:val="24"/>
              </w:rPr>
              <w:t>45%</w:t>
            </w:r>
          </w:p>
          <w:p w14:paraId="5E5538CD" w14:textId="77777777" w:rsidR="0010656D" w:rsidRDefault="0010656D" w:rsidP="00560262">
            <w:pPr>
              <w:rPr>
                <w:b/>
                <w:sz w:val="24"/>
                <w:szCs w:val="24"/>
              </w:rPr>
            </w:pPr>
          </w:p>
          <w:p w14:paraId="0671097C" w14:textId="77777777" w:rsidR="0010656D" w:rsidRDefault="0010656D" w:rsidP="00560262">
            <w:pPr>
              <w:rPr>
                <w:b/>
                <w:sz w:val="24"/>
                <w:szCs w:val="24"/>
              </w:rPr>
            </w:pPr>
          </w:p>
          <w:p w14:paraId="39859AEF" w14:textId="77777777" w:rsidR="0010656D" w:rsidRDefault="0010656D" w:rsidP="00560262">
            <w:pPr>
              <w:rPr>
                <w:b/>
                <w:sz w:val="24"/>
                <w:szCs w:val="24"/>
              </w:rPr>
            </w:pPr>
          </w:p>
          <w:p w14:paraId="5595A834" w14:textId="77777777" w:rsidR="0010656D" w:rsidRDefault="0010656D" w:rsidP="00560262">
            <w:pPr>
              <w:rPr>
                <w:b/>
                <w:sz w:val="24"/>
                <w:szCs w:val="24"/>
              </w:rPr>
            </w:pPr>
          </w:p>
        </w:tc>
        <w:tc>
          <w:tcPr>
            <w:tcW w:w="7825" w:type="dxa"/>
          </w:tcPr>
          <w:p w14:paraId="6962A383" w14:textId="070B07A6" w:rsidR="0010656D" w:rsidRDefault="00963D21" w:rsidP="006D5F95">
            <w:pPr>
              <w:rPr>
                <w:b/>
                <w:sz w:val="24"/>
                <w:szCs w:val="24"/>
              </w:rPr>
            </w:pPr>
            <w:r w:rsidRPr="00B46356">
              <w:rPr>
                <w:rFonts w:ascii="Arial" w:hAnsi="Arial" w:cs="Arial"/>
              </w:rPr>
              <w:lastRenderedPageBreak/>
              <w:t xml:space="preserve">Prepares pleadings and other </w:t>
            </w:r>
            <w:r w:rsidR="0019734C">
              <w:rPr>
                <w:rFonts w:ascii="Arial" w:hAnsi="Arial" w:cs="Arial"/>
              </w:rPr>
              <w:t>documents for court proceedings</w:t>
            </w:r>
            <w:r w:rsidR="00B3553A">
              <w:rPr>
                <w:rFonts w:ascii="Arial" w:hAnsi="Arial" w:cs="Arial"/>
              </w:rPr>
              <w:t>:</w:t>
            </w:r>
            <w:r w:rsidRPr="00B46356">
              <w:rPr>
                <w:rFonts w:ascii="Arial" w:hAnsi="Arial" w:cs="Arial"/>
              </w:rPr>
              <w:t xml:space="preserve"> us</w:t>
            </w:r>
            <w:r>
              <w:rPr>
                <w:rFonts w:ascii="Arial" w:hAnsi="Arial" w:cs="Arial"/>
              </w:rPr>
              <w:t xml:space="preserve">es </w:t>
            </w:r>
            <w:r w:rsidRPr="00B46356">
              <w:rPr>
                <w:rFonts w:ascii="Arial" w:hAnsi="Arial" w:cs="Arial"/>
              </w:rPr>
              <w:t>Microsoft Word to transcribe from dictated m</w:t>
            </w:r>
            <w:r w:rsidR="0019734C">
              <w:rPr>
                <w:rFonts w:ascii="Arial" w:hAnsi="Arial" w:cs="Arial"/>
              </w:rPr>
              <w:t>aterial or handwritten work</w:t>
            </w:r>
            <w:r w:rsidRPr="00B46356">
              <w:rPr>
                <w:rFonts w:ascii="Arial" w:hAnsi="Arial" w:cs="Arial"/>
              </w:rPr>
              <w:t xml:space="preserve"> a wide variety of legal correspondence, petitions, complaints, answers, demurrers, motions, briefs, writs, appeals, subpoenas, judgments, orders, settlement agreements, and memoranda in, among others, the following substantive </w:t>
            </w:r>
            <w:r w:rsidRPr="00B46356">
              <w:rPr>
                <w:rFonts w:ascii="Arial" w:hAnsi="Arial" w:cs="Arial"/>
              </w:rPr>
              <w:lastRenderedPageBreak/>
              <w:t>areas: de novo appeals from Labor Commissioner’s orders, decisions, or awards, civil actions filed by the Labor Commissioner in wage and hour cases, discrimination cases, public works cases, original writ proceedings in Superior Court challenging decisions in civil penalty and licensing cases, federal district court cases challenging the constitutionality of state law, and appellate level cases in state and federal court</w:t>
            </w:r>
            <w:r w:rsidR="006D5F95">
              <w:rPr>
                <w:rFonts w:ascii="Arial" w:hAnsi="Arial" w:cs="Arial"/>
              </w:rPr>
              <w:t>;</w:t>
            </w:r>
            <w:r w:rsidRPr="00B46356">
              <w:rPr>
                <w:rFonts w:ascii="Arial" w:hAnsi="Arial" w:cs="Arial"/>
              </w:rPr>
              <w:t xml:space="preserve">  </w:t>
            </w:r>
          </w:p>
        </w:tc>
      </w:tr>
      <w:tr w:rsidR="0010656D" w14:paraId="7ADB7C22" w14:textId="77777777" w:rsidTr="0010656D">
        <w:tc>
          <w:tcPr>
            <w:tcW w:w="1525" w:type="dxa"/>
          </w:tcPr>
          <w:p w14:paraId="78845A25" w14:textId="77777777" w:rsidR="0010656D" w:rsidRDefault="00723FFC" w:rsidP="00560262">
            <w:pPr>
              <w:rPr>
                <w:b/>
                <w:sz w:val="24"/>
                <w:szCs w:val="24"/>
              </w:rPr>
            </w:pPr>
            <w:r>
              <w:rPr>
                <w:b/>
                <w:sz w:val="24"/>
                <w:szCs w:val="24"/>
              </w:rPr>
              <w:lastRenderedPageBreak/>
              <w:t>2</w:t>
            </w:r>
            <w:r w:rsidR="0019734C">
              <w:rPr>
                <w:b/>
                <w:sz w:val="24"/>
                <w:szCs w:val="24"/>
              </w:rPr>
              <w:t>0%</w:t>
            </w:r>
          </w:p>
          <w:p w14:paraId="08832A51" w14:textId="77777777" w:rsidR="0010656D" w:rsidRDefault="0010656D" w:rsidP="00560262">
            <w:pPr>
              <w:rPr>
                <w:b/>
                <w:sz w:val="24"/>
                <w:szCs w:val="24"/>
              </w:rPr>
            </w:pPr>
          </w:p>
          <w:p w14:paraId="2AFB160E" w14:textId="77777777" w:rsidR="0010656D" w:rsidRDefault="0010656D" w:rsidP="00560262">
            <w:pPr>
              <w:rPr>
                <w:b/>
                <w:sz w:val="24"/>
                <w:szCs w:val="24"/>
              </w:rPr>
            </w:pPr>
          </w:p>
          <w:p w14:paraId="7D89EC80" w14:textId="77777777" w:rsidR="0010656D" w:rsidRDefault="0010656D" w:rsidP="00560262">
            <w:pPr>
              <w:rPr>
                <w:b/>
                <w:sz w:val="24"/>
                <w:szCs w:val="24"/>
              </w:rPr>
            </w:pPr>
          </w:p>
          <w:p w14:paraId="2F42ED67" w14:textId="77777777" w:rsidR="0010656D" w:rsidRDefault="0010656D" w:rsidP="00560262">
            <w:pPr>
              <w:rPr>
                <w:b/>
                <w:sz w:val="24"/>
                <w:szCs w:val="24"/>
              </w:rPr>
            </w:pPr>
          </w:p>
        </w:tc>
        <w:tc>
          <w:tcPr>
            <w:tcW w:w="7825" w:type="dxa"/>
          </w:tcPr>
          <w:p w14:paraId="359A487C" w14:textId="6DCD6EFA" w:rsidR="0010656D" w:rsidRDefault="0019734C" w:rsidP="00723FFC">
            <w:pPr>
              <w:rPr>
                <w:b/>
                <w:sz w:val="24"/>
                <w:szCs w:val="24"/>
              </w:rPr>
            </w:pPr>
            <w:r w:rsidRPr="00B46356">
              <w:rPr>
                <w:rFonts w:ascii="Arial" w:hAnsi="Arial" w:cs="Arial"/>
              </w:rPr>
              <w:t xml:space="preserve">Prepares pleadings </w:t>
            </w:r>
            <w:r w:rsidR="001A1219">
              <w:rPr>
                <w:rFonts w:ascii="Arial" w:hAnsi="Arial" w:cs="Arial"/>
              </w:rPr>
              <w:t>to be</w:t>
            </w:r>
            <w:r w:rsidRPr="00B46356">
              <w:rPr>
                <w:rFonts w:ascii="Arial" w:hAnsi="Arial" w:cs="Arial"/>
              </w:rPr>
              <w:t xml:space="preserve"> filed in admi</w:t>
            </w:r>
            <w:r w:rsidR="00723FFC">
              <w:rPr>
                <w:rFonts w:ascii="Arial" w:hAnsi="Arial" w:cs="Arial"/>
              </w:rPr>
              <w:t xml:space="preserve">nistrative proceedings, such as </w:t>
            </w:r>
            <w:r w:rsidRPr="00B46356">
              <w:rPr>
                <w:rFonts w:ascii="Arial" w:hAnsi="Arial" w:cs="Arial"/>
              </w:rPr>
              <w:t>the Office of Administr</w:t>
            </w:r>
            <w:r w:rsidR="00723FFC">
              <w:rPr>
                <w:rFonts w:ascii="Arial" w:hAnsi="Arial" w:cs="Arial"/>
              </w:rPr>
              <w:t xml:space="preserve">ative Hearing or </w:t>
            </w:r>
            <w:r w:rsidR="00144DE9">
              <w:rPr>
                <w:rFonts w:ascii="Arial" w:hAnsi="Arial" w:cs="Arial"/>
              </w:rPr>
              <w:t>Labor Commissioner’s Office</w:t>
            </w:r>
            <w:r w:rsidRPr="00B46356">
              <w:rPr>
                <w:rFonts w:ascii="Arial" w:hAnsi="Arial" w:cs="Arial"/>
              </w:rPr>
              <w:t>, in license revocation and license application denial proceedings (involving the various types of businesses that are licensed by the Labor Commissioner), and public works contractor debar</w:t>
            </w:r>
            <w:r w:rsidR="006D5F95">
              <w:rPr>
                <w:rFonts w:ascii="Arial" w:hAnsi="Arial" w:cs="Arial"/>
              </w:rPr>
              <w:t>ment heari</w:t>
            </w:r>
            <w:r w:rsidR="00723FFC">
              <w:rPr>
                <w:rFonts w:ascii="Arial" w:hAnsi="Arial" w:cs="Arial"/>
              </w:rPr>
              <w:t>ngs</w:t>
            </w:r>
            <w:r w:rsidR="001A1219">
              <w:rPr>
                <w:rFonts w:ascii="Arial" w:hAnsi="Arial" w:cs="Arial"/>
              </w:rPr>
              <w:t>;</w:t>
            </w:r>
            <w:r w:rsidR="00723FFC">
              <w:t xml:space="preserve">  </w:t>
            </w:r>
            <w:proofErr w:type="spellStart"/>
            <w:r w:rsidR="00723FFC" w:rsidRPr="00723FFC">
              <w:rPr>
                <w:rFonts w:ascii="Arial" w:hAnsi="Arial" w:cs="Arial"/>
              </w:rPr>
              <w:t>eFiles</w:t>
            </w:r>
            <w:proofErr w:type="spellEnd"/>
            <w:r w:rsidR="00723FFC" w:rsidRPr="00723FFC">
              <w:rPr>
                <w:rFonts w:ascii="Arial" w:hAnsi="Arial" w:cs="Arial"/>
              </w:rPr>
              <w:t>/Files pleadings with all courts and administrative agencies, and draft</w:t>
            </w:r>
            <w:r w:rsidR="001A1219">
              <w:rPr>
                <w:rFonts w:ascii="Arial" w:hAnsi="Arial" w:cs="Arial"/>
              </w:rPr>
              <w:t>s</w:t>
            </w:r>
            <w:r w:rsidR="00723FFC" w:rsidRPr="00723FFC">
              <w:rPr>
                <w:rFonts w:ascii="Arial" w:hAnsi="Arial" w:cs="Arial"/>
              </w:rPr>
              <w:t xml:space="preserve"> documents evidencing proper service of such pleadings, ensures proper service when service is made by mail</w:t>
            </w:r>
            <w:r w:rsidR="00723FFC">
              <w:rPr>
                <w:rFonts w:ascii="Arial" w:hAnsi="Arial" w:cs="Arial"/>
              </w:rPr>
              <w:t>;</w:t>
            </w:r>
          </w:p>
        </w:tc>
      </w:tr>
      <w:tr w:rsidR="0010656D" w14:paraId="32088D85" w14:textId="77777777" w:rsidTr="006D5F95">
        <w:trPr>
          <w:trHeight w:val="953"/>
        </w:trPr>
        <w:tc>
          <w:tcPr>
            <w:tcW w:w="1525" w:type="dxa"/>
          </w:tcPr>
          <w:p w14:paraId="5136224E" w14:textId="77777777" w:rsidR="0010656D" w:rsidRDefault="00723FFC" w:rsidP="00560262">
            <w:pPr>
              <w:rPr>
                <w:b/>
                <w:sz w:val="24"/>
                <w:szCs w:val="24"/>
              </w:rPr>
            </w:pPr>
            <w:r>
              <w:rPr>
                <w:b/>
                <w:sz w:val="24"/>
                <w:szCs w:val="24"/>
              </w:rPr>
              <w:t>10%</w:t>
            </w:r>
          </w:p>
        </w:tc>
        <w:tc>
          <w:tcPr>
            <w:tcW w:w="7825" w:type="dxa"/>
          </w:tcPr>
          <w:p w14:paraId="24CEF137" w14:textId="6675355B" w:rsidR="0010656D" w:rsidRPr="00B3553A" w:rsidRDefault="001A1219">
            <w:pPr>
              <w:rPr>
                <w:rFonts w:ascii="Arial" w:hAnsi="Arial" w:cs="Arial"/>
              </w:rPr>
            </w:pPr>
            <w:r>
              <w:rPr>
                <w:rFonts w:ascii="Arial" w:hAnsi="Arial" w:cs="Arial"/>
              </w:rPr>
              <w:t>Assists attorneys in preparing cases</w:t>
            </w:r>
            <w:r w:rsidR="00F408AF">
              <w:rPr>
                <w:rFonts w:ascii="Arial" w:hAnsi="Arial" w:cs="Arial"/>
              </w:rPr>
              <w:t xml:space="preserve"> for court</w:t>
            </w:r>
            <w:r>
              <w:rPr>
                <w:rFonts w:ascii="Arial" w:hAnsi="Arial" w:cs="Arial"/>
              </w:rPr>
              <w:t>: s</w:t>
            </w:r>
            <w:r w:rsidR="00723FFC" w:rsidRPr="00723FFC">
              <w:rPr>
                <w:rFonts w:ascii="Arial" w:hAnsi="Arial" w:cs="Arial"/>
              </w:rPr>
              <w:t>chedul</w:t>
            </w:r>
            <w:r>
              <w:rPr>
                <w:rFonts w:ascii="Arial" w:hAnsi="Arial" w:cs="Arial"/>
              </w:rPr>
              <w:t>es</w:t>
            </w:r>
            <w:r w:rsidR="00723FFC" w:rsidRPr="00723FFC">
              <w:rPr>
                <w:rFonts w:ascii="Arial" w:hAnsi="Arial" w:cs="Arial"/>
              </w:rPr>
              <w:t xml:space="preserve"> and coordina</w:t>
            </w:r>
            <w:r>
              <w:rPr>
                <w:rFonts w:ascii="Arial" w:hAnsi="Arial" w:cs="Arial"/>
              </w:rPr>
              <w:t>tes</w:t>
            </w:r>
            <w:r w:rsidR="00723FFC">
              <w:rPr>
                <w:rFonts w:ascii="Arial" w:hAnsi="Arial" w:cs="Arial"/>
              </w:rPr>
              <w:t xml:space="preserve"> depositions</w:t>
            </w:r>
            <w:r>
              <w:rPr>
                <w:rFonts w:ascii="Arial" w:hAnsi="Arial" w:cs="Arial"/>
              </w:rPr>
              <w:t>;</w:t>
            </w:r>
            <w:r w:rsidR="00723FFC">
              <w:rPr>
                <w:rFonts w:ascii="Arial" w:hAnsi="Arial" w:cs="Arial"/>
              </w:rPr>
              <w:t xml:space="preserve"> arranges</w:t>
            </w:r>
            <w:r w:rsidR="00723FFC" w:rsidRPr="00723FFC">
              <w:rPr>
                <w:rFonts w:ascii="Arial" w:hAnsi="Arial" w:cs="Arial"/>
              </w:rPr>
              <w:t xml:space="preserve"> venues, court reporters and</w:t>
            </w:r>
            <w:r w:rsidR="00B3553A">
              <w:rPr>
                <w:rFonts w:ascii="Arial" w:hAnsi="Arial" w:cs="Arial"/>
              </w:rPr>
              <w:t xml:space="preserve"> interpreters as needed, serves deposition notices, contacts witnesses and processes</w:t>
            </w:r>
            <w:r w:rsidR="00723FFC" w:rsidRPr="00723FFC">
              <w:rPr>
                <w:rFonts w:ascii="Arial" w:hAnsi="Arial" w:cs="Arial"/>
              </w:rPr>
              <w:t xml:space="preserve"> w</w:t>
            </w:r>
            <w:r w:rsidR="00B3553A">
              <w:rPr>
                <w:rFonts w:ascii="Arial" w:hAnsi="Arial" w:cs="Arial"/>
              </w:rPr>
              <w:t>itness fees in a timely manner</w:t>
            </w:r>
            <w:r>
              <w:rPr>
                <w:rFonts w:ascii="Arial" w:hAnsi="Arial" w:cs="Arial"/>
              </w:rPr>
              <w:t xml:space="preserve">.  </w:t>
            </w:r>
            <w:proofErr w:type="gramStart"/>
            <w:r>
              <w:rPr>
                <w:rFonts w:ascii="Arial" w:hAnsi="Arial" w:cs="Arial"/>
              </w:rPr>
              <w:t>T</w:t>
            </w:r>
            <w:r w:rsidR="00723FFC" w:rsidRPr="00723FFC">
              <w:rPr>
                <w:rFonts w:ascii="Arial" w:hAnsi="Arial" w:cs="Arial"/>
              </w:rPr>
              <w:t>ypes</w:t>
            </w:r>
            <w:proofErr w:type="gramEnd"/>
            <w:r w:rsidR="00723FFC" w:rsidRPr="00723FFC">
              <w:rPr>
                <w:rFonts w:ascii="Arial" w:hAnsi="Arial" w:cs="Arial"/>
              </w:rPr>
              <w:t xml:space="preserve"> legal memos addressed to staff and opinion letters addressed to members of the public on issues of law</w:t>
            </w:r>
            <w:r w:rsidR="00F408AF">
              <w:rPr>
                <w:rFonts w:ascii="Arial" w:hAnsi="Arial" w:cs="Arial"/>
              </w:rPr>
              <w:t>. Fi</w:t>
            </w:r>
            <w:r w:rsidR="00723FFC" w:rsidRPr="00723FFC">
              <w:rPr>
                <w:rFonts w:ascii="Arial" w:hAnsi="Arial" w:cs="Arial"/>
              </w:rPr>
              <w:t>les liens and judgment abstracts with courts and county recorder’s offices, and prepares notices of bank levies to effectuate collection of judgments, maintains records of amounts collected and owed on all judgments, calculates accrued interest on unpaid judgments, processes pa</w:t>
            </w:r>
            <w:r w:rsidR="00B3553A">
              <w:rPr>
                <w:rFonts w:ascii="Arial" w:hAnsi="Arial" w:cs="Arial"/>
              </w:rPr>
              <w:t>yments received from defendants</w:t>
            </w:r>
            <w:r w:rsidR="00F408AF">
              <w:rPr>
                <w:rFonts w:ascii="Arial" w:hAnsi="Arial" w:cs="Arial"/>
              </w:rPr>
              <w:t>.</w:t>
            </w:r>
          </w:p>
        </w:tc>
      </w:tr>
      <w:tr w:rsidR="0010656D" w14:paraId="407D14A4" w14:textId="77777777" w:rsidTr="0010656D">
        <w:tc>
          <w:tcPr>
            <w:tcW w:w="1525" w:type="dxa"/>
          </w:tcPr>
          <w:p w14:paraId="0D29E62F" w14:textId="77777777" w:rsidR="0010656D" w:rsidRDefault="00B3553A" w:rsidP="00560262">
            <w:pPr>
              <w:rPr>
                <w:b/>
                <w:sz w:val="24"/>
                <w:szCs w:val="24"/>
              </w:rPr>
            </w:pPr>
            <w:r>
              <w:rPr>
                <w:b/>
                <w:sz w:val="24"/>
                <w:szCs w:val="24"/>
              </w:rPr>
              <w:t>15%</w:t>
            </w:r>
          </w:p>
        </w:tc>
        <w:tc>
          <w:tcPr>
            <w:tcW w:w="7825" w:type="dxa"/>
          </w:tcPr>
          <w:p w14:paraId="76478C6C" w14:textId="0F0CA39C" w:rsidR="009B1019" w:rsidRDefault="009B1019" w:rsidP="009B1019">
            <w:pPr>
              <w:rPr>
                <w:rFonts w:ascii="Arial" w:hAnsi="Arial" w:cs="Arial"/>
              </w:rPr>
            </w:pPr>
            <w:r>
              <w:rPr>
                <w:rFonts w:ascii="Arial" w:hAnsi="Arial" w:cs="Arial"/>
              </w:rPr>
              <w:t>Handles legal referrals for attorney’s review.  Upon acceptance of a legal referral, opens, m</w:t>
            </w:r>
            <w:r w:rsidR="00B3553A" w:rsidRPr="00B3553A">
              <w:rPr>
                <w:rFonts w:ascii="Arial" w:hAnsi="Arial" w:cs="Arial"/>
              </w:rPr>
              <w:t>aintains and upda</w:t>
            </w:r>
            <w:r w:rsidR="00B3553A">
              <w:rPr>
                <w:rFonts w:ascii="Arial" w:hAnsi="Arial" w:cs="Arial"/>
              </w:rPr>
              <w:t>tes the attorney’s case files</w:t>
            </w:r>
            <w:r w:rsidR="000F75D3">
              <w:rPr>
                <w:rFonts w:ascii="Arial" w:hAnsi="Arial" w:cs="Arial"/>
              </w:rPr>
              <w:t xml:space="preserve"> (electronically and/or </w:t>
            </w:r>
            <w:r>
              <w:rPr>
                <w:rFonts w:ascii="Arial" w:hAnsi="Arial" w:cs="Arial"/>
              </w:rPr>
              <w:t xml:space="preserve">with </w:t>
            </w:r>
            <w:r w:rsidR="000F75D3">
              <w:rPr>
                <w:rFonts w:ascii="Arial" w:hAnsi="Arial" w:cs="Arial"/>
              </w:rPr>
              <w:t>hard copy</w:t>
            </w:r>
            <w:r w:rsidR="00EA1D5F">
              <w:rPr>
                <w:rFonts w:ascii="Arial" w:hAnsi="Arial" w:cs="Arial"/>
              </w:rPr>
              <w:t xml:space="preserve"> documents</w:t>
            </w:r>
            <w:r w:rsidR="000F75D3">
              <w:rPr>
                <w:rFonts w:ascii="Arial" w:hAnsi="Arial" w:cs="Arial"/>
              </w:rPr>
              <w:t>)</w:t>
            </w:r>
            <w:r>
              <w:rPr>
                <w:rFonts w:ascii="Arial" w:hAnsi="Arial" w:cs="Arial"/>
              </w:rPr>
              <w:t xml:space="preserve"> until case settles and closes.</w:t>
            </w:r>
          </w:p>
          <w:p w14:paraId="1B705BC3" w14:textId="38C0D6C5" w:rsidR="0010656D" w:rsidRPr="00B3553A" w:rsidRDefault="009B1019" w:rsidP="009B1019">
            <w:pPr>
              <w:rPr>
                <w:rFonts w:ascii="Arial" w:hAnsi="Arial" w:cs="Arial"/>
              </w:rPr>
            </w:pPr>
            <w:r>
              <w:rPr>
                <w:rFonts w:ascii="Arial" w:hAnsi="Arial" w:cs="Arial"/>
              </w:rPr>
              <w:t>I</w:t>
            </w:r>
            <w:r w:rsidR="00B3553A" w:rsidRPr="00B3553A">
              <w:rPr>
                <w:rFonts w:ascii="Arial" w:hAnsi="Arial" w:cs="Arial"/>
              </w:rPr>
              <w:t xml:space="preserve">ndependently calendars court appearances and </w:t>
            </w:r>
            <w:r w:rsidR="000F75D3">
              <w:rPr>
                <w:rFonts w:ascii="Arial" w:hAnsi="Arial" w:cs="Arial"/>
              </w:rPr>
              <w:t xml:space="preserve">due </w:t>
            </w:r>
            <w:r w:rsidR="00B3553A" w:rsidRPr="00B3553A">
              <w:rPr>
                <w:rFonts w:ascii="Arial" w:hAnsi="Arial" w:cs="Arial"/>
              </w:rPr>
              <w:t>dates for filing court documents, maintains and prints calendars for attorneys</w:t>
            </w:r>
            <w:r w:rsidR="000F75D3">
              <w:rPr>
                <w:rFonts w:ascii="Arial" w:hAnsi="Arial" w:cs="Arial"/>
              </w:rPr>
              <w:t xml:space="preserve"> using MS Outlook. K</w:t>
            </w:r>
            <w:r w:rsidR="00B3553A" w:rsidRPr="00B3553A">
              <w:rPr>
                <w:rFonts w:ascii="Arial" w:hAnsi="Arial" w:cs="Arial"/>
              </w:rPr>
              <w:t>eeps records and prepares monthly and annual statistical reports relating to atto</w:t>
            </w:r>
            <w:r w:rsidR="00B3553A">
              <w:rPr>
                <w:rFonts w:ascii="Arial" w:hAnsi="Arial" w:cs="Arial"/>
              </w:rPr>
              <w:t>rney work assignments and cases</w:t>
            </w:r>
            <w:r w:rsidR="000F75D3">
              <w:rPr>
                <w:rFonts w:ascii="Arial" w:hAnsi="Arial" w:cs="Arial"/>
              </w:rPr>
              <w:t xml:space="preserve"> using MS Excel. C</w:t>
            </w:r>
            <w:r w:rsidR="00B3553A" w:rsidRPr="00B3553A">
              <w:rPr>
                <w:rFonts w:ascii="Arial" w:hAnsi="Arial" w:cs="Arial"/>
              </w:rPr>
              <w:t>ontacts federal court, state court, and administrative hearing calendar clerks to set up and confirm dates for trials, hearings, and motions, and contacts claimants, opposing counsel a</w:t>
            </w:r>
            <w:r w:rsidR="00B3553A">
              <w:rPr>
                <w:rFonts w:ascii="Arial" w:hAnsi="Arial" w:cs="Arial"/>
              </w:rPr>
              <w:t>nd witnesses to advise the same; d</w:t>
            </w:r>
            <w:r w:rsidR="00B3553A" w:rsidRPr="00B3553A">
              <w:rPr>
                <w:rFonts w:ascii="Arial" w:hAnsi="Arial" w:cs="Arial"/>
              </w:rPr>
              <w:t>rafts routine correspondence and handles attorn</w:t>
            </w:r>
            <w:r w:rsidR="00B3553A">
              <w:rPr>
                <w:rFonts w:ascii="Arial" w:hAnsi="Arial" w:cs="Arial"/>
              </w:rPr>
              <w:t>ey’s incoming and outgoing mail</w:t>
            </w:r>
            <w:r w:rsidR="000F75D3">
              <w:rPr>
                <w:rFonts w:ascii="Arial" w:hAnsi="Arial" w:cs="Arial"/>
              </w:rPr>
              <w:t>.</w:t>
            </w:r>
          </w:p>
        </w:tc>
      </w:tr>
      <w:tr w:rsidR="006D5F95" w14:paraId="077A50B9" w14:textId="77777777" w:rsidTr="0010656D">
        <w:tc>
          <w:tcPr>
            <w:tcW w:w="1525" w:type="dxa"/>
          </w:tcPr>
          <w:p w14:paraId="198DB863" w14:textId="77777777" w:rsidR="006D5F95" w:rsidRDefault="006D5F95" w:rsidP="00560262">
            <w:pPr>
              <w:rPr>
                <w:b/>
                <w:sz w:val="24"/>
                <w:szCs w:val="24"/>
              </w:rPr>
            </w:pPr>
            <w:r>
              <w:rPr>
                <w:b/>
                <w:sz w:val="24"/>
                <w:szCs w:val="24"/>
              </w:rPr>
              <w:t>10%</w:t>
            </w:r>
          </w:p>
        </w:tc>
        <w:tc>
          <w:tcPr>
            <w:tcW w:w="7825" w:type="dxa"/>
          </w:tcPr>
          <w:p w14:paraId="24EC9AC3" w14:textId="58FC10D1" w:rsidR="009B1019" w:rsidRDefault="006D5F95" w:rsidP="000F75D3">
            <w:pPr>
              <w:rPr>
                <w:rFonts w:ascii="Arial" w:hAnsi="Arial" w:cs="Arial"/>
              </w:rPr>
            </w:pPr>
            <w:r w:rsidRPr="00B46356">
              <w:rPr>
                <w:rFonts w:ascii="Arial" w:hAnsi="Arial" w:cs="Arial"/>
              </w:rPr>
              <w:t>Answers and screens telephone calls from claimants, defendants, private attorneys, other members of the public, and deputy labor commissioners</w:t>
            </w:r>
            <w:r w:rsidR="000F75D3">
              <w:rPr>
                <w:rFonts w:ascii="Arial" w:hAnsi="Arial" w:cs="Arial"/>
              </w:rPr>
              <w:t>;</w:t>
            </w:r>
            <w:r w:rsidRPr="00B46356">
              <w:rPr>
                <w:rFonts w:ascii="Arial" w:hAnsi="Arial" w:cs="Arial"/>
              </w:rPr>
              <w:t xml:space="preserve"> takes messages, and refers to appropriate attorney or, if appropriate, answers </w:t>
            </w:r>
          </w:p>
          <w:p w14:paraId="6CE77B83" w14:textId="12E98DAB" w:rsidR="006D5F95" w:rsidRPr="00B46356" w:rsidRDefault="006D5F95" w:rsidP="000F75D3">
            <w:pPr>
              <w:rPr>
                <w:rFonts w:ascii="Arial" w:hAnsi="Arial" w:cs="Arial"/>
              </w:rPr>
            </w:pPr>
            <w:proofErr w:type="gramStart"/>
            <w:r w:rsidRPr="00B46356">
              <w:rPr>
                <w:rFonts w:ascii="Arial" w:hAnsi="Arial" w:cs="Arial"/>
              </w:rPr>
              <w:t>questions</w:t>
            </w:r>
            <w:proofErr w:type="gramEnd"/>
            <w:r w:rsidRPr="00B46356">
              <w:rPr>
                <w:rFonts w:ascii="Arial" w:hAnsi="Arial" w:cs="Arial"/>
              </w:rPr>
              <w:t xml:space="preserve"> regarding office procedures and case status. Performs public information duties (PID) and other duties as assigned</w:t>
            </w:r>
            <w:r>
              <w:rPr>
                <w:rFonts w:ascii="Arial" w:hAnsi="Arial" w:cs="Arial"/>
              </w:rPr>
              <w:t>.</w:t>
            </w:r>
          </w:p>
        </w:tc>
      </w:tr>
      <w:tr w:rsidR="0010656D" w14:paraId="7F40EB4A" w14:textId="77777777" w:rsidTr="0010656D">
        <w:tc>
          <w:tcPr>
            <w:tcW w:w="1525" w:type="dxa"/>
          </w:tcPr>
          <w:p w14:paraId="7A776DB2" w14:textId="77777777" w:rsidR="0010656D" w:rsidRDefault="0010656D" w:rsidP="00560262">
            <w:pPr>
              <w:rPr>
                <w:b/>
                <w:sz w:val="24"/>
                <w:szCs w:val="24"/>
              </w:rPr>
            </w:pPr>
          </w:p>
        </w:tc>
        <w:tc>
          <w:tcPr>
            <w:tcW w:w="7825" w:type="dxa"/>
          </w:tcPr>
          <w:p w14:paraId="52B8311C" w14:textId="77777777" w:rsidR="0010656D" w:rsidRDefault="0010656D" w:rsidP="0010656D">
            <w:pPr>
              <w:jc w:val="center"/>
              <w:rPr>
                <w:b/>
                <w:sz w:val="24"/>
                <w:szCs w:val="24"/>
              </w:rPr>
            </w:pPr>
            <w:r>
              <w:rPr>
                <w:b/>
                <w:sz w:val="24"/>
                <w:szCs w:val="24"/>
              </w:rPr>
              <w:t>MARGINAL FUNCTIONS</w:t>
            </w:r>
          </w:p>
        </w:tc>
      </w:tr>
      <w:tr w:rsidR="0010656D" w14:paraId="4C5ECE2B" w14:textId="77777777" w:rsidTr="0010656D">
        <w:tc>
          <w:tcPr>
            <w:tcW w:w="1525" w:type="dxa"/>
          </w:tcPr>
          <w:p w14:paraId="788F7A34" w14:textId="77777777" w:rsidR="0010656D" w:rsidRDefault="0010656D" w:rsidP="00560262">
            <w:pPr>
              <w:rPr>
                <w:b/>
                <w:sz w:val="24"/>
                <w:szCs w:val="24"/>
              </w:rPr>
            </w:pPr>
          </w:p>
          <w:p w14:paraId="335014B4" w14:textId="77777777" w:rsidR="000A0254" w:rsidRDefault="000A0254" w:rsidP="00560262">
            <w:pPr>
              <w:rPr>
                <w:b/>
                <w:sz w:val="24"/>
                <w:szCs w:val="24"/>
              </w:rPr>
            </w:pPr>
          </w:p>
          <w:p w14:paraId="223701F4" w14:textId="77777777" w:rsidR="000A0254" w:rsidRDefault="000A0254" w:rsidP="00560262">
            <w:pPr>
              <w:rPr>
                <w:b/>
                <w:sz w:val="24"/>
                <w:szCs w:val="24"/>
              </w:rPr>
            </w:pPr>
          </w:p>
          <w:p w14:paraId="3352A8D6" w14:textId="77777777" w:rsidR="0010656D" w:rsidRDefault="0010656D" w:rsidP="00560262">
            <w:pPr>
              <w:rPr>
                <w:b/>
                <w:sz w:val="24"/>
                <w:szCs w:val="24"/>
              </w:rPr>
            </w:pPr>
          </w:p>
        </w:tc>
        <w:tc>
          <w:tcPr>
            <w:tcW w:w="7825" w:type="dxa"/>
          </w:tcPr>
          <w:p w14:paraId="0523E041" w14:textId="77777777" w:rsidR="0010656D" w:rsidRDefault="0010656D" w:rsidP="00560262">
            <w:pPr>
              <w:rPr>
                <w:b/>
                <w:sz w:val="24"/>
                <w:szCs w:val="24"/>
              </w:rPr>
            </w:pPr>
          </w:p>
        </w:tc>
      </w:tr>
    </w:tbl>
    <w:p w14:paraId="6C181612" w14:textId="77777777" w:rsidR="0010656D" w:rsidRDefault="0010656D" w:rsidP="00560262">
      <w:pPr>
        <w:spacing w:after="0"/>
        <w:rPr>
          <w:b/>
          <w:sz w:val="24"/>
          <w:szCs w:val="24"/>
        </w:rPr>
      </w:pPr>
    </w:p>
    <w:p w14:paraId="73139132" w14:textId="77777777" w:rsidR="00B3553A" w:rsidRPr="00E95A9F" w:rsidRDefault="00B3553A" w:rsidP="00560262">
      <w:pPr>
        <w:spacing w:after="0"/>
        <w:rPr>
          <w:b/>
          <w:sz w:val="24"/>
          <w:szCs w:val="24"/>
        </w:rPr>
      </w:pPr>
    </w:p>
    <w:tbl>
      <w:tblPr>
        <w:tblStyle w:val="TableGrid"/>
        <w:tblW w:w="0" w:type="auto"/>
        <w:tblLook w:val="04A0" w:firstRow="1" w:lastRow="0" w:firstColumn="1" w:lastColumn="0" w:noHBand="0" w:noVBand="1"/>
      </w:tblPr>
      <w:tblGrid>
        <w:gridCol w:w="9350"/>
      </w:tblGrid>
      <w:tr w:rsidR="00EB21F0" w:rsidRPr="00E56F56" w14:paraId="73C233E6" w14:textId="77777777" w:rsidTr="00963D21">
        <w:tc>
          <w:tcPr>
            <w:tcW w:w="9350" w:type="dxa"/>
          </w:tcPr>
          <w:p w14:paraId="50B6114A" w14:textId="77777777" w:rsidR="00EB21F0" w:rsidRPr="00EB21F0" w:rsidRDefault="000A0254" w:rsidP="0010656D">
            <w:pPr>
              <w:jc w:val="cente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CONDUCT, ATTENDANCE, AND PERFORMANCE EXPECTATIONS</w:t>
            </w:r>
          </w:p>
        </w:tc>
      </w:tr>
      <w:tr w:rsidR="00EB21F0" w:rsidRPr="00E56F56" w14:paraId="3BBEE2F2" w14:textId="77777777" w:rsidTr="00963D21">
        <w:tc>
          <w:tcPr>
            <w:tcW w:w="9350" w:type="dxa"/>
          </w:tcPr>
          <w:p w14:paraId="7C4DED98" w14:textId="77777777" w:rsidR="006D5F95" w:rsidRPr="00EA1D5F" w:rsidRDefault="006D5F95" w:rsidP="006D5F95">
            <w:pPr>
              <w:pStyle w:val="ListParagraph"/>
              <w:numPr>
                <w:ilvl w:val="0"/>
                <w:numId w:val="4"/>
              </w:numPr>
              <w:rPr>
                <w:rFonts w:ascii="Arial" w:eastAsia="Tahoma" w:hAnsi="Arial" w:cs="Arial"/>
                <w:bCs/>
                <w:iCs/>
                <w:color w:val="000000" w:themeColor="text1"/>
              </w:rPr>
            </w:pPr>
            <w:r w:rsidRPr="00EA1D5F">
              <w:rPr>
                <w:rFonts w:ascii="Arial" w:eastAsia="Tahoma" w:hAnsi="Arial" w:cs="Arial"/>
                <w:bCs/>
                <w:iCs/>
                <w:color w:val="000000" w:themeColor="text1"/>
              </w:rPr>
              <w:t>Work duties are expected to be PERFORMED PRODUCTIVELY &amp; EFFICIENTLY. CONDUCT SHALL BE RESPECTFUL and REFLECTIVE OF A PROFESSIONAL TEAM ENVIRONMENT, AND IN ACCORDANCE WITH THE LABOR COMMISSIONER’S OFFICE MISSION AND VISION.</w:t>
            </w:r>
          </w:p>
          <w:p w14:paraId="54A0E7EA" w14:textId="77777777" w:rsidR="006D5F95" w:rsidRPr="00EA1D5F" w:rsidRDefault="006D5F95" w:rsidP="006D5F95">
            <w:pPr>
              <w:pStyle w:val="ListParagraph"/>
              <w:rPr>
                <w:rFonts w:ascii="Arial" w:eastAsia="Tahoma" w:hAnsi="Arial" w:cs="Arial"/>
                <w:bCs/>
                <w:iCs/>
                <w:color w:val="000000" w:themeColor="text1"/>
              </w:rPr>
            </w:pPr>
          </w:p>
          <w:p w14:paraId="3BEDD40D" w14:textId="0203F545" w:rsidR="006D5F95" w:rsidRPr="00EA1D5F" w:rsidRDefault="006D5F95" w:rsidP="006D5F95">
            <w:pPr>
              <w:pStyle w:val="ListParagraph"/>
              <w:numPr>
                <w:ilvl w:val="0"/>
                <w:numId w:val="4"/>
              </w:numPr>
              <w:rPr>
                <w:rFonts w:ascii="Arial" w:eastAsia="Tahoma" w:hAnsi="Arial" w:cs="Arial"/>
                <w:bCs/>
                <w:iCs/>
                <w:color w:val="000000" w:themeColor="text1"/>
              </w:rPr>
            </w:pPr>
            <w:r w:rsidRPr="00EA1D5F">
              <w:rPr>
                <w:rFonts w:ascii="Arial" w:eastAsia="Tahoma" w:hAnsi="Arial" w:cs="Arial"/>
                <w:bCs/>
                <w:iCs/>
                <w:color w:val="000000" w:themeColor="text1"/>
              </w:rPr>
              <w:t xml:space="preserve">Communication shall be clear, concise and timely with LEADERSHIP, TEAMMATES, and the public we serve. Communication shall be in a manner that encourages open dialog to achieve mutual understanding, problem solve, and build trust. </w:t>
            </w:r>
          </w:p>
          <w:p w14:paraId="0C874BBF" w14:textId="77777777" w:rsidR="000F75D3" w:rsidRPr="00EA1D5F" w:rsidRDefault="000F75D3" w:rsidP="00EA1D5F">
            <w:pPr>
              <w:pStyle w:val="ListParagraph"/>
              <w:rPr>
                <w:rFonts w:ascii="Arial" w:eastAsia="Tahoma" w:hAnsi="Arial" w:cs="Arial"/>
                <w:bCs/>
                <w:iCs/>
                <w:color w:val="000000" w:themeColor="text1"/>
              </w:rPr>
            </w:pPr>
          </w:p>
          <w:p w14:paraId="6F976BF8" w14:textId="77777777" w:rsidR="006D5F95" w:rsidRPr="00EA1D5F" w:rsidRDefault="006D5F95" w:rsidP="006D5F95">
            <w:pPr>
              <w:pStyle w:val="ListParagraph"/>
              <w:numPr>
                <w:ilvl w:val="0"/>
                <w:numId w:val="4"/>
              </w:numPr>
              <w:rPr>
                <w:rFonts w:ascii="Arial" w:eastAsia="Tahoma" w:hAnsi="Arial" w:cs="Arial"/>
                <w:bCs/>
                <w:iCs/>
                <w:color w:val="000000" w:themeColor="text1"/>
              </w:rPr>
            </w:pPr>
            <w:r w:rsidRPr="00EA1D5F">
              <w:rPr>
                <w:rFonts w:ascii="Arial" w:eastAsia="Tahoma" w:hAnsi="Arial" w:cs="Arial"/>
                <w:bCs/>
                <w:iCs/>
                <w:color w:val="000000" w:themeColor="text1"/>
              </w:rPr>
              <w:t xml:space="preserve">Trust is crucial to building a working relationship and team environment. Team members are expected to continually monitor their work, provide timely responses to the public in accordance with relevant policies and procedures, and practice decorum in such communication. Work challenges and the inability to meet deadlines are to be communicated immediately to LEADERSHIP. </w:t>
            </w:r>
          </w:p>
          <w:p w14:paraId="1F160301" w14:textId="77777777" w:rsidR="006D5F95" w:rsidRPr="00EA1D5F" w:rsidRDefault="006D5F95" w:rsidP="006D5F95">
            <w:pPr>
              <w:pStyle w:val="ListParagraph"/>
              <w:rPr>
                <w:rFonts w:ascii="Arial" w:eastAsia="Tahoma" w:hAnsi="Arial" w:cs="Arial"/>
                <w:bCs/>
                <w:iCs/>
                <w:color w:val="000000" w:themeColor="text1"/>
              </w:rPr>
            </w:pPr>
          </w:p>
          <w:p w14:paraId="2A7E0539" w14:textId="62A76C49" w:rsidR="006D4A63" w:rsidRPr="00EA1D5F" w:rsidRDefault="006D5F95" w:rsidP="00B3553A">
            <w:pPr>
              <w:pStyle w:val="ListParagraph"/>
              <w:numPr>
                <w:ilvl w:val="0"/>
                <w:numId w:val="4"/>
              </w:numPr>
              <w:rPr>
                <w:rFonts w:ascii="Arial" w:eastAsia="Tahoma" w:hAnsi="Arial" w:cs="Arial"/>
                <w:bCs/>
                <w:iCs/>
                <w:color w:val="000000" w:themeColor="text1"/>
              </w:rPr>
            </w:pPr>
            <w:r w:rsidRPr="00EA1D5F">
              <w:rPr>
                <w:rFonts w:ascii="Arial" w:eastAsia="Tahoma" w:hAnsi="Arial" w:cs="Arial"/>
                <w:bCs/>
                <w:iCs/>
                <w:color w:val="000000" w:themeColor="text1"/>
              </w:rPr>
              <w:t>Team members are expected to report timely to their work shifts, work the required hours for their time base</w:t>
            </w:r>
            <w:r w:rsidR="00EA1D5F" w:rsidRPr="00EA1D5F">
              <w:rPr>
                <w:rFonts w:ascii="Arial" w:eastAsia="Tahoma" w:hAnsi="Arial" w:cs="Arial"/>
                <w:bCs/>
                <w:iCs/>
                <w:color w:val="000000" w:themeColor="text1"/>
              </w:rPr>
              <w:t xml:space="preserve"> and in accordance with the position’s work week group (WWG)</w:t>
            </w:r>
            <w:r w:rsidRPr="00EA1D5F">
              <w:rPr>
                <w:rFonts w:ascii="Arial" w:eastAsia="Tahoma" w:hAnsi="Arial" w:cs="Arial"/>
                <w:bCs/>
                <w:iCs/>
                <w:color w:val="000000" w:themeColor="text1"/>
              </w:rPr>
              <w:t xml:space="preserve">, abide by relevant attendance policies, and be mindful of the impact of one’s attendance to the overall work of the program and team morale. </w:t>
            </w:r>
          </w:p>
          <w:p w14:paraId="3F9B169A" w14:textId="77777777" w:rsidR="006D4A63" w:rsidRPr="00EB21F0" w:rsidRDefault="006D4A63" w:rsidP="006D4A63">
            <w:pPr>
              <w:pStyle w:val="ListParagraph"/>
              <w:rPr>
                <w:rFonts w:ascii="Calibri" w:eastAsia="Tahoma" w:hAnsi="Calibri" w:cs="Tahoma"/>
                <w:b/>
                <w:color w:val="000000" w:themeColor="text1"/>
                <w:sz w:val="24"/>
                <w:szCs w:val="24"/>
              </w:rPr>
            </w:pPr>
          </w:p>
        </w:tc>
      </w:tr>
    </w:tbl>
    <w:p w14:paraId="25151EF4" w14:textId="77777777" w:rsidR="00F64CE6" w:rsidRDefault="00F64CE6" w:rsidP="0046462C">
      <w:pPr>
        <w:spacing w:after="0"/>
        <w:jc w:val="center"/>
        <w:rPr>
          <w:rFonts w:ascii="Calibri" w:eastAsia="Tahoma" w:hAnsi="Calibri" w:cs="Tahoma"/>
          <w:b/>
          <w:color w:val="000000" w:themeColor="text1"/>
          <w:sz w:val="24"/>
          <w:szCs w:val="24"/>
        </w:rPr>
      </w:pPr>
    </w:p>
    <w:p w14:paraId="36514398" w14:textId="77777777" w:rsidR="00DA7E0C" w:rsidRDefault="00DA7E0C" w:rsidP="0046462C">
      <w:pPr>
        <w:spacing w:after="0"/>
        <w:jc w:val="center"/>
        <w:rPr>
          <w:rFonts w:ascii="Calibri" w:eastAsia="Tahoma" w:hAnsi="Calibri" w:cs="Tahoma"/>
          <w:b/>
          <w:color w:val="000000" w:themeColor="text1"/>
          <w:sz w:val="24"/>
          <w:szCs w:val="24"/>
        </w:rPr>
      </w:pPr>
    </w:p>
    <w:p w14:paraId="669AE699" w14:textId="77777777" w:rsidR="00DA7E0C" w:rsidRDefault="00DA7E0C" w:rsidP="0046462C">
      <w:pPr>
        <w:spacing w:after="0"/>
        <w:jc w:val="center"/>
        <w:rPr>
          <w:rFonts w:ascii="Calibri" w:eastAsia="Tahoma" w:hAnsi="Calibri" w:cs="Tahoma"/>
          <w:b/>
          <w:color w:val="000000" w:themeColor="text1"/>
          <w:sz w:val="24"/>
          <w:szCs w:val="24"/>
        </w:rPr>
      </w:pPr>
    </w:p>
    <w:p w14:paraId="5F8D6741" w14:textId="77777777" w:rsidR="000A0254" w:rsidRDefault="000A0254" w:rsidP="00DA7E0C">
      <w:pPr>
        <w:spacing w:after="0"/>
        <w:jc w:val="center"/>
        <w:rPr>
          <w:b/>
          <w:sz w:val="24"/>
          <w:szCs w:val="24"/>
        </w:rPr>
      </w:pPr>
    </w:p>
    <w:p w14:paraId="4EBF0320" w14:textId="77777777" w:rsidR="000A0254" w:rsidRDefault="000A0254" w:rsidP="000A0254">
      <w:pPr>
        <w:spacing w:before="11"/>
        <w:jc w:val="center"/>
        <w:rPr>
          <w:rFonts w:cstheme="minorHAnsi"/>
          <w:b/>
        </w:rPr>
      </w:pPr>
      <w:r>
        <w:rPr>
          <w:rFonts w:cstheme="minorHAnsi"/>
          <w:b/>
        </w:rPr>
        <w:t>EMPLOYEE ACKNOWLEDGEMENT</w:t>
      </w:r>
    </w:p>
    <w:p w14:paraId="10E7CCA7" w14:textId="0DA4C553" w:rsidR="000A0254" w:rsidRDefault="000A0254" w:rsidP="006D4A63">
      <w:pPr>
        <w:spacing w:before="11"/>
        <w:rPr>
          <w:rFonts w:cstheme="minorHAnsi"/>
        </w:rPr>
      </w:pPr>
      <w:r>
        <w:rPr>
          <w:rFonts w:cstheme="minorHAnsi"/>
        </w:rPr>
        <w:t>I have read and understand the duties listed above and I certify that I possess essential personal qualifications including integrity, initiative, dependability, good judgement, and ability to work cooperatively with others</w:t>
      </w:r>
      <w:r w:rsidR="006D4A63">
        <w:rPr>
          <w:rFonts w:cstheme="minorHAnsi"/>
        </w:rPr>
        <w:t>;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p w14:paraId="0532A965" w14:textId="03992990" w:rsidR="000F75D3" w:rsidRDefault="000F75D3" w:rsidP="006D4A63">
      <w:pPr>
        <w:spacing w:before="11"/>
        <w:rPr>
          <w:rFonts w:cstheme="minorHAnsi"/>
        </w:rPr>
      </w:pPr>
    </w:p>
    <w:p w14:paraId="25DC30B0" w14:textId="77777777" w:rsidR="000F75D3" w:rsidRPr="000A0254" w:rsidRDefault="000F75D3" w:rsidP="006D4A63">
      <w:pPr>
        <w:spacing w:before="11"/>
        <w:rPr>
          <w:rFonts w:cstheme="minorHAnsi"/>
        </w:rPr>
      </w:pPr>
    </w:p>
    <w:p w14:paraId="27A2D6F8" w14:textId="77777777" w:rsidR="000A0254" w:rsidRDefault="000A0254" w:rsidP="000A0254">
      <w:pPr>
        <w:spacing w:before="11"/>
        <w:rPr>
          <w:rFonts w:cstheme="minorHAnsi"/>
          <w:i/>
        </w:rPr>
      </w:pPr>
    </w:p>
    <w:p w14:paraId="7FCD90D2" w14:textId="77777777" w:rsidR="000F75D3" w:rsidRDefault="000F75D3" w:rsidP="000A0254">
      <w:pPr>
        <w:spacing w:before="10"/>
        <w:rPr>
          <w:b/>
          <w:sz w:val="15"/>
        </w:rPr>
      </w:pPr>
    </w:p>
    <w:p w14:paraId="20B3512D" w14:textId="77777777" w:rsidR="000F75D3" w:rsidRDefault="000F75D3" w:rsidP="000A0254">
      <w:pPr>
        <w:spacing w:before="10"/>
        <w:rPr>
          <w:b/>
          <w:sz w:val="15"/>
        </w:rPr>
      </w:pPr>
    </w:p>
    <w:p w14:paraId="55EA102C" w14:textId="77777777" w:rsidR="000F75D3" w:rsidRDefault="000F75D3" w:rsidP="000A0254">
      <w:pPr>
        <w:spacing w:before="10"/>
        <w:rPr>
          <w:b/>
          <w:sz w:val="15"/>
        </w:rPr>
      </w:pPr>
    </w:p>
    <w:p w14:paraId="2D1DB9B1" w14:textId="1A3DF4EE" w:rsidR="000A0254" w:rsidRDefault="000A0254" w:rsidP="000A0254">
      <w:pPr>
        <w:spacing w:before="10"/>
        <w:rPr>
          <w:b/>
          <w:sz w:val="15"/>
        </w:rPr>
      </w:pPr>
      <w:r>
        <w:rPr>
          <w:noProof/>
        </w:rPr>
        <mc:AlternateContent>
          <mc:Choice Requires="wps">
            <w:drawing>
              <wp:anchor distT="0" distB="0" distL="0" distR="0" simplePos="0" relativeHeight="251659264" behindDoc="1" locked="0" layoutInCell="1" allowOverlap="1" wp14:anchorId="00CE75E6" wp14:editId="0B8DB673">
                <wp:simplePos x="0" y="0"/>
                <wp:positionH relativeFrom="page">
                  <wp:posOffset>893445</wp:posOffset>
                </wp:positionH>
                <wp:positionV relativeFrom="paragraph">
                  <wp:posOffset>143510</wp:posOffset>
                </wp:positionV>
                <wp:extent cx="5948680" cy="0"/>
                <wp:effectExtent l="7620" t="13335" r="6350"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B263"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35pt,11.3pt" to="53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3dGgIAAEE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" strokeweight=".1272mm">
                <w10:wrap type="topAndBottom" anchorx="page"/>
              </v:line>
            </w:pict>
          </mc:Fallback>
        </mc:AlternateContent>
      </w:r>
    </w:p>
    <w:p w14:paraId="68698DB8" w14:textId="77777777" w:rsidR="000A0254" w:rsidRDefault="006D4A63" w:rsidP="000A0254">
      <w:pPr>
        <w:rPr>
          <w:b/>
        </w:rPr>
      </w:pPr>
      <w:r>
        <w:rPr>
          <w:b/>
        </w:rPr>
        <w:t>Print Employee Name                                         Employee Signature                                                Date</w:t>
      </w:r>
    </w:p>
    <w:p w14:paraId="346EC48E" w14:textId="77777777" w:rsidR="000A0254" w:rsidRDefault="000A0254" w:rsidP="000A0254">
      <w:pPr>
        <w:rPr>
          <w:b/>
        </w:rPr>
      </w:pPr>
    </w:p>
    <w:p w14:paraId="187746F7" w14:textId="77777777" w:rsidR="006D4A63" w:rsidRDefault="006D4A63" w:rsidP="000A0254">
      <w:pPr>
        <w:rPr>
          <w:b/>
        </w:rPr>
      </w:pPr>
    </w:p>
    <w:p w14:paraId="32EA413B" w14:textId="77777777" w:rsidR="006D4A63" w:rsidRDefault="006D4A63" w:rsidP="000A0254">
      <w:pPr>
        <w:rPr>
          <w:b/>
        </w:rPr>
      </w:pPr>
    </w:p>
    <w:p w14:paraId="5FD5438E" w14:textId="77777777" w:rsidR="006D4A63" w:rsidRDefault="006D4A63" w:rsidP="006D4A63">
      <w:pPr>
        <w:jc w:val="center"/>
        <w:rPr>
          <w:b/>
        </w:rPr>
      </w:pPr>
      <w:r>
        <w:rPr>
          <w:b/>
        </w:rPr>
        <w:t>SUPERVISOR ACKNOWLEDGEMENT</w:t>
      </w:r>
    </w:p>
    <w:p w14:paraId="138D9799" w14:textId="77777777" w:rsidR="006D4A63" w:rsidRDefault="006D4A63" w:rsidP="006D4A63">
      <w:pPr>
        <w:jc w:val="center"/>
        <w:rPr>
          <w:b/>
        </w:rPr>
      </w:pPr>
    </w:p>
    <w:p w14:paraId="39FD8978" w14:textId="77777777" w:rsidR="006D4A63" w:rsidRPr="006D4A63" w:rsidRDefault="006D4A63" w:rsidP="006D4A63">
      <w:r>
        <w:t>I certify this duty statement represents current and an accurate description of the essential functions of this position. I have discussed the duties of this position with the employee and provided the employee a copy of this duty statement.</w:t>
      </w:r>
    </w:p>
    <w:p w14:paraId="4E8FA5F9" w14:textId="77777777" w:rsidR="000A0254" w:rsidRDefault="000A0254" w:rsidP="000A0254">
      <w:pPr>
        <w:rPr>
          <w:b/>
        </w:rPr>
      </w:pPr>
    </w:p>
    <w:p w14:paraId="77DF1214" w14:textId="77777777" w:rsidR="000A0254" w:rsidRDefault="000A0254" w:rsidP="000A0254">
      <w:pPr>
        <w:spacing w:before="3"/>
        <w:rPr>
          <w:b/>
          <w:sz w:val="26"/>
        </w:rPr>
      </w:pPr>
    </w:p>
    <w:p w14:paraId="43C57430" w14:textId="77777777" w:rsidR="000A0254" w:rsidRPr="006D4A63" w:rsidRDefault="000A0254" w:rsidP="006D4A63">
      <w:pPr>
        <w:tabs>
          <w:tab w:val="left" w:pos="3516"/>
        </w:tabs>
        <w:spacing w:before="1"/>
        <w:ind w:left="112"/>
        <w:rPr>
          <w:b/>
          <w:sz w:val="19"/>
        </w:rPr>
      </w:pPr>
      <w:r>
        <w:rPr>
          <w:sz w:val="20"/>
        </w:rPr>
        <w:tab/>
      </w:r>
    </w:p>
    <w:p w14:paraId="09073713" w14:textId="77777777" w:rsidR="000A0254" w:rsidRDefault="000A0254" w:rsidP="000A0254">
      <w:pPr>
        <w:pStyle w:val="Heading1"/>
        <w:tabs>
          <w:tab w:val="left" w:pos="3372"/>
          <w:tab w:val="left" w:pos="6482"/>
        </w:tabs>
        <w:spacing w:before="97"/>
        <w:ind w:left="259"/>
      </w:pPr>
      <w:r>
        <w:rPr>
          <w:color w:val="313131"/>
          <w:w w:val="105"/>
          <w:position w:val="1"/>
        </w:rPr>
        <w:tab/>
      </w:r>
    </w:p>
    <w:p w14:paraId="74D87B03" w14:textId="77777777" w:rsidR="000A0254" w:rsidRDefault="000A0254" w:rsidP="000A0254">
      <w:pPr>
        <w:spacing w:line="22" w:lineRule="exact"/>
        <w:ind w:left="116"/>
        <w:rPr>
          <w:sz w:val="2"/>
        </w:rPr>
      </w:pPr>
      <w:r>
        <w:rPr>
          <w:noProof/>
          <w:sz w:val="2"/>
        </w:rPr>
        <mc:AlternateContent>
          <mc:Choice Requires="wpg">
            <w:drawing>
              <wp:inline distT="0" distB="0" distL="0" distR="0" wp14:anchorId="569D0E9A" wp14:editId="62461175">
                <wp:extent cx="5930265" cy="13970"/>
                <wp:effectExtent l="10160" t="635" r="12700"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3970"/>
                          <a:chOff x="0" y="0"/>
                          <a:chExt cx="9339" cy="22"/>
                        </a:xfrm>
                      </wpg:grpSpPr>
                      <wps:wsp>
                        <wps:cNvPr id="5" name="Line 4"/>
                        <wps:cNvCnPr>
                          <a:cxnSpLocks noChangeShapeType="1"/>
                        </wps:cNvCnPr>
                        <wps:spPr bwMode="auto">
                          <a:xfrm>
                            <a:off x="0" y="11"/>
                            <a:ext cx="9339"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E553F" id="Group 3" o:spid="_x0000_s1026" style="width:466.95pt;height:1.1pt;mso-position-horizontal-relative:char;mso-position-vertical-relative:line" coordsize="9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">
                <v:line id="Line 4" o:spid="_x0000_s1027" style="position:absolute;visibility:visible;mso-wrap-style:square" from="0,11" to="93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" strokeweight=".38169mm"/>
                <w10:anchorlock/>
              </v:group>
            </w:pict>
          </mc:Fallback>
        </mc:AlternateContent>
      </w:r>
    </w:p>
    <w:p w14:paraId="2FF41B40" w14:textId="77777777" w:rsidR="00DA7E0C" w:rsidRPr="006D4A63" w:rsidRDefault="00DA7E0C" w:rsidP="006D4A63">
      <w:pPr>
        <w:spacing w:after="0"/>
        <w:rPr>
          <w:b/>
        </w:rPr>
      </w:pPr>
      <w:r w:rsidRPr="006D4A63">
        <w:rPr>
          <w:b/>
        </w:rPr>
        <w:t xml:space="preserve"> </w:t>
      </w:r>
      <w:r w:rsidR="006D4A63" w:rsidRPr="006D4A63">
        <w:rPr>
          <w:b/>
        </w:rPr>
        <w:t xml:space="preserve">Print Supervisor Name                                   </w:t>
      </w:r>
      <w:r w:rsidR="006D4A63">
        <w:rPr>
          <w:b/>
        </w:rPr>
        <w:t xml:space="preserve">    </w:t>
      </w:r>
      <w:r w:rsidR="006D4A63" w:rsidRPr="006D4A63">
        <w:rPr>
          <w:b/>
        </w:rPr>
        <w:t xml:space="preserve"> Supervisor Signature                                 </w:t>
      </w:r>
      <w:r w:rsidR="006D4A63">
        <w:rPr>
          <w:b/>
        </w:rPr>
        <w:t xml:space="preserve">         </w:t>
      </w:r>
      <w:r w:rsidR="006D4A63" w:rsidRPr="006D4A63">
        <w:rPr>
          <w:b/>
        </w:rPr>
        <w:t xml:space="preserve"> Date</w:t>
      </w:r>
    </w:p>
    <w:p w14:paraId="42C63526" w14:textId="77777777" w:rsidR="00DA7E0C" w:rsidRDefault="00DA7E0C" w:rsidP="00DA7E0C">
      <w:pPr>
        <w:spacing w:after="0"/>
        <w:jc w:val="center"/>
        <w:rPr>
          <w:b/>
          <w:sz w:val="24"/>
          <w:szCs w:val="24"/>
        </w:rPr>
      </w:pPr>
    </w:p>
    <w:p w14:paraId="48F1D6E9" w14:textId="77777777" w:rsidR="00DA7E0C" w:rsidRDefault="00DA7E0C" w:rsidP="006D4A63">
      <w:pPr>
        <w:spacing w:after="0"/>
        <w:rPr>
          <w:rFonts w:ascii="Calibri" w:eastAsia="Tahoma" w:hAnsi="Calibri" w:cs="Tahoma"/>
          <w:b/>
          <w:color w:val="000000" w:themeColor="text1"/>
          <w:sz w:val="24"/>
          <w:szCs w:val="24"/>
        </w:rPr>
      </w:pPr>
    </w:p>
    <w:sectPr w:rsidR="00DA7E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B680" w14:textId="77777777" w:rsidR="002F6805" w:rsidRDefault="002F6805" w:rsidP="00AB1960">
      <w:pPr>
        <w:spacing w:after="0" w:line="240" w:lineRule="auto"/>
      </w:pPr>
      <w:r>
        <w:separator/>
      </w:r>
    </w:p>
  </w:endnote>
  <w:endnote w:type="continuationSeparator" w:id="0">
    <w:p w14:paraId="31B9376F" w14:textId="77777777" w:rsidR="002F6805" w:rsidRDefault="002F6805" w:rsidP="00AB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C4C7" w14:textId="77777777" w:rsidR="00144DE9" w:rsidRDefault="00144DE9">
    <w:pPr>
      <w:pStyle w:val="Footer"/>
    </w:pPr>
    <w:r>
      <w:t>DIRHR 006</w:t>
    </w:r>
    <w:r>
      <w:tab/>
    </w:r>
    <w:r>
      <w:tab/>
      <w:t>(rev 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9EE49" w14:textId="77777777" w:rsidR="002F6805" w:rsidRDefault="002F6805" w:rsidP="00AB1960">
      <w:pPr>
        <w:spacing w:after="0" w:line="240" w:lineRule="auto"/>
      </w:pPr>
      <w:r>
        <w:separator/>
      </w:r>
    </w:p>
  </w:footnote>
  <w:footnote w:type="continuationSeparator" w:id="0">
    <w:p w14:paraId="234B1F7E" w14:textId="77777777" w:rsidR="002F6805" w:rsidRDefault="002F6805" w:rsidP="00AB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43FA" w14:textId="77777777" w:rsidR="00144DE9" w:rsidRDefault="00144DE9">
    <w:pPr>
      <w:pStyle w:val="Header"/>
    </w:pPr>
    <w:r>
      <w:tab/>
    </w:r>
    <w:r>
      <w:tab/>
    </w:r>
  </w:p>
  <w:p w14:paraId="73E98F88" w14:textId="77777777" w:rsidR="00144DE9" w:rsidRPr="00AB1960" w:rsidRDefault="00144DE9" w:rsidP="00AB1960">
    <w:pPr>
      <w:pStyle w:val="Header"/>
      <w:rPr>
        <w:sz w:val="24"/>
        <w:szCs w:val="24"/>
      </w:rPr>
    </w:pPr>
    <w:r>
      <w:rPr>
        <w:noProof/>
      </w:rPr>
      <mc:AlternateContent>
        <mc:Choice Requires="wps">
          <w:drawing>
            <wp:anchor distT="45720" distB="45720" distL="114300" distR="114300" simplePos="0" relativeHeight="251657216" behindDoc="0" locked="0" layoutInCell="1" allowOverlap="1" wp14:anchorId="110A2097" wp14:editId="4C910604">
              <wp:simplePos x="0" y="0"/>
              <wp:positionH relativeFrom="column">
                <wp:posOffset>3133725</wp:posOffset>
              </wp:positionH>
              <wp:positionV relativeFrom="paragraph">
                <wp:posOffset>286385</wp:posOffset>
              </wp:positionV>
              <wp:extent cx="3724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noFill/>
                        <a:miter lim="800000"/>
                        <a:headEnd/>
                        <a:tailEnd/>
                      </a:ln>
                    </wps:spPr>
                    <wps:txbx>
                      <w:txbxContent>
                        <w:p w14:paraId="7C4D592F" w14:textId="77777777" w:rsidR="00144DE9" w:rsidRPr="0038328B" w:rsidRDefault="00144DE9" w:rsidP="00AB1960">
                          <w:pPr>
                            <w:rPr>
                              <w:b/>
                              <w:sz w:val="24"/>
                              <w:szCs w:val="24"/>
                            </w:rPr>
                          </w:pPr>
                          <w:r w:rsidRPr="0038328B">
                            <w:rPr>
                              <w:b/>
                              <w:sz w:val="24"/>
                              <w:szCs w:val="24"/>
                            </w:rPr>
                            <w:t>Department of Industrial Relations                                State of California</w:t>
                          </w:r>
                        </w:p>
                        <w:p w14:paraId="3E63660C" w14:textId="77777777" w:rsidR="00144DE9" w:rsidRDefault="00144D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75pt;margin-top:22.55pt;width:293.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rb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" stroked="f">
              <v:textbox style="mso-fit-shape-to-text:t">
                <w:txbxContent>
                  <w:p w:rsidR="00144DE9" w:rsidRPr="0038328B" w:rsidRDefault="00144DE9" w:rsidP="00AB1960">
                    <w:pPr>
                      <w:rPr>
                        <w:b/>
                        <w:sz w:val="24"/>
                        <w:szCs w:val="24"/>
                      </w:rPr>
                    </w:pPr>
                    <w:r w:rsidRPr="0038328B">
                      <w:rPr>
                        <w:b/>
                        <w:sz w:val="24"/>
                        <w:szCs w:val="24"/>
                      </w:rPr>
                      <w:t>Department of Industrial Relations                                State of California</w:t>
                    </w:r>
                  </w:p>
                  <w:p w:rsidR="00144DE9" w:rsidRDefault="00144DE9"/>
                </w:txbxContent>
              </v:textbox>
              <w10:wrap type="square"/>
            </v:shape>
          </w:pict>
        </mc:Fallback>
      </mc:AlternateContent>
    </w:r>
    <w:r>
      <w:rPr>
        <w:noProof/>
        <w:color w:val="1A0DAB"/>
        <w:sz w:val="20"/>
        <w:szCs w:val="20"/>
        <w:bdr w:val="none" w:sz="0" w:space="0" w:color="auto" w:frame="1"/>
      </w:rPr>
      <w:drawing>
        <wp:inline distT="0" distB="0" distL="0" distR="0" wp14:anchorId="72A09407" wp14:editId="155BC2D0">
          <wp:extent cx="1571625" cy="1057275"/>
          <wp:effectExtent l="0" t="0" r="9525" b="9525"/>
          <wp:docPr id="8" name="Picture 8" descr="Image result for Department of Industrial Relation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epartment of Industrial Relation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a:ln>
                    <a:noFill/>
                  </a:ln>
                </pic:spPr>
              </pic:pic>
            </a:graphicData>
          </a:graphic>
        </wp:inline>
      </w:drawing>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B5EAA"/>
    <w:multiLevelType w:val="hybridMultilevel"/>
    <w:tmpl w:val="C42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E03E3"/>
    <w:multiLevelType w:val="hybridMultilevel"/>
    <w:tmpl w:val="0092558E"/>
    <w:lvl w:ilvl="0" w:tplc="8B3A9C0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7D4F1F"/>
    <w:multiLevelType w:val="hybridMultilevel"/>
    <w:tmpl w:val="2B8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13534"/>
    <w:multiLevelType w:val="hybridMultilevel"/>
    <w:tmpl w:val="D91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60"/>
    <w:rsid w:val="0002031A"/>
    <w:rsid w:val="00023FE5"/>
    <w:rsid w:val="000516F5"/>
    <w:rsid w:val="00056B5E"/>
    <w:rsid w:val="0006656A"/>
    <w:rsid w:val="000A0254"/>
    <w:rsid w:val="000A2825"/>
    <w:rsid w:val="000B12D4"/>
    <w:rsid w:val="000C6CF3"/>
    <w:rsid w:val="000E1968"/>
    <w:rsid w:val="000F75D3"/>
    <w:rsid w:val="0010656D"/>
    <w:rsid w:val="00144DE9"/>
    <w:rsid w:val="00164C99"/>
    <w:rsid w:val="00166F1B"/>
    <w:rsid w:val="00187DD1"/>
    <w:rsid w:val="0019734C"/>
    <w:rsid w:val="001A1219"/>
    <w:rsid w:val="001B366C"/>
    <w:rsid w:val="001C7345"/>
    <w:rsid w:val="001E0696"/>
    <w:rsid w:val="001E2C5C"/>
    <w:rsid w:val="002545B7"/>
    <w:rsid w:val="002B3051"/>
    <w:rsid w:val="002F6805"/>
    <w:rsid w:val="002F7FC9"/>
    <w:rsid w:val="0036298B"/>
    <w:rsid w:val="003762F1"/>
    <w:rsid w:val="0038328B"/>
    <w:rsid w:val="0046462C"/>
    <w:rsid w:val="004A43C0"/>
    <w:rsid w:val="00506141"/>
    <w:rsid w:val="005210AA"/>
    <w:rsid w:val="00560262"/>
    <w:rsid w:val="00574081"/>
    <w:rsid w:val="0058125A"/>
    <w:rsid w:val="00582715"/>
    <w:rsid w:val="00584880"/>
    <w:rsid w:val="00593347"/>
    <w:rsid w:val="006301C4"/>
    <w:rsid w:val="00661AB5"/>
    <w:rsid w:val="006B29A1"/>
    <w:rsid w:val="006C4779"/>
    <w:rsid w:val="006D4A63"/>
    <w:rsid w:val="006D5F95"/>
    <w:rsid w:val="00723FFC"/>
    <w:rsid w:val="00724FDB"/>
    <w:rsid w:val="007256D1"/>
    <w:rsid w:val="00771EC8"/>
    <w:rsid w:val="007B2D12"/>
    <w:rsid w:val="007C2CD8"/>
    <w:rsid w:val="00803FA2"/>
    <w:rsid w:val="00877948"/>
    <w:rsid w:val="008C62B5"/>
    <w:rsid w:val="008E1C20"/>
    <w:rsid w:val="00912A18"/>
    <w:rsid w:val="00926F7D"/>
    <w:rsid w:val="00943F42"/>
    <w:rsid w:val="00963D21"/>
    <w:rsid w:val="009939AF"/>
    <w:rsid w:val="009B1019"/>
    <w:rsid w:val="009B1D80"/>
    <w:rsid w:val="009C2279"/>
    <w:rsid w:val="009D173B"/>
    <w:rsid w:val="00A61053"/>
    <w:rsid w:val="00AA182A"/>
    <w:rsid w:val="00AB1960"/>
    <w:rsid w:val="00AB2C82"/>
    <w:rsid w:val="00B071AE"/>
    <w:rsid w:val="00B15114"/>
    <w:rsid w:val="00B21BD8"/>
    <w:rsid w:val="00B3110D"/>
    <w:rsid w:val="00B3553A"/>
    <w:rsid w:val="00BB4FC6"/>
    <w:rsid w:val="00BC605E"/>
    <w:rsid w:val="00BF352A"/>
    <w:rsid w:val="00C46737"/>
    <w:rsid w:val="00C84395"/>
    <w:rsid w:val="00CB6366"/>
    <w:rsid w:val="00D0656B"/>
    <w:rsid w:val="00D10A1B"/>
    <w:rsid w:val="00D34481"/>
    <w:rsid w:val="00D44025"/>
    <w:rsid w:val="00DA7E0C"/>
    <w:rsid w:val="00DD549E"/>
    <w:rsid w:val="00E56F56"/>
    <w:rsid w:val="00E95A9F"/>
    <w:rsid w:val="00EA1D5F"/>
    <w:rsid w:val="00EB21F0"/>
    <w:rsid w:val="00F10417"/>
    <w:rsid w:val="00F16025"/>
    <w:rsid w:val="00F408AF"/>
    <w:rsid w:val="00F64CE6"/>
    <w:rsid w:val="00FB10B9"/>
    <w:rsid w:val="00FB5B8D"/>
    <w:rsid w:val="00FC2DF7"/>
    <w:rsid w:val="00FD5702"/>
    <w:rsid w:val="00FE02ED"/>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3FF4F"/>
  <w15:chartTrackingRefBased/>
  <w15:docId w15:val="{5947CE13-E5CE-405F-A043-7BB8B65E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6B"/>
  </w:style>
  <w:style w:type="paragraph" w:styleId="Heading1">
    <w:name w:val="heading 1"/>
    <w:basedOn w:val="Normal"/>
    <w:link w:val="Heading1Char"/>
    <w:uiPriority w:val="1"/>
    <w:qFormat/>
    <w:rsid w:val="000A0254"/>
    <w:pPr>
      <w:widowControl w:val="0"/>
      <w:autoSpaceDE w:val="0"/>
      <w:autoSpaceDN w:val="0"/>
      <w:spacing w:before="1" w:after="0" w:line="240" w:lineRule="auto"/>
      <w:ind w:left="112"/>
      <w:outlineLvl w:val="0"/>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60"/>
  </w:style>
  <w:style w:type="paragraph" w:styleId="Footer">
    <w:name w:val="footer"/>
    <w:basedOn w:val="Normal"/>
    <w:link w:val="FooterChar"/>
    <w:uiPriority w:val="99"/>
    <w:unhideWhenUsed/>
    <w:rsid w:val="00AB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60"/>
  </w:style>
  <w:style w:type="table" w:styleId="TableGrid">
    <w:name w:val="Table Grid"/>
    <w:basedOn w:val="TableNormal"/>
    <w:uiPriority w:val="59"/>
    <w:rsid w:val="0038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301C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E1C20"/>
    <w:pPr>
      <w:ind w:left="720"/>
      <w:contextualSpacing/>
    </w:pPr>
  </w:style>
  <w:style w:type="character" w:styleId="CommentReference">
    <w:name w:val="annotation reference"/>
    <w:basedOn w:val="DefaultParagraphFont"/>
    <w:uiPriority w:val="99"/>
    <w:semiHidden/>
    <w:unhideWhenUsed/>
    <w:rsid w:val="00560262"/>
    <w:rPr>
      <w:sz w:val="16"/>
      <w:szCs w:val="16"/>
    </w:rPr>
  </w:style>
  <w:style w:type="paragraph" w:styleId="CommentText">
    <w:name w:val="annotation text"/>
    <w:basedOn w:val="Normal"/>
    <w:link w:val="CommentTextChar"/>
    <w:uiPriority w:val="99"/>
    <w:semiHidden/>
    <w:unhideWhenUsed/>
    <w:rsid w:val="00560262"/>
    <w:pPr>
      <w:spacing w:line="240" w:lineRule="auto"/>
    </w:pPr>
    <w:rPr>
      <w:sz w:val="20"/>
      <w:szCs w:val="20"/>
    </w:rPr>
  </w:style>
  <w:style w:type="character" w:customStyle="1" w:styleId="CommentTextChar">
    <w:name w:val="Comment Text Char"/>
    <w:basedOn w:val="DefaultParagraphFont"/>
    <w:link w:val="CommentText"/>
    <w:uiPriority w:val="99"/>
    <w:semiHidden/>
    <w:rsid w:val="00560262"/>
    <w:rPr>
      <w:sz w:val="20"/>
      <w:szCs w:val="20"/>
    </w:rPr>
  </w:style>
  <w:style w:type="paragraph" w:styleId="CommentSubject">
    <w:name w:val="annotation subject"/>
    <w:basedOn w:val="CommentText"/>
    <w:next w:val="CommentText"/>
    <w:link w:val="CommentSubjectChar"/>
    <w:uiPriority w:val="99"/>
    <w:semiHidden/>
    <w:unhideWhenUsed/>
    <w:rsid w:val="00560262"/>
    <w:rPr>
      <w:b/>
      <w:bCs/>
    </w:rPr>
  </w:style>
  <w:style w:type="character" w:customStyle="1" w:styleId="CommentSubjectChar">
    <w:name w:val="Comment Subject Char"/>
    <w:basedOn w:val="CommentTextChar"/>
    <w:link w:val="CommentSubject"/>
    <w:uiPriority w:val="99"/>
    <w:semiHidden/>
    <w:rsid w:val="00560262"/>
    <w:rPr>
      <w:b/>
      <w:bCs/>
      <w:sz w:val="20"/>
      <w:szCs w:val="20"/>
    </w:rPr>
  </w:style>
  <w:style w:type="paragraph" w:styleId="BalloonText">
    <w:name w:val="Balloon Text"/>
    <w:basedOn w:val="Normal"/>
    <w:link w:val="BalloonTextChar"/>
    <w:uiPriority w:val="99"/>
    <w:semiHidden/>
    <w:unhideWhenUsed/>
    <w:rsid w:val="0056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62"/>
    <w:rPr>
      <w:rFonts w:ascii="Segoe UI" w:hAnsi="Segoe UI" w:cs="Segoe UI"/>
      <w:sz w:val="18"/>
      <w:szCs w:val="18"/>
    </w:rPr>
  </w:style>
  <w:style w:type="character" w:customStyle="1" w:styleId="Heading1Char">
    <w:name w:val="Heading 1 Char"/>
    <w:basedOn w:val="DefaultParagraphFont"/>
    <w:link w:val="Heading1"/>
    <w:uiPriority w:val="1"/>
    <w:rsid w:val="000A0254"/>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0A0254"/>
    <w:pPr>
      <w:widowControl w:val="0"/>
      <w:autoSpaceDE w:val="0"/>
      <w:autoSpaceDN w:val="0"/>
      <w:spacing w:after="0" w:line="240" w:lineRule="auto"/>
    </w:pPr>
    <w:rPr>
      <w:rFonts w:ascii="Times New Roman" w:eastAsia="Times New Roman" w:hAnsi="Times New Roman" w:cs="Times New Roman"/>
      <w:i/>
      <w:sz w:val="19"/>
      <w:szCs w:val="19"/>
    </w:rPr>
  </w:style>
  <w:style w:type="character" w:customStyle="1" w:styleId="BodyTextChar">
    <w:name w:val="Body Text Char"/>
    <w:basedOn w:val="DefaultParagraphFont"/>
    <w:link w:val="BodyText"/>
    <w:uiPriority w:val="1"/>
    <w:rsid w:val="000A0254"/>
    <w:rPr>
      <w:rFonts w:ascii="Times New Roman" w:eastAsia="Times New Roman" w:hAnsi="Times New Roman" w:cs="Times New Roman"/>
      <w: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3487">
      <w:bodyDiv w:val="1"/>
      <w:marLeft w:val="0"/>
      <w:marRight w:val="0"/>
      <w:marTop w:val="0"/>
      <w:marBottom w:val="0"/>
      <w:divBdr>
        <w:top w:val="none" w:sz="0" w:space="0" w:color="auto"/>
        <w:left w:val="none" w:sz="0" w:space="0" w:color="auto"/>
        <w:bottom w:val="none" w:sz="0" w:space="0" w:color="auto"/>
        <w:right w:val="none" w:sz="0" w:space="0" w:color="auto"/>
      </w:divBdr>
      <w:divsChild>
        <w:div w:id="314837567">
          <w:marLeft w:val="0"/>
          <w:marRight w:val="0"/>
          <w:marTop w:val="0"/>
          <w:marBottom w:val="0"/>
          <w:divBdr>
            <w:top w:val="none" w:sz="0" w:space="0" w:color="auto"/>
            <w:left w:val="none" w:sz="0" w:space="0" w:color="auto"/>
            <w:bottom w:val="none" w:sz="0" w:space="0" w:color="auto"/>
            <w:right w:val="none" w:sz="0" w:space="0" w:color="auto"/>
          </w:divBdr>
          <w:divsChild>
            <w:div w:id="766072672">
              <w:marLeft w:val="0"/>
              <w:marRight w:val="0"/>
              <w:marTop w:val="0"/>
              <w:marBottom w:val="0"/>
              <w:divBdr>
                <w:top w:val="none" w:sz="0" w:space="0" w:color="auto"/>
                <w:left w:val="none" w:sz="0" w:space="0" w:color="auto"/>
                <w:bottom w:val="none" w:sz="0" w:space="0" w:color="auto"/>
                <w:right w:val="none" w:sz="0" w:space="0" w:color="auto"/>
              </w:divBdr>
              <w:divsChild>
                <w:div w:id="1186092419">
                  <w:marLeft w:val="0"/>
                  <w:marRight w:val="0"/>
                  <w:marTop w:val="0"/>
                  <w:marBottom w:val="0"/>
                  <w:divBdr>
                    <w:top w:val="none" w:sz="0" w:space="0" w:color="auto"/>
                    <w:left w:val="none" w:sz="0" w:space="0" w:color="auto"/>
                    <w:bottom w:val="none" w:sz="0" w:space="0" w:color="auto"/>
                    <w:right w:val="none" w:sz="0" w:space="0" w:color="auto"/>
                  </w:divBdr>
                  <w:divsChild>
                    <w:div w:id="2026596458">
                      <w:marLeft w:val="0"/>
                      <w:marRight w:val="0"/>
                      <w:marTop w:val="0"/>
                      <w:marBottom w:val="0"/>
                      <w:divBdr>
                        <w:top w:val="none" w:sz="0" w:space="0" w:color="auto"/>
                        <w:left w:val="none" w:sz="0" w:space="0" w:color="auto"/>
                        <w:bottom w:val="none" w:sz="0" w:space="0" w:color="auto"/>
                        <w:right w:val="none" w:sz="0" w:space="0" w:color="auto"/>
                      </w:divBdr>
                      <w:divsChild>
                        <w:div w:id="1835606372">
                          <w:marLeft w:val="0"/>
                          <w:marRight w:val="0"/>
                          <w:marTop w:val="0"/>
                          <w:marBottom w:val="0"/>
                          <w:divBdr>
                            <w:top w:val="none" w:sz="0" w:space="0" w:color="auto"/>
                            <w:left w:val="none" w:sz="0" w:space="0" w:color="auto"/>
                            <w:bottom w:val="none" w:sz="0" w:space="0" w:color="auto"/>
                            <w:right w:val="none" w:sz="0" w:space="0" w:color="auto"/>
                          </w:divBdr>
                          <w:divsChild>
                            <w:div w:id="1573420824">
                              <w:marLeft w:val="-225"/>
                              <w:marRight w:val="-225"/>
                              <w:marTop w:val="0"/>
                              <w:marBottom w:val="0"/>
                              <w:divBdr>
                                <w:top w:val="none" w:sz="0" w:space="0" w:color="auto"/>
                                <w:left w:val="none" w:sz="0" w:space="0" w:color="auto"/>
                                <w:bottom w:val="none" w:sz="0" w:space="0" w:color="auto"/>
                                <w:right w:val="none" w:sz="0" w:space="0" w:color="auto"/>
                              </w:divBdr>
                              <w:divsChild>
                                <w:div w:id="1724601786">
                                  <w:marLeft w:val="0"/>
                                  <w:marRight w:val="0"/>
                                  <w:marTop w:val="0"/>
                                  <w:marBottom w:val="0"/>
                                  <w:divBdr>
                                    <w:top w:val="none" w:sz="0" w:space="0" w:color="auto"/>
                                    <w:left w:val="none" w:sz="0" w:space="0" w:color="auto"/>
                                    <w:bottom w:val="none" w:sz="0" w:space="0" w:color="auto"/>
                                    <w:right w:val="none" w:sz="0" w:space="0" w:color="auto"/>
                                  </w:divBdr>
                                  <w:divsChild>
                                    <w:div w:id="109251878">
                                      <w:marLeft w:val="0"/>
                                      <w:marRight w:val="0"/>
                                      <w:marTop w:val="0"/>
                                      <w:marBottom w:val="0"/>
                                      <w:divBdr>
                                        <w:top w:val="none" w:sz="0" w:space="0" w:color="auto"/>
                                        <w:left w:val="none" w:sz="0" w:space="0" w:color="auto"/>
                                        <w:bottom w:val="none" w:sz="0" w:space="0" w:color="auto"/>
                                        <w:right w:val="none" w:sz="0" w:space="0" w:color="auto"/>
                                      </w:divBdr>
                                      <w:divsChild>
                                        <w:div w:id="12603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79602">
      <w:bodyDiv w:val="1"/>
      <w:marLeft w:val="0"/>
      <w:marRight w:val="0"/>
      <w:marTop w:val="0"/>
      <w:marBottom w:val="0"/>
      <w:divBdr>
        <w:top w:val="none" w:sz="0" w:space="0" w:color="auto"/>
        <w:left w:val="none" w:sz="0" w:space="0" w:color="auto"/>
        <w:bottom w:val="none" w:sz="0" w:space="0" w:color="auto"/>
        <w:right w:val="none" w:sz="0" w:space="0" w:color="auto"/>
      </w:divBdr>
    </w:div>
    <w:div w:id="11239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cad=rja&amp;uact=8&amp;ved=2ahUKEwjI_abf5_XhAhXSvp4KHbt6DcYQjRx6BAgBEAU&amp;url=https://freelegalconsultation.us/legal-topics/labor-law-violations/california-department-of-industrial-relations/&amp;psig=AOvVaw1VQ9wY9MQSNmZ9AjISX6qJ&amp;ust=1556644693359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34E59405B864895EE3A32DAD2DBA4" ma:contentTypeVersion="13" ma:contentTypeDescription="Create a new document." ma:contentTypeScope="" ma:versionID="dfbdd666e730d7c5d443955f9ba11bec">
  <xsd:schema xmlns:xsd="http://www.w3.org/2001/XMLSchema" xmlns:xs="http://www.w3.org/2001/XMLSchema" xmlns:p="http://schemas.microsoft.com/office/2006/metadata/properties" xmlns:ns1="http://schemas.microsoft.com/sharepoint/v3" xmlns:ns3="9ffbb824-6cd3-4c47-9de2-6c6254f75532" xmlns:ns4="43aea7f0-4cc9-48c2-8edb-ae9217e917f5" targetNamespace="http://schemas.microsoft.com/office/2006/metadata/properties" ma:root="true" ma:fieldsID="3f0e96364a4a986f9ac44480a14a43bd" ns1:_="" ns3:_="" ns4:_="">
    <xsd:import namespace="http://schemas.microsoft.com/sharepoint/v3"/>
    <xsd:import namespace="9ffbb824-6cd3-4c47-9de2-6c6254f75532"/>
    <xsd:import namespace="43aea7f0-4cc9-48c2-8edb-ae9217e917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bb824-6cd3-4c47-9de2-6c6254f75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ea7f0-4cc9-48c2-8edb-ae9217e917f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2306-B8B6-40A9-A4DF-A6CBC7E2A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fbb824-6cd3-4c47-9de2-6c6254f75532"/>
    <ds:schemaRef ds:uri="43aea7f0-4cc9-48c2-8edb-ae9217e91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B66A2-6E6B-40FD-8EC3-142043EE230C}">
  <ds:schemaRefs>
    <ds:schemaRef ds:uri="http://schemas.microsoft.com/sharepoint/v3/contenttype/forms"/>
  </ds:schemaRefs>
</ds:datastoreItem>
</file>

<file path=customXml/itemProps3.xml><?xml version="1.0" encoding="utf-8"?>
<ds:datastoreItem xmlns:ds="http://schemas.openxmlformats.org/officeDocument/2006/customXml" ds:itemID="{8F39FE13-CBA1-4EC9-A819-F45A7BDF15A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B7ABAA-15EA-4395-86DB-3E40491A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Gailmarie@DIR</dc:creator>
  <cp:keywords/>
  <dc:description/>
  <cp:lastModifiedBy>Alhammouri, Andy@DIR</cp:lastModifiedBy>
  <cp:revision>2</cp:revision>
  <cp:lastPrinted>2019-08-20T13:54:00Z</cp:lastPrinted>
  <dcterms:created xsi:type="dcterms:W3CDTF">2019-10-03T15:10:00Z</dcterms:created>
  <dcterms:modified xsi:type="dcterms:W3CDTF">2019-10-03T15:10:00Z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0x010100A0D34E59405B864895EE3A32DAD2DBA4</vt:lpwstr>
  </property>
</Properties>
</file>