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0" w:type="dxa"/>
        <w:tblInd w:w="-42" w:type="dxa"/>
        <w:tblBorders>
          <w:top w:val="double" w:sz="6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710"/>
        <w:gridCol w:w="6660"/>
        <w:gridCol w:w="3000"/>
      </w:tblGrid>
      <w:tr w:rsidR="003B01EF" w14:paraId="42AEC873" w14:textId="77777777" w:rsidTr="00091FED">
        <w:trPr>
          <w:cantSplit/>
          <w:trHeight w:hRule="exact" w:val="960"/>
        </w:trPr>
        <w:tc>
          <w:tcPr>
            <w:tcW w:w="11370" w:type="dxa"/>
            <w:gridSpan w:val="3"/>
            <w:tcBorders>
              <w:top w:val="nil"/>
              <w:bottom w:val="double" w:sz="6" w:space="0" w:color="auto"/>
            </w:tcBorders>
            <w:noWrap/>
            <w:tcMar>
              <w:right w:w="48" w:type="dxa"/>
            </w:tcMar>
            <w:vAlign w:val="center"/>
          </w:tcPr>
          <w:p w14:paraId="00010879" w14:textId="77777777" w:rsidR="003B01EF" w:rsidRDefault="003B01EF">
            <w:pPr>
              <w:pStyle w:val="Heading1"/>
            </w:pPr>
            <w:r>
              <w:t>duty statement</w:t>
            </w:r>
          </w:p>
        </w:tc>
      </w:tr>
      <w:tr w:rsidR="003B01EF" w14:paraId="518F3986" w14:textId="77777777" w:rsidTr="00091FED">
        <w:trPr>
          <w:cantSplit/>
          <w:trHeight w:hRule="exact" w:val="516"/>
        </w:trPr>
        <w:tc>
          <w:tcPr>
            <w:tcW w:w="837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right w:w="48" w:type="dxa"/>
            </w:tcMar>
            <w:vAlign w:val="center"/>
          </w:tcPr>
          <w:p w14:paraId="464CA9FD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Class Title</w:t>
            </w:r>
          </w:p>
          <w:p w14:paraId="062217D2" w14:textId="77777777" w:rsidR="003B01EF" w:rsidRDefault="006A1187" w:rsidP="00224C7E">
            <w:pPr>
              <w:pStyle w:val="Fill-in"/>
            </w:pPr>
            <w:r>
              <w:t xml:space="preserve">CEA B, </w:t>
            </w:r>
            <w:r w:rsidR="00B71565">
              <w:t>Chief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7CA6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Position Number</w:t>
            </w:r>
          </w:p>
          <w:p w14:paraId="2BD2D056" w14:textId="77777777" w:rsidR="003B01EF" w:rsidRDefault="006A1187" w:rsidP="00687A8D">
            <w:pPr>
              <w:pStyle w:val="Fill-in"/>
              <w:rPr>
                <w:sz w:val="16"/>
              </w:rPr>
            </w:pPr>
            <w:r>
              <w:t>802-330-7500-00</w:t>
            </w:r>
            <w:r w:rsidR="002C6266">
              <w:t>1</w:t>
            </w:r>
          </w:p>
        </w:tc>
      </w:tr>
      <w:tr w:rsidR="003B01EF" w14:paraId="04A586DE" w14:textId="77777777" w:rsidTr="00091FED">
        <w:trPr>
          <w:cantSplit/>
          <w:trHeight w:hRule="exact" w:val="516"/>
        </w:trPr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</w:tcPr>
          <w:p w14:paraId="7E9EB20D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COI Classification</w:t>
            </w:r>
          </w:p>
          <w:p w14:paraId="29219DE7" w14:textId="77777777" w:rsidR="003B01EF" w:rsidRDefault="006A1187">
            <w:pPr>
              <w:pStyle w:val="Fill-in"/>
              <w:rPr>
                <w:b/>
                <w:bCs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C3523E">
              <w:fldChar w:fldCharType="separate"/>
            </w:r>
            <w:r>
              <w:fldChar w:fldCharType="end"/>
            </w:r>
            <w:bookmarkEnd w:id="0"/>
            <w:r w:rsidR="003B01EF">
              <w:t xml:space="preserve"> Yes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36018" w14:textId="77777777" w:rsidR="003B01EF" w:rsidRDefault="003B01EF">
            <w:pPr>
              <w:pStyle w:val="Subhead"/>
            </w:pPr>
          </w:p>
          <w:p w14:paraId="417A1C89" w14:textId="77777777" w:rsidR="003B01EF" w:rsidRDefault="006A1187">
            <w:pPr>
              <w:pStyle w:val="Fill-in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C3523E">
              <w:fldChar w:fldCharType="separate"/>
            </w:r>
            <w:r>
              <w:fldChar w:fldCharType="end"/>
            </w:r>
            <w:bookmarkEnd w:id="1"/>
            <w:r w:rsidR="003B01EF">
              <w:t xml:space="preserve"> No</w:t>
            </w:r>
          </w:p>
        </w:tc>
      </w:tr>
      <w:tr w:rsidR="003B01EF" w14:paraId="22CAAD66" w14:textId="77777777" w:rsidTr="00091FED">
        <w:trPr>
          <w:cantSplit/>
          <w:trHeight w:hRule="exact" w:val="516"/>
        </w:trPr>
        <w:tc>
          <w:tcPr>
            <w:tcW w:w="1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5D33B6FB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Unit</w:t>
            </w:r>
          </w:p>
          <w:p w14:paraId="23FFAE33" w14:textId="77777777" w:rsidR="003B01EF" w:rsidRDefault="003B01EF">
            <w:pPr>
              <w:pStyle w:val="Fill-in"/>
            </w:pPr>
          </w:p>
        </w:tc>
      </w:tr>
      <w:tr w:rsidR="003B01EF" w14:paraId="3FCD0E94" w14:textId="77777777" w:rsidTr="00091FED">
        <w:trPr>
          <w:cantSplit/>
          <w:trHeight w:hRule="exact" w:val="516"/>
        </w:trPr>
        <w:tc>
          <w:tcPr>
            <w:tcW w:w="1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546AF7D9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Section</w:t>
            </w:r>
          </w:p>
          <w:p w14:paraId="26B318D9" w14:textId="77777777" w:rsidR="003B01EF" w:rsidRPr="00282278" w:rsidRDefault="003B01EF">
            <w:pPr>
              <w:pStyle w:val="Fill-in"/>
              <w:rPr>
                <w:sz w:val="16"/>
              </w:rPr>
            </w:pPr>
          </w:p>
        </w:tc>
      </w:tr>
      <w:tr w:rsidR="003B01EF" w14:paraId="2A773710" w14:textId="77777777" w:rsidTr="00091FED">
        <w:trPr>
          <w:cantSplit/>
          <w:trHeight w:hRule="exact" w:val="516"/>
        </w:trPr>
        <w:tc>
          <w:tcPr>
            <w:tcW w:w="1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38B52420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Branch</w:t>
            </w:r>
          </w:p>
          <w:p w14:paraId="1837A9BB" w14:textId="77777777" w:rsidR="003B01EF" w:rsidRDefault="003B01EF">
            <w:pPr>
              <w:pStyle w:val="Fill-in"/>
              <w:rPr>
                <w:sz w:val="16"/>
              </w:rPr>
            </w:pPr>
          </w:p>
        </w:tc>
      </w:tr>
      <w:tr w:rsidR="003B01EF" w14:paraId="73E0EE5C" w14:textId="77777777" w:rsidTr="00091FED">
        <w:trPr>
          <w:cantSplit/>
          <w:trHeight w:hRule="exact" w:val="516"/>
        </w:trPr>
        <w:tc>
          <w:tcPr>
            <w:tcW w:w="1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3A882945" w14:textId="77777777" w:rsidR="003B01EF" w:rsidRDefault="003B01EF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Division</w:t>
            </w:r>
          </w:p>
          <w:p w14:paraId="14A40859" w14:textId="77777777" w:rsidR="003B01EF" w:rsidRDefault="00B71565" w:rsidP="0052355E">
            <w:pPr>
              <w:pStyle w:val="Fill-in"/>
              <w:rPr>
                <w:sz w:val="16"/>
              </w:rPr>
            </w:pPr>
            <w:r>
              <w:t>Information Technology Strategy Services</w:t>
            </w:r>
            <w:r w:rsidR="00967E55">
              <w:t xml:space="preserve"> Division</w:t>
            </w:r>
          </w:p>
        </w:tc>
      </w:tr>
      <w:tr w:rsidR="003B01EF" w:rsidRPr="0052355E" w14:paraId="07C2346F" w14:textId="77777777" w:rsidTr="00F17B3F">
        <w:trPr>
          <w:cantSplit/>
          <w:trHeight w:hRule="exact" w:val="1441"/>
        </w:trPr>
        <w:tc>
          <w:tcPr>
            <w:tcW w:w="11370" w:type="dxa"/>
            <w:gridSpan w:val="3"/>
            <w:tcBorders>
              <w:top w:val="single" w:sz="4" w:space="0" w:color="auto"/>
              <w:bottom w:val="nil"/>
            </w:tcBorders>
            <w:noWrap/>
            <w:tcMar>
              <w:right w:w="48" w:type="dxa"/>
            </w:tcMar>
            <w:vAlign w:val="center"/>
          </w:tcPr>
          <w:p w14:paraId="172529D3" w14:textId="77777777" w:rsidR="003B01EF" w:rsidRPr="0052355E" w:rsidRDefault="006A1187" w:rsidP="00BE1243">
            <w:pPr>
              <w:pStyle w:val="Fill-in"/>
              <w:jc w:val="left"/>
              <w:rPr>
                <w:iCs w:val="0"/>
                <w:szCs w:val="24"/>
              </w:rPr>
            </w:pPr>
            <w:r w:rsidRPr="0052355E">
              <w:rPr>
                <w:iCs w:val="0"/>
                <w:szCs w:val="24"/>
              </w:rPr>
              <w:t>This position requires the incumbent maintain consistent and regular attendance; communicate effectively</w:t>
            </w:r>
            <w:r w:rsidR="00CE355E">
              <w:rPr>
                <w:iCs w:val="0"/>
                <w:szCs w:val="24"/>
              </w:rPr>
              <w:t xml:space="preserve"> (orally and in writing)</w:t>
            </w:r>
            <w:r w:rsidRPr="0052355E">
              <w:rPr>
                <w:iCs w:val="0"/>
                <w:szCs w:val="24"/>
              </w:rPr>
              <w:t xml:space="preserve"> in dealing with the public and/or other employees; develop and maintain knowledge and skill related to specific tasks, methodologies, materials, tools, and equipment; complete assignments in a timely and efficient manner; and, adhere to departmental policies and procedures regarding attendance, leave, and conduct.</w:t>
            </w:r>
          </w:p>
        </w:tc>
      </w:tr>
      <w:tr w:rsidR="003B01EF" w:rsidRPr="0052355E" w14:paraId="3D81CFF2" w14:textId="77777777" w:rsidTr="00091FED">
        <w:trPr>
          <w:cantSplit/>
          <w:trHeight w:val="480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40624351" w14:textId="595E6DE7" w:rsidR="003B01EF" w:rsidRPr="0052355E" w:rsidRDefault="003B01EF" w:rsidP="00BE1243">
            <w:pPr>
              <w:pStyle w:val="Fill-in"/>
              <w:jc w:val="left"/>
              <w:rPr>
                <w:szCs w:val="24"/>
              </w:rPr>
            </w:pPr>
            <w:r w:rsidRPr="0052355E">
              <w:rPr>
                <w:b/>
                <w:bCs/>
                <w:szCs w:val="24"/>
              </w:rPr>
              <w:t>Job Summary:</w:t>
            </w:r>
            <w:r w:rsidRPr="0052355E">
              <w:rPr>
                <w:szCs w:val="24"/>
              </w:rPr>
              <w:t xml:space="preserve"> </w:t>
            </w:r>
            <w:r w:rsidR="006A1187" w:rsidRPr="0052355E">
              <w:rPr>
                <w:szCs w:val="24"/>
              </w:rPr>
              <w:t>Under the general directi</w:t>
            </w:r>
            <w:bookmarkStart w:id="2" w:name="_GoBack"/>
            <w:bookmarkEnd w:id="2"/>
            <w:r w:rsidR="006A1187" w:rsidRPr="0052355E">
              <w:rPr>
                <w:szCs w:val="24"/>
              </w:rPr>
              <w:t>on of the</w:t>
            </w:r>
            <w:r w:rsidR="00B71565">
              <w:rPr>
                <w:szCs w:val="24"/>
              </w:rPr>
              <w:t xml:space="preserve"> Chief Information Officer / Deputy Director for</w:t>
            </w:r>
            <w:r w:rsidR="006A1187" w:rsidRPr="0052355E">
              <w:rPr>
                <w:szCs w:val="24"/>
              </w:rPr>
              <w:t xml:space="preserve"> Enterprise</w:t>
            </w:r>
            <w:r w:rsidR="0061009E">
              <w:rPr>
                <w:szCs w:val="24"/>
              </w:rPr>
              <w:t xml:space="preserve"> </w:t>
            </w:r>
            <w:r w:rsidR="006A1187" w:rsidRPr="0052355E">
              <w:rPr>
                <w:szCs w:val="24"/>
              </w:rPr>
              <w:t xml:space="preserve">Technology Services (ETS), the </w:t>
            </w:r>
            <w:r w:rsidR="00967E55">
              <w:rPr>
                <w:szCs w:val="24"/>
              </w:rPr>
              <w:t xml:space="preserve">Chief, </w:t>
            </w:r>
            <w:r w:rsidR="00B71565">
              <w:rPr>
                <w:szCs w:val="24"/>
              </w:rPr>
              <w:t>I</w:t>
            </w:r>
            <w:r w:rsidR="00967E55">
              <w:rPr>
                <w:szCs w:val="24"/>
              </w:rPr>
              <w:t xml:space="preserve">nformation </w:t>
            </w:r>
            <w:r w:rsidR="00B71565">
              <w:rPr>
                <w:szCs w:val="24"/>
              </w:rPr>
              <w:t>T</w:t>
            </w:r>
            <w:r w:rsidR="00967E55">
              <w:rPr>
                <w:szCs w:val="24"/>
              </w:rPr>
              <w:t xml:space="preserve">echnology </w:t>
            </w:r>
            <w:r w:rsidR="00B71565">
              <w:rPr>
                <w:szCs w:val="24"/>
              </w:rPr>
              <w:t>S</w:t>
            </w:r>
            <w:r w:rsidR="00967E55">
              <w:rPr>
                <w:szCs w:val="24"/>
              </w:rPr>
              <w:t xml:space="preserve">trategy </w:t>
            </w:r>
            <w:r w:rsidR="00B71565">
              <w:rPr>
                <w:szCs w:val="24"/>
              </w:rPr>
              <w:t>S</w:t>
            </w:r>
            <w:r w:rsidR="00967E55">
              <w:rPr>
                <w:szCs w:val="24"/>
              </w:rPr>
              <w:t xml:space="preserve">ervices </w:t>
            </w:r>
            <w:r w:rsidR="00B71565">
              <w:rPr>
                <w:szCs w:val="24"/>
              </w:rPr>
              <w:t>D</w:t>
            </w:r>
            <w:r w:rsidR="00967E55">
              <w:rPr>
                <w:szCs w:val="24"/>
              </w:rPr>
              <w:t>ivision</w:t>
            </w:r>
            <w:r w:rsidR="00B71565">
              <w:rPr>
                <w:szCs w:val="24"/>
              </w:rPr>
              <w:t xml:space="preserve"> (</w:t>
            </w:r>
            <w:r w:rsidR="00967E55">
              <w:rPr>
                <w:szCs w:val="24"/>
              </w:rPr>
              <w:t>ITSS</w:t>
            </w:r>
            <w:r w:rsidR="00B71565">
              <w:rPr>
                <w:szCs w:val="24"/>
              </w:rPr>
              <w:t>D)</w:t>
            </w:r>
            <w:r w:rsidR="005B3024">
              <w:rPr>
                <w:szCs w:val="24"/>
              </w:rPr>
              <w:t>,</w:t>
            </w:r>
            <w:r w:rsidR="006A1187" w:rsidRPr="0052355E">
              <w:rPr>
                <w:szCs w:val="24"/>
              </w:rPr>
              <w:t xml:space="preserve"> plans, organizes, directs, and evaluates the activities of approximately </w:t>
            </w:r>
            <w:r w:rsidR="002532A3">
              <w:rPr>
                <w:szCs w:val="24"/>
              </w:rPr>
              <w:t>5</w:t>
            </w:r>
            <w:r w:rsidR="006A1187" w:rsidRPr="0052355E">
              <w:rPr>
                <w:szCs w:val="24"/>
              </w:rPr>
              <w:t>0 staff</w:t>
            </w:r>
            <w:r w:rsidR="006352A5">
              <w:rPr>
                <w:szCs w:val="24"/>
              </w:rPr>
              <w:t>, in addition to various contractors</w:t>
            </w:r>
            <w:r w:rsidR="006A1187" w:rsidRPr="0052355E">
              <w:rPr>
                <w:szCs w:val="24"/>
              </w:rPr>
              <w:t>.</w:t>
            </w:r>
            <w:r w:rsidR="00E01B5C" w:rsidRPr="0052355E">
              <w:rPr>
                <w:szCs w:val="24"/>
              </w:rPr>
              <w:t xml:space="preserve"> The </w:t>
            </w:r>
            <w:r w:rsidR="00B71565">
              <w:rPr>
                <w:szCs w:val="24"/>
              </w:rPr>
              <w:t>Chief</w:t>
            </w:r>
            <w:r w:rsidR="00967E55">
              <w:rPr>
                <w:szCs w:val="24"/>
              </w:rPr>
              <w:t>, ITSSD</w:t>
            </w:r>
            <w:r w:rsidR="005B3024">
              <w:rPr>
                <w:szCs w:val="24"/>
              </w:rPr>
              <w:t>,</w:t>
            </w:r>
            <w:r w:rsidR="00224C7E" w:rsidRPr="0052355E">
              <w:rPr>
                <w:szCs w:val="24"/>
              </w:rPr>
              <w:t xml:space="preserve"> </w:t>
            </w:r>
            <w:r w:rsidR="00E01B5C" w:rsidRPr="0052355E">
              <w:rPr>
                <w:szCs w:val="24"/>
              </w:rPr>
              <w:t xml:space="preserve">is </w:t>
            </w:r>
            <w:r w:rsidR="00B71565">
              <w:rPr>
                <w:szCs w:val="24"/>
              </w:rPr>
              <w:t>a key member of the ETS Executive team. The Chief</w:t>
            </w:r>
            <w:r w:rsidR="00967E55">
              <w:rPr>
                <w:szCs w:val="24"/>
              </w:rPr>
              <w:t>, ITSSD</w:t>
            </w:r>
            <w:r w:rsidR="005B3024">
              <w:rPr>
                <w:szCs w:val="24"/>
              </w:rPr>
              <w:t>,</w:t>
            </w:r>
            <w:r w:rsidR="00B71565">
              <w:rPr>
                <w:szCs w:val="24"/>
              </w:rPr>
              <w:t xml:space="preserve"> is </w:t>
            </w:r>
            <w:r w:rsidR="00E01B5C" w:rsidRPr="0052355E">
              <w:rPr>
                <w:szCs w:val="24"/>
              </w:rPr>
              <w:t xml:space="preserve">responsible for </w:t>
            </w:r>
            <w:r w:rsidR="00B71565">
              <w:rPr>
                <w:szCs w:val="24"/>
              </w:rPr>
              <w:t xml:space="preserve">participating in the development and management of DHCS and IT strategy; supporting DHCS’ enterprise governance; </w:t>
            </w:r>
            <w:r w:rsidR="00151C97">
              <w:rPr>
                <w:szCs w:val="24"/>
              </w:rPr>
              <w:t xml:space="preserve">supporting and leading the management of project delivery; </w:t>
            </w:r>
            <w:r w:rsidR="00E01B5C" w:rsidRPr="0052355E">
              <w:rPr>
                <w:szCs w:val="24"/>
              </w:rPr>
              <w:t>overseeing and managing the DHCS portfolio of projects</w:t>
            </w:r>
            <w:r w:rsidR="00B71565">
              <w:rPr>
                <w:szCs w:val="24"/>
              </w:rPr>
              <w:t>; overseeing and managing DHCS’ enterprise architecture;</w:t>
            </w:r>
            <w:r w:rsidR="00E01B5C" w:rsidRPr="0052355E">
              <w:rPr>
                <w:szCs w:val="24"/>
              </w:rPr>
              <w:t xml:space="preserve"> and </w:t>
            </w:r>
            <w:r w:rsidR="00B71565">
              <w:rPr>
                <w:szCs w:val="24"/>
              </w:rPr>
              <w:t xml:space="preserve">overseeing IT administration </w:t>
            </w:r>
            <w:r w:rsidR="00E01B5C" w:rsidRPr="0052355E">
              <w:rPr>
                <w:szCs w:val="24"/>
              </w:rPr>
              <w:t xml:space="preserve">activities. A key focus is </w:t>
            </w:r>
            <w:r w:rsidR="00484679">
              <w:rPr>
                <w:szCs w:val="24"/>
              </w:rPr>
              <w:t xml:space="preserve">supporting the </w:t>
            </w:r>
            <w:r w:rsidR="00C97409">
              <w:rPr>
                <w:szCs w:val="24"/>
              </w:rPr>
              <w:t xml:space="preserve">Department </w:t>
            </w:r>
            <w:r w:rsidR="00484679">
              <w:rPr>
                <w:szCs w:val="24"/>
              </w:rPr>
              <w:t xml:space="preserve">achieve strategic and tactical outcomes through the </w:t>
            </w:r>
            <w:r w:rsidR="00E01B5C" w:rsidRPr="0052355E">
              <w:rPr>
                <w:szCs w:val="24"/>
              </w:rPr>
              <w:t xml:space="preserve">interactions between </w:t>
            </w:r>
            <w:r w:rsidR="00484679">
              <w:rPr>
                <w:szCs w:val="24"/>
              </w:rPr>
              <w:t xml:space="preserve">architecture, </w:t>
            </w:r>
            <w:r w:rsidR="00E01B5C" w:rsidRPr="0052355E">
              <w:rPr>
                <w:szCs w:val="24"/>
              </w:rPr>
              <w:t>projects, vendors</w:t>
            </w:r>
            <w:r w:rsidR="005B3024">
              <w:rPr>
                <w:szCs w:val="24"/>
              </w:rPr>
              <w:t>,</w:t>
            </w:r>
            <w:r w:rsidR="00E01B5C" w:rsidRPr="0052355E">
              <w:rPr>
                <w:szCs w:val="24"/>
              </w:rPr>
              <w:t xml:space="preserve"> and state teams.</w:t>
            </w:r>
            <w:r w:rsidR="00967E55">
              <w:rPr>
                <w:szCs w:val="24"/>
              </w:rPr>
              <w:t xml:space="preserve"> The Chief, ITSSD, is a member of DHCS’ Executive Staff and </w:t>
            </w:r>
            <w:r w:rsidR="00967E55" w:rsidRPr="001A7DA7">
              <w:rPr>
                <w:szCs w:val="24"/>
              </w:rPr>
              <w:t>subject to the Department’s Conflict of Interest Code and filing a Statement of Economic Interests (Form 700).</w:t>
            </w:r>
          </w:p>
          <w:p w14:paraId="14BD4EB9" w14:textId="77777777" w:rsidR="002D33A7" w:rsidRPr="0052355E" w:rsidRDefault="002D33A7" w:rsidP="00BE1243">
            <w:pPr>
              <w:pStyle w:val="Fill-in"/>
              <w:jc w:val="left"/>
              <w:rPr>
                <w:szCs w:val="24"/>
              </w:rPr>
            </w:pPr>
          </w:p>
        </w:tc>
      </w:tr>
      <w:tr w:rsidR="003B01EF" w:rsidRPr="0052355E" w14:paraId="57B1D1EC" w14:textId="77777777" w:rsidTr="00091FED">
        <w:trPr>
          <w:cantSplit/>
          <w:trHeight w:val="480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38134E5B" w14:textId="77777777" w:rsidR="003B01EF" w:rsidRPr="0052355E" w:rsidRDefault="003B01EF" w:rsidP="00BE1243">
            <w:pPr>
              <w:pStyle w:val="Fill-in"/>
              <w:jc w:val="left"/>
              <w:rPr>
                <w:szCs w:val="24"/>
              </w:rPr>
            </w:pPr>
            <w:r w:rsidRPr="0052355E">
              <w:rPr>
                <w:b/>
                <w:bCs/>
                <w:szCs w:val="24"/>
              </w:rPr>
              <w:t>Supervision Received:</w:t>
            </w:r>
            <w:r w:rsidRPr="0052355E">
              <w:rPr>
                <w:szCs w:val="24"/>
              </w:rPr>
              <w:t xml:space="preserve">  </w:t>
            </w:r>
            <w:r w:rsidR="006A1187" w:rsidRPr="0052355E">
              <w:rPr>
                <w:szCs w:val="24"/>
              </w:rPr>
              <w:t>Deputy Director</w:t>
            </w:r>
            <w:r w:rsidR="00484679">
              <w:rPr>
                <w:szCs w:val="24"/>
              </w:rPr>
              <w:t xml:space="preserve"> for ETS</w:t>
            </w:r>
            <w:r w:rsidR="006A1187" w:rsidRPr="0052355E">
              <w:rPr>
                <w:szCs w:val="24"/>
              </w:rPr>
              <w:t>/Chief Information Officer</w:t>
            </w:r>
          </w:p>
        </w:tc>
      </w:tr>
      <w:tr w:rsidR="003B01EF" w:rsidRPr="0052355E" w14:paraId="372D90E2" w14:textId="77777777" w:rsidTr="00F17B3F">
        <w:trPr>
          <w:cantSplit/>
          <w:trHeight w:val="702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5BCF34E8" w14:textId="77777777" w:rsidR="00F17B3F" w:rsidRPr="0052355E" w:rsidRDefault="003B01EF" w:rsidP="00BE1243">
            <w:pPr>
              <w:pStyle w:val="Fill-in"/>
              <w:jc w:val="left"/>
              <w:rPr>
                <w:szCs w:val="24"/>
              </w:rPr>
            </w:pPr>
            <w:r w:rsidRPr="0052355E">
              <w:rPr>
                <w:b/>
                <w:bCs/>
                <w:szCs w:val="24"/>
              </w:rPr>
              <w:t>Supervision Exercised:</w:t>
            </w:r>
            <w:r w:rsidRPr="0052355E">
              <w:rPr>
                <w:szCs w:val="24"/>
              </w:rPr>
              <w:t xml:space="preserve">  </w:t>
            </w:r>
            <w:r w:rsidR="00484679">
              <w:rPr>
                <w:szCs w:val="24"/>
              </w:rPr>
              <w:t>Two Information Technology Manager IIs</w:t>
            </w:r>
            <w:r w:rsidR="00967E55">
              <w:rPr>
                <w:szCs w:val="24"/>
              </w:rPr>
              <w:t>, o</w:t>
            </w:r>
            <w:r w:rsidR="006A1187" w:rsidRPr="0052355E">
              <w:rPr>
                <w:szCs w:val="24"/>
              </w:rPr>
              <w:t xml:space="preserve">ne </w:t>
            </w:r>
            <w:r w:rsidR="00312D7F">
              <w:rPr>
                <w:szCs w:val="24"/>
              </w:rPr>
              <w:t xml:space="preserve">Information </w:t>
            </w:r>
            <w:r w:rsidR="00484679">
              <w:rPr>
                <w:szCs w:val="24"/>
              </w:rPr>
              <w:t>Technology Manager I</w:t>
            </w:r>
            <w:r w:rsidR="00967E55">
              <w:rPr>
                <w:szCs w:val="24"/>
              </w:rPr>
              <w:t>, and one Staff Services Manager II</w:t>
            </w:r>
            <w:r w:rsidR="00484679">
              <w:rPr>
                <w:szCs w:val="24"/>
              </w:rPr>
              <w:t>.</w:t>
            </w:r>
          </w:p>
        </w:tc>
      </w:tr>
      <w:tr w:rsidR="003B01EF" w:rsidRPr="0052355E" w14:paraId="0E10CBB4" w14:textId="77777777" w:rsidTr="00091FED">
        <w:trPr>
          <w:cantSplit/>
          <w:trHeight w:val="480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6A1BF774" w14:textId="77777777" w:rsidR="00C10BBC" w:rsidRPr="00C10BBC" w:rsidRDefault="006A1187" w:rsidP="00BE1243">
            <w:pPr>
              <w:pStyle w:val="Fill-in"/>
              <w:jc w:val="left"/>
              <w:rPr>
                <w:bCs/>
                <w:szCs w:val="24"/>
              </w:rPr>
            </w:pPr>
            <w:r w:rsidRPr="0052355E">
              <w:rPr>
                <w:b/>
                <w:bCs/>
                <w:szCs w:val="24"/>
              </w:rPr>
              <w:t>Description of Duties:</w:t>
            </w:r>
            <w:r w:rsidRPr="0052355E">
              <w:rPr>
                <w:bCs/>
                <w:szCs w:val="24"/>
              </w:rPr>
              <w:t xml:space="preserve">  </w:t>
            </w:r>
            <w:r w:rsidR="00A077D4">
              <w:rPr>
                <w:bCs/>
                <w:szCs w:val="24"/>
              </w:rPr>
              <w:t>The Chief</w:t>
            </w:r>
            <w:r w:rsidR="00967E55">
              <w:rPr>
                <w:bCs/>
                <w:szCs w:val="24"/>
              </w:rPr>
              <w:t>, ITSSD</w:t>
            </w:r>
            <w:r w:rsidR="005B3024">
              <w:rPr>
                <w:bCs/>
                <w:szCs w:val="24"/>
              </w:rPr>
              <w:t>,</w:t>
            </w:r>
            <w:r w:rsidR="00C10BBC" w:rsidRPr="00C10BBC">
              <w:rPr>
                <w:bCs/>
                <w:szCs w:val="24"/>
              </w:rPr>
              <w:t xml:space="preserve"> is responsible for formulating policy and adopting processes related to enterprise policy development, implementation, and maintenance in the areas of </w:t>
            </w:r>
            <w:r w:rsidR="00E1232F">
              <w:rPr>
                <w:bCs/>
                <w:szCs w:val="24"/>
              </w:rPr>
              <w:t xml:space="preserve">enterprise architecture, governance support, project portfolio management, </w:t>
            </w:r>
            <w:r w:rsidR="00C10BBC" w:rsidRPr="00C10BBC">
              <w:rPr>
                <w:bCs/>
                <w:szCs w:val="24"/>
              </w:rPr>
              <w:t xml:space="preserve">project </w:t>
            </w:r>
            <w:r w:rsidR="00E1232F">
              <w:rPr>
                <w:bCs/>
                <w:szCs w:val="24"/>
              </w:rPr>
              <w:t>delivery</w:t>
            </w:r>
            <w:r w:rsidR="00C10BBC" w:rsidRPr="00C10BBC">
              <w:rPr>
                <w:bCs/>
                <w:szCs w:val="24"/>
              </w:rPr>
              <w:t xml:space="preserve">, </w:t>
            </w:r>
            <w:r w:rsidR="00E1232F">
              <w:rPr>
                <w:bCs/>
                <w:szCs w:val="24"/>
              </w:rPr>
              <w:t>and IT administration</w:t>
            </w:r>
            <w:r w:rsidR="00C10BBC" w:rsidRPr="00C10BBC">
              <w:rPr>
                <w:bCs/>
                <w:szCs w:val="24"/>
              </w:rPr>
              <w:t xml:space="preserve">. The </w:t>
            </w:r>
            <w:r w:rsidR="00E1232F">
              <w:rPr>
                <w:bCs/>
                <w:szCs w:val="24"/>
              </w:rPr>
              <w:t>Chief</w:t>
            </w:r>
            <w:r w:rsidR="00967E55">
              <w:rPr>
                <w:bCs/>
                <w:szCs w:val="24"/>
              </w:rPr>
              <w:t>, ITSSD</w:t>
            </w:r>
            <w:r w:rsidR="005B3024">
              <w:rPr>
                <w:bCs/>
                <w:szCs w:val="24"/>
              </w:rPr>
              <w:t>,</w:t>
            </w:r>
            <w:r w:rsidR="00C10BBC" w:rsidRPr="00C10BBC">
              <w:rPr>
                <w:bCs/>
                <w:szCs w:val="24"/>
              </w:rPr>
              <w:t xml:space="preserve"> has full responsibility for policies and procedures related to all </w:t>
            </w:r>
            <w:r w:rsidR="00E1232F">
              <w:rPr>
                <w:bCs/>
                <w:szCs w:val="24"/>
              </w:rPr>
              <w:t>aspects of enterprise architecture, project portfolio management</w:t>
            </w:r>
            <w:r w:rsidR="005B3024">
              <w:rPr>
                <w:bCs/>
                <w:szCs w:val="24"/>
              </w:rPr>
              <w:t>,</w:t>
            </w:r>
            <w:r w:rsidR="00E1232F">
              <w:rPr>
                <w:bCs/>
                <w:szCs w:val="24"/>
              </w:rPr>
              <w:t xml:space="preserve"> and project delivery</w:t>
            </w:r>
            <w:r w:rsidR="00C10BBC" w:rsidRPr="00C10BBC">
              <w:rPr>
                <w:bCs/>
                <w:szCs w:val="24"/>
              </w:rPr>
              <w:t>.</w:t>
            </w:r>
          </w:p>
          <w:p w14:paraId="4DF116AC" w14:textId="77777777" w:rsidR="00C10BBC" w:rsidRPr="00C10BBC" w:rsidRDefault="00C10BBC" w:rsidP="00BE1243">
            <w:pPr>
              <w:pStyle w:val="Fill-in"/>
              <w:jc w:val="left"/>
              <w:rPr>
                <w:bCs/>
                <w:szCs w:val="24"/>
              </w:rPr>
            </w:pPr>
          </w:p>
          <w:p w14:paraId="34FFB627" w14:textId="3588D5E1" w:rsidR="00C10BBC" w:rsidRDefault="00E1232F" w:rsidP="00BE1243">
            <w:pPr>
              <w:pStyle w:val="Fill-in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The Chief</w:t>
            </w:r>
            <w:r w:rsidR="00967E55">
              <w:rPr>
                <w:bCs/>
                <w:szCs w:val="24"/>
              </w:rPr>
              <w:t>, ITSSD</w:t>
            </w:r>
            <w:r w:rsidR="005B3024">
              <w:rPr>
                <w:bCs/>
                <w:szCs w:val="24"/>
              </w:rPr>
              <w:t>,</w:t>
            </w:r>
            <w:r w:rsidR="00C10BBC" w:rsidRPr="00C10BBC">
              <w:rPr>
                <w:bCs/>
                <w:szCs w:val="24"/>
              </w:rPr>
              <w:t xml:space="preserve"> has </w:t>
            </w:r>
            <w:r w:rsidR="00C97409">
              <w:rPr>
                <w:bCs/>
                <w:szCs w:val="24"/>
              </w:rPr>
              <w:t>leadership</w:t>
            </w:r>
            <w:r w:rsidR="00C97409" w:rsidRPr="00C10BBC">
              <w:rPr>
                <w:bCs/>
                <w:szCs w:val="24"/>
              </w:rPr>
              <w:t xml:space="preserve"> </w:t>
            </w:r>
            <w:r w:rsidR="00C10BBC" w:rsidRPr="00C10BBC">
              <w:rPr>
                <w:bCs/>
                <w:szCs w:val="24"/>
              </w:rPr>
              <w:t xml:space="preserve">responsibility for functions </w:t>
            </w:r>
            <w:r w:rsidR="00C97409">
              <w:rPr>
                <w:bCs/>
                <w:szCs w:val="24"/>
              </w:rPr>
              <w:t>that</w:t>
            </w:r>
            <w:r w:rsidR="00C97409" w:rsidRPr="00C10BBC">
              <w:rPr>
                <w:bCs/>
                <w:szCs w:val="24"/>
              </w:rPr>
              <w:t xml:space="preserve"> </w:t>
            </w:r>
            <w:r w:rsidR="00C10BBC" w:rsidRPr="00C10BBC">
              <w:rPr>
                <w:bCs/>
                <w:szCs w:val="24"/>
              </w:rPr>
              <w:t xml:space="preserve">are carried out under the </w:t>
            </w:r>
            <w:r w:rsidR="00C97409">
              <w:rPr>
                <w:bCs/>
                <w:szCs w:val="24"/>
              </w:rPr>
              <w:t>management</w:t>
            </w:r>
            <w:r w:rsidR="00C10BBC" w:rsidRPr="00C10BBC">
              <w:rPr>
                <w:bCs/>
                <w:szCs w:val="24"/>
              </w:rPr>
              <w:t xml:space="preserve"> for the Enterprise Portfolio </w:t>
            </w:r>
            <w:r w:rsidR="00C27826">
              <w:rPr>
                <w:bCs/>
                <w:szCs w:val="24"/>
              </w:rPr>
              <w:t>&amp;</w:t>
            </w:r>
            <w:r w:rsidR="00C10BBC" w:rsidRPr="00C10BBC">
              <w:rPr>
                <w:bCs/>
                <w:szCs w:val="24"/>
              </w:rPr>
              <w:t xml:space="preserve"> Project Management Branch (EPPMB)</w:t>
            </w:r>
            <w:r>
              <w:rPr>
                <w:bCs/>
                <w:szCs w:val="24"/>
              </w:rPr>
              <w:t xml:space="preserve">, </w:t>
            </w:r>
            <w:r w:rsidR="00C10BBC" w:rsidRPr="00C10BBC">
              <w:rPr>
                <w:bCs/>
                <w:szCs w:val="24"/>
              </w:rPr>
              <w:t xml:space="preserve">the Enterprise </w:t>
            </w:r>
            <w:r w:rsidR="00967E55">
              <w:rPr>
                <w:bCs/>
                <w:szCs w:val="24"/>
              </w:rPr>
              <w:t>Strategy &amp; Services Branch</w:t>
            </w:r>
            <w:r w:rsidR="00C10BBC" w:rsidRPr="00C10BBC">
              <w:rPr>
                <w:bCs/>
                <w:szCs w:val="24"/>
              </w:rPr>
              <w:t xml:space="preserve"> (E</w:t>
            </w:r>
            <w:r w:rsidR="00967E55">
              <w:rPr>
                <w:bCs/>
                <w:szCs w:val="24"/>
              </w:rPr>
              <w:t>SSB), the IT Procurement &amp; Contract Section</w:t>
            </w:r>
            <w:r w:rsidR="00C27826">
              <w:rPr>
                <w:bCs/>
                <w:szCs w:val="24"/>
              </w:rPr>
              <w:t xml:space="preserve"> (ITPCS)</w:t>
            </w:r>
            <w:r w:rsidR="00967E55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and the IT </w:t>
            </w:r>
            <w:r w:rsidR="00967E55">
              <w:rPr>
                <w:bCs/>
                <w:szCs w:val="24"/>
              </w:rPr>
              <w:t>Fiscal Services</w:t>
            </w:r>
            <w:r>
              <w:rPr>
                <w:bCs/>
                <w:szCs w:val="24"/>
              </w:rPr>
              <w:t xml:space="preserve"> Section</w:t>
            </w:r>
            <w:r w:rsidR="00C27826">
              <w:rPr>
                <w:bCs/>
                <w:szCs w:val="24"/>
              </w:rPr>
              <w:t xml:space="preserve"> (ITFSS)</w:t>
            </w:r>
            <w:r w:rsidR="00C10BBC" w:rsidRPr="00C10BBC">
              <w:rPr>
                <w:bCs/>
                <w:szCs w:val="24"/>
              </w:rPr>
              <w:t xml:space="preserve">. The EPPMB is responsible for </w:t>
            </w:r>
            <w:r w:rsidR="001A566B">
              <w:rPr>
                <w:bCs/>
                <w:szCs w:val="24"/>
              </w:rPr>
              <w:t xml:space="preserve">managing the DHCS project portfolio along with </w:t>
            </w:r>
            <w:r w:rsidR="00C10BBC" w:rsidRPr="00C10BBC">
              <w:rPr>
                <w:bCs/>
                <w:szCs w:val="24"/>
              </w:rPr>
              <w:t>the execution and management of DHCS project</w:t>
            </w:r>
            <w:r w:rsidR="001C2D04">
              <w:rPr>
                <w:bCs/>
                <w:szCs w:val="24"/>
              </w:rPr>
              <w:t>s</w:t>
            </w:r>
            <w:r w:rsidR="00C10BBC" w:rsidRPr="00C10BBC">
              <w:rPr>
                <w:bCs/>
                <w:szCs w:val="24"/>
              </w:rPr>
              <w:t xml:space="preserve"> including </w:t>
            </w:r>
            <w:r w:rsidR="001A566B">
              <w:rPr>
                <w:bCs/>
                <w:szCs w:val="24"/>
              </w:rPr>
              <w:t>non-IT and IT</w:t>
            </w:r>
            <w:r w:rsidR="00C10BBC" w:rsidRPr="00C10BBC">
              <w:rPr>
                <w:bCs/>
                <w:szCs w:val="24"/>
              </w:rPr>
              <w:t xml:space="preserve"> projects. EPPMB </w:t>
            </w:r>
            <w:r w:rsidR="00C97409">
              <w:rPr>
                <w:bCs/>
                <w:szCs w:val="24"/>
              </w:rPr>
              <w:t>leads</w:t>
            </w:r>
            <w:r w:rsidR="00C97409" w:rsidRPr="00C10BBC">
              <w:rPr>
                <w:bCs/>
                <w:szCs w:val="24"/>
              </w:rPr>
              <w:t xml:space="preserve"> </w:t>
            </w:r>
            <w:r w:rsidR="00C10BBC" w:rsidRPr="00C10BBC">
              <w:rPr>
                <w:bCs/>
                <w:szCs w:val="24"/>
              </w:rPr>
              <w:t>reporting to control agencies and facilitates communication and planning with multiple programs and funders.</w:t>
            </w:r>
            <w:r w:rsidR="001A566B">
              <w:rPr>
                <w:bCs/>
                <w:szCs w:val="24"/>
              </w:rPr>
              <w:t xml:space="preserve"> The E</w:t>
            </w:r>
            <w:r w:rsidR="00C27826">
              <w:rPr>
                <w:bCs/>
                <w:szCs w:val="24"/>
              </w:rPr>
              <w:t>SSB</w:t>
            </w:r>
            <w:r w:rsidR="001A566B">
              <w:rPr>
                <w:bCs/>
                <w:szCs w:val="24"/>
              </w:rPr>
              <w:t xml:space="preserve"> is responsible for leading the development and ongoing management of DHCS’ </w:t>
            </w:r>
            <w:r w:rsidR="00C10BBC" w:rsidRPr="00C10BBC">
              <w:rPr>
                <w:bCs/>
                <w:szCs w:val="24"/>
              </w:rPr>
              <w:t>Enterprise Architecture</w:t>
            </w:r>
            <w:r w:rsidR="001A566B">
              <w:rPr>
                <w:bCs/>
                <w:szCs w:val="24"/>
              </w:rPr>
              <w:t xml:space="preserve"> and managing ETS customer engagement. The E</w:t>
            </w:r>
            <w:r w:rsidR="00C27826">
              <w:rPr>
                <w:bCs/>
                <w:szCs w:val="24"/>
              </w:rPr>
              <w:t>SSB</w:t>
            </w:r>
            <w:r w:rsidR="001A566B">
              <w:rPr>
                <w:bCs/>
                <w:szCs w:val="24"/>
              </w:rPr>
              <w:t xml:space="preserve"> supports DHCS strategy </w:t>
            </w:r>
            <w:r w:rsidR="00151C97">
              <w:rPr>
                <w:bCs/>
                <w:szCs w:val="24"/>
              </w:rPr>
              <w:t>by</w:t>
            </w:r>
            <w:r w:rsidR="001A566B">
              <w:rPr>
                <w:bCs/>
                <w:szCs w:val="24"/>
              </w:rPr>
              <w:t xml:space="preserve"> </w:t>
            </w:r>
            <w:r w:rsidR="00151C97">
              <w:rPr>
                <w:bCs/>
                <w:szCs w:val="24"/>
              </w:rPr>
              <w:t xml:space="preserve">understanding and </w:t>
            </w:r>
            <w:r w:rsidR="001A566B">
              <w:rPr>
                <w:bCs/>
                <w:szCs w:val="24"/>
              </w:rPr>
              <w:t>support</w:t>
            </w:r>
            <w:r w:rsidR="00151C97">
              <w:rPr>
                <w:bCs/>
                <w:szCs w:val="24"/>
              </w:rPr>
              <w:t>ing</w:t>
            </w:r>
            <w:r w:rsidR="001A566B">
              <w:rPr>
                <w:bCs/>
                <w:szCs w:val="24"/>
              </w:rPr>
              <w:t xml:space="preserve"> business/program </w:t>
            </w:r>
            <w:r w:rsidR="00151C97">
              <w:rPr>
                <w:bCs/>
                <w:szCs w:val="24"/>
              </w:rPr>
              <w:t>and determining appropriate solutions</w:t>
            </w:r>
            <w:r w:rsidR="00C10BBC" w:rsidRPr="00C10BBC">
              <w:rPr>
                <w:bCs/>
                <w:szCs w:val="24"/>
              </w:rPr>
              <w:t>.</w:t>
            </w:r>
            <w:r w:rsidR="001A566B">
              <w:rPr>
                <w:bCs/>
                <w:szCs w:val="24"/>
              </w:rPr>
              <w:t xml:space="preserve"> The IT</w:t>
            </w:r>
            <w:r w:rsidR="00C27826">
              <w:rPr>
                <w:bCs/>
                <w:szCs w:val="24"/>
              </w:rPr>
              <w:t>PCS</w:t>
            </w:r>
            <w:r w:rsidR="001A566B">
              <w:rPr>
                <w:bCs/>
                <w:szCs w:val="24"/>
              </w:rPr>
              <w:t xml:space="preserve"> is responsible for managing department</w:t>
            </w:r>
            <w:r w:rsidR="00C97409">
              <w:rPr>
                <w:bCs/>
                <w:szCs w:val="24"/>
              </w:rPr>
              <w:t>al</w:t>
            </w:r>
            <w:r w:rsidR="001A566B">
              <w:rPr>
                <w:bCs/>
                <w:szCs w:val="24"/>
              </w:rPr>
              <w:t xml:space="preserve"> IT procurements (goods and services)</w:t>
            </w:r>
            <w:r w:rsidR="00C27826">
              <w:rPr>
                <w:bCs/>
                <w:szCs w:val="24"/>
              </w:rPr>
              <w:t xml:space="preserve">. The ITFSS is responsible for managing </w:t>
            </w:r>
            <w:r w:rsidR="001A566B">
              <w:rPr>
                <w:bCs/>
                <w:szCs w:val="24"/>
              </w:rPr>
              <w:t>the human resource</w:t>
            </w:r>
            <w:r w:rsidR="00151C97">
              <w:rPr>
                <w:bCs/>
                <w:szCs w:val="24"/>
              </w:rPr>
              <w:t>s</w:t>
            </w:r>
            <w:r w:rsidR="00C27826">
              <w:rPr>
                <w:bCs/>
                <w:szCs w:val="24"/>
              </w:rPr>
              <w:t>,</w:t>
            </w:r>
            <w:r w:rsidR="001A566B">
              <w:rPr>
                <w:bCs/>
                <w:szCs w:val="24"/>
              </w:rPr>
              <w:t xml:space="preserve"> financial management</w:t>
            </w:r>
            <w:r w:rsidR="005B3024">
              <w:rPr>
                <w:bCs/>
                <w:szCs w:val="24"/>
              </w:rPr>
              <w:t>,</w:t>
            </w:r>
            <w:r w:rsidR="00C27826">
              <w:rPr>
                <w:bCs/>
                <w:szCs w:val="24"/>
              </w:rPr>
              <w:t xml:space="preserve"> and other support</w:t>
            </w:r>
            <w:r w:rsidR="001A566B">
              <w:rPr>
                <w:bCs/>
                <w:szCs w:val="24"/>
              </w:rPr>
              <w:t xml:space="preserve"> aspects of ETS.</w:t>
            </w:r>
          </w:p>
          <w:p w14:paraId="50FBBEB3" w14:textId="77777777" w:rsidR="00C10BBC" w:rsidRPr="00C10BBC" w:rsidRDefault="00C10BBC" w:rsidP="00BE1243">
            <w:pPr>
              <w:pStyle w:val="Fill-in"/>
              <w:jc w:val="left"/>
              <w:rPr>
                <w:bCs/>
                <w:szCs w:val="24"/>
              </w:rPr>
            </w:pPr>
          </w:p>
          <w:p w14:paraId="64CFAC45" w14:textId="5D81E9A9" w:rsidR="003B01EF" w:rsidRPr="0052355E" w:rsidRDefault="00C10BBC" w:rsidP="00C97409">
            <w:pPr>
              <w:pStyle w:val="Fill-in"/>
              <w:jc w:val="left"/>
              <w:rPr>
                <w:szCs w:val="24"/>
              </w:rPr>
            </w:pPr>
            <w:r w:rsidRPr="00C10BBC">
              <w:rPr>
                <w:bCs/>
                <w:szCs w:val="24"/>
              </w:rPr>
              <w:t xml:space="preserve">The incumbent </w:t>
            </w:r>
            <w:r w:rsidR="009521EB">
              <w:rPr>
                <w:bCs/>
                <w:szCs w:val="24"/>
              </w:rPr>
              <w:t xml:space="preserve">is a key member of the ETS Executive Team and is responsible for leading ETS to support </w:t>
            </w:r>
            <w:r w:rsidR="00C97409">
              <w:rPr>
                <w:bCs/>
                <w:szCs w:val="24"/>
              </w:rPr>
              <w:t xml:space="preserve">Department </w:t>
            </w:r>
            <w:r w:rsidR="009521EB">
              <w:rPr>
                <w:bCs/>
                <w:szCs w:val="24"/>
              </w:rPr>
              <w:t xml:space="preserve">success. The </w:t>
            </w:r>
            <w:r w:rsidR="00C27826">
              <w:rPr>
                <w:bCs/>
                <w:szCs w:val="24"/>
              </w:rPr>
              <w:t xml:space="preserve">Chief, </w:t>
            </w:r>
            <w:r w:rsidR="009521EB">
              <w:rPr>
                <w:bCs/>
                <w:szCs w:val="24"/>
              </w:rPr>
              <w:t>ITSSD</w:t>
            </w:r>
            <w:r w:rsidR="005B3024">
              <w:rPr>
                <w:bCs/>
                <w:szCs w:val="24"/>
              </w:rPr>
              <w:t>,</w:t>
            </w:r>
            <w:r w:rsidR="009521EB">
              <w:rPr>
                <w:bCs/>
                <w:szCs w:val="24"/>
              </w:rPr>
              <w:t xml:space="preserve"> </w:t>
            </w:r>
            <w:r w:rsidRPr="00C10BBC">
              <w:rPr>
                <w:bCs/>
                <w:szCs w:val="24"/>
              </w:rPr>
              <w:t>contr</w:t>
            </w:r>
            <w:r w:rsidR="009521EB">
              <w:rPr>
                <w:bCs/>
                <w:szCs w:val="24"/>
              </w:rPr>
              <w:t>ibutes toward the growth and development of E</w:t>
            </w:r>
            <w:r w:rsidR="00FF688A">
              <w:rPr>
                <w:bCs/>
                <w:szCs w:val="24"/>
              </w:rPr>
              <w:t>TS</w:t>
            </w:r>
            <w:r w:rsidRPr="00C10BBC">
              <w:rPr>
                <w:bCs/>
                <w:szCs w:val="24"/>
              </w:rPr>
              <w:t xml:space="preserve"> </w:t>
            </w:r>
            <w:r w:rsidR="009521EB">
              <w:rPr>
                <w:bCs/>
                <w:szCs w:val="24"/>
              </w:rPr>
              <w:t xml:space="preserve">through support of ETS </w:t>
            </w:r>
            <w:r w:rsidR="00412D8D">
              <w:rPr>
                <w:bCs/>
                <w:szCs w:val="24"/>
              </w:rPr>
              <w:t>strategy and participation throughout the program.</w:t>
            </w:r>
          </w:p>
        </w:tc>
      </w:tr>
      <w:tr w:rsidR="003B01EF" w:rsidRPr="0052355E" w14:paraId="44B79818" w14:textId="77777777" w:rsidTr="00F17B3F">
        <w:trPr>
          <w:cantSplit/>
          <w:trHeight w:val="61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35637CCD" w14:textId="77777777" w:rsidR="00212093" w:rsidRPr="0052355E" w:rsidRDefault="00212093" w:rsidP="00BE1243">
            <w:pPr>
              <w:pStyle w:val="Fill-in"/>
              <w:jc w:val="left"/>
              <w:rPr>
                <w:b/>
                <w:bCs/>
                <w:szCs w:val="24"/>
              </w:rPr>
            </w:pPr>
          </w:p>
        </w:tc>
      </w:tr>
      <w:tr w:rsidR="003B01EF" w:rsidRPr="0052355E" w14:paraId="51134E23" w14:textId="77777777" w:rsidTr="00091FED">
        <w:trPr>
          <w:trHeight w:val="951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52529F78" w14:textId="77777777" w:rsidR="003B01EF" w:rsidRPr="0052355E" w:rsidRDefault="003B01EF" w:rsidP="00BE1243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  <w:szCs w:val="24"/>
              </w:rPr>
            </w:pPr>
            <w:r w:rsidRPr="0052355E">
              <w:rPr>
                <w:b/>
                <w:bCs/>
                <w:szCs w:val="24"/>
              </w:rPr>
              <w:t>Percent of Time</w:t>
            </w:r>
            <w:r w:rsidRPr="0052355E">
              <w:rPr>
                <w:b/>
                <w:bCs/>
                <w:szCs w:val="24"/>
              </w:rPr>
              <w:tab/>
              <w:t>Essential Functions</w:t>
            </w:r>
          </w:p>
          <w:p w14:paraId="46BC94C3" w14:textId="77777777" w:rsidR="00347E03" w:rsidRPr="0052355E" w:rsidRDefault="00347E03" w:rsidP="00BE1243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  <w:szCs w:val="24"/>
              </w:rPr>
            </w:pPr>
          </w:p>
          <w:p w14:paraId="4BA3D255" w14:textId="06BD505E" w:rsidR="002D33A7" w:rsidRPr="0052355E" w:rsidRDefault="00A35003" w:rsidP="00BE1243">
            <w:pPr>
              <w:spacing w:after="200"/>
              <w:ind w:left="1980" w:hanging="1980"/>
              <w:jc w:val="left"/>
              <w:rPr>
                <w:rFonts w:cs="Arial"/>
              </w:rPr>
            </w:pPr>
            <w:r w:rsidRPr="0052355E">
              <w:rPr>
                <w:rFonts w:eastAsia="Calibri" w:cs="Arial"/>
              </w:rPr>
              <w:t>25</w:t>
            </w:r>
            <w:r w:rsidR="002D33A7" w:rsidRPr="0052355E">
              <w:rPr>
                <w:rFonts w:eastAsia="Calibri" w:cs="Arial"/>
              </w:rPr>
              <w:t>%</w:t>
            </w:r>
            <w:r w:rsidR="002D33A7" w:rsidRPr="0052355E">
              <w:rPr>
                <w:rFonts w:eastAsia="Calibri" w:cs="Arial"/>
              </w:rPr>
              <w:tab/>
            </w:r>
            <w:r w:rsidR="00DC5668" w:rsidRPr="0052355E">
              <w:rPr>
                <w:rFonts w:cs="Arial"/>
              </w:rPr>
              <w:t xml:space="preserve">Provides leadership and guidance to subordinate managers and staff to ensure the </w:t>
            </w:r>
            <w:r w:rsidR="00C97409">
              <w:rPr>
                <w:rFonts w:cs="Arial"/>
              </w:rPr>
              <w:t xml:space="preserve">effective and </w:t>
            </w:r>
            <w:r w:rsidR="00DC5668" w:rsidRPr="0052355E">
              <w:rPr>
                <w:rFonts w:cs="Arial"/>
              </w:rPr>
              <w:t>efficient delivery of services that are consistent with DHCS and ETS goals and priorities. This includes the policy development, implementation, and maintenance in the areas of</w:t>
            </w:r>
            <w:r w:rsidR="005C4211">
              <w:rPr>
                <w:rFonts w:cs="Arial"/>
              </w:rPr>
              <w:t xml:space="preserve"> enterprise architecture, </w:t>
            </w:r>
            <w:r w:rsidR="00591CAF">
              <w:rPr>
                <w:rFonts w:cs="Arial"/>
              </w:rPr>
              <w:t xml:space="preserve">governance support, project </w:t>
            </w:r>
            <w:r w:rsidR="005C4211">
              <w:rPr>
                <w:rFonts w:cs="Arial"/>
              </w:rPr>
              <w:t xml:space="preserve">portfolio management, </w:t>
            </w:r>
            <w:r w:rsidR="00F915B4" w:rsidRPr="0052355E">
              <w:rPr>
                <w:bCs/>
              </w:rPr>
              <w:t xml:space="preserve">project </w:t>
            </w:r>
            <w:r w:rsidR="005C4211">
              <w:rPr>
                <w:bCs/>
              </w:rPr>
              <w:t>delivery</w:t>
            </w:r>
            <w:r w:rsidR="005B3024">
              <w:rPr>
                <w:bCs/>
              </w:rPr>
              <w:t>,</w:t>
            </w:r>
            <w:r w:rsidR="00F915B4" w:rsidRPr="0052355E" w:rsidDel="00F915B4">
              <w:rPr>
                <w:rFonts w:cs="Arial"/>
              </w:rPr>
              <w:t xml:space="preserve"> </w:t>
            </w:r>
            <w:r w:rsidR="00591CAF">
              <w:rPr>
                <w:rFonts w:cs="Arial"/>
              </w:rPr>
              <w:t xml:space="preserve">and IT administration </w:t>
            </w:r>
            <w:r w:rsidR="00DC5668" w:rsidRPr="0052355E">
              <w:rPr>
                <w:rFonts w:cs="Arial"/>
              </w:rPr>
              <w:t>consistent with D</w:t>
            </w:r>
            <w:r w:rsidR="00D21CBC">
              <w:rPr>
                <w:rFonts w:cs="Arial"/>
              </w:rPr>
              <w:t>HCS</w:t>
            </w:r>
            <w:r w:rsidR="00DC5668" w:rsidRPr="0052355E">
              <w:rPr>
                <w:rFonts w:cs="Arial"/>
              </w:rPr>
              <w:t xml:space="preserve"> </w:t>
            </w:r>
            <w:r w:rsidR="00C97409">
              <w:rPr>
                <w:rFonts w:cs="Arial"/>
              </w:rPr>
              <w:t>priorities</w:t>
            </w:r>
            <w:r w:rsidR="00DC5668" w:rsidRPr="0052355E">
              <w:rPr>
                <w:rFonts w:cs="Arial"/>
              </w:rPr>
              <w:t>, goals</w:t>
            </w:r>
            <w:r w:rsidR="005B3024">
              <w:rPr>
                <w:rFonts w:cs="Arial"/>
              </w:rPr>
              <w:t>,</w:t>
            </w:r>
            <w:r w:rsidR="00DC5668" w:rsidRPr="0052355E">
              <w:rPr>
                <w:rFonts w:cs="Arial"/>
              </w:rPr>
              <w:t xml:space="preserve"> and objectives.</w:t>
            </w:r>
          </w:p>
          <w:p w14:paraId="66C8EA62" w14:textId="4DEA5188" w:rsidR="00573251" w:rsidRPr="0052355E" w:rsidRDefault="00573251" w:rsidP="00BE1243">
            <w:pPr>
              <w:spacing w:after="200"/>
              <w:ind w:left="1980" w:hanging="1980"/>
              <w:jc w:val="left"/>
              <w:rPr>
                <w:rFonts w:cs="Arial"/>
              </w:rPr>
            </w:pPr>
            <w:r w:rsidRPr="0052355E">
              <w:rPr>
                <w:rFonts w:eastAsia="Calibri" w:cs="Arial"/>
              </w:rPr>
              <w:t>20%</w:t>
            </w:r>
            <w:r w:rsidRPr="0052355E">
              <w:rPr>
                <w:rFonts w:eastAsia="Calibri" w:cs="Arial"/>
              </w:rPr>
              <w:tab/>
              <w:t xml:space="preserve">Plans, organizes, and directs the development and implementation of </w:t>
            </w:r>
            <w:r w:rsidR="00591CAF">
              <w:rPr>
                <w:rFonts w:eastAsia="Calibri" w:cs="Arial"/>
              </w:rPr>
              <w:t>enterprise architecture</w:t>
            </w:r>
            <w:r w:rsidRPr="0052355E">
              <w:rPr>
                <w:rFonts w:eastAsia="Calibri" w:cs="Arial"/>
              </w:rPr>
              <w:t xml:space="preserve"> activities to achieve optimal value from DHCS </w:t>
            </w:r>
            <w:r w:rsidR="00151C97">
              <w:rPr>
                <w:rFonts w:eastAsia="Calibri" w:cs="Arial"/>
              </w:rPr>
              <w:t xml:space="preserve">information </w:t>
            </w:r>
            <w:r w:rsidR="00591CAF">
              <w:rPr>
                <w:rFonts w:eastAsia="Calibri" w:cs="Arial"/>
              </w:rPr>
              <w:t>technology</w:t>
            </w:r>
            <w:r w:rsidRPr="0052355E">
              <w:rPr>
                <w:rFonts w:eastAsia="Calibri" w:cs="Arial"/>
              </w:rPr>
              <w:t xml:space="preserve"> investments</w:t>
            </w:r>
            <w:r w:rsidR="00591CAF">
              <w:rPr>
                <w:rFonts w:eastAsia="Calibri" w:cs="Arial"/>
              </w:rPr>
              <w:t xml:space="preserve"> in support of DHCS strategy</w:t>
            </w:r>
            <w:r w:rsidRPr="0052355E">
              <w:rPr>
                <w:rFonts w:eastAsia="Calibri" w:cs="Arial"/>
              </w:rPr>
              <w:t xml:space="preserve">. </w:t>
            </w:r>
            <w:r w:rsidR="00591CAF">
              <w:rPr>
                <w:rFonts w:eastAsia="Calibri" w:cs="Arial"/>
              </w:rPr>
              <w:t>Enterprise architecture</w:t>
            </w:r>
            <w:r w:rsidRPr="0052355E">
              <w:rPr>
                <w:rFonts w:eastAsia="Calibri" w:cs="Arial"/>
              </w:rPr>
              <w:t xml:space="preserve"> activities will address evolution of legacy IT systems to leverage reusable and interoperable solutions that are based on industry-proven IT methods such as use of modularity, reuse, and shared services.</w:t>
            </w:r>
          </w:p>
          <w:p w14:paraId="44D493D5" w14:textId="22DAA652" w:rsidR="002D33A7" w:rsidRPr="0052355E" w:rsidRDefault="00CF6D65" w:rsidP="00F17B3F">
            <w:pPr>
              <w:spacing w:after="200"/>
              <w:ind w:left="1980" w:hanging="1980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20</w:t>
            </w:r>
            <w:r w:rsidR="002D33A7" w:rsidRPr="0052355E">
              <w:rPr>
                <w:rFonts w:eastAsia="Calibri" w:cs="Arial"/>
              </w:rPr>
              <w:t>%</w:t>
            </w:r>
            <w:r w:rsidR="002D33A7" w:rsidRPr="0052355E">
              <w:rPr>
                <w:rFonts w:eastAsia="Calibri" w:cs="Arial"/>
              </w:rPr>
              <w:tab/>
            </w:r>
            <w:r w:rsidR="0041481E" w:rsidRPr="0052355E">
              <w:rPr>
                <w:rFonts w:eastAsia="Calibri" w:cs="Arial"/>
              </w:rPr>
              <w:t>Plans, organizes, and directs the de</w:t>
            </w:r>
            <w:r w:rsidR="002532A3">
              <w:rPr>
                <w:rFonts w:eastAsia="Calibri" w:cs="Arial"/>
              </w:rPr>
              <w:t>livery of project outcomes</w:t>
            </w:r>
            <w:r w:rsidR="0041481E" w:rsidRPr="0052355E">
              <w:rPr>
                <w:rFonts w:eastAsia="Calibri" w:cs="Arial"/>
              </w:rPr>
              <w:t xml:space="preserve"> and implementation activities in support of DHCS programs using appropriate project management methodology. Effectively </w:t>
            </w:r>
            <w:r w:rsidR="002532A3">
              <w:rPr>
                <w:rFonts w:eastAsia="Calibri" w:cs="Arial"/>
              </w:rPr>
              <w:t xml:space="preserve">oversees a portfolio of projects and provides insight to DHCS </w:t>
            </w:r>
            <w:r w:rsidR="00151C97">
              <w:rPr>
                <w:rFonts w:eastAsia="Calibri" w:cs="Arial"/>
              </w:rPr>
              <w:t xml:space="preserve">leadership </w:t>
            </w:r>
            <w:r w:rsidR="002532A3">
              <w:rPr>
                <w:rFonts w:eastAsia="Calibri" w:cs="Arial"/>
              </w:rPr>
              <w:t>in regards to the health of the projects and the overall portfolio. Operates as a key liaison with the Office of the Agency Information Office</w:t>
            </w:r>
            <w:r>
              <w:rPr>
                <w:rFonts w:eastAsia="Calibri" w:cs="Arial"/>
              </w:rPr>
              <w:t>r at California Health and Human Services Agency, Department of Finance</w:t>
            </w:r>
            <w:r w:rsidR="00C97409">
              <w:rPr>
                <w:rFonts w:eastAsia="Calibri" w:cs="Arial"/>
              </w:rPr>
              <w:t xml:space="preserve"> Information Technology and Consulting Unit</w:t>
            </w:r>
            <w:r w:rsidR="005B3024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and Department of Technology in support of DHCS </w:t>
            </w:r>
            <w:r w:rsidR="00C97409">
              <w:rPr>
                <w:rFonts w:eastAsia="Calibri" w:cs="Arial"/>
              </w:rPr>
              <w:t xml:space="preserve">IT </w:t>
            </w:r>
            <w:r>
              <w:rPr>
                <w:rFonts w:eastAsia="Calibri" w:cs="Arial"/>
              </w:rPr>
              <w:t>projects.</w:t>
            </w:r>
            <w:r w:rsidR="00BE68F4" w:rsidRPr="0052355E">
              <w:rPr>
                <w:rFonts w:eastAsia="Calibri" w:cs="Arial"/>
              </w:rPr>
              <w:t xml:space="preserve"> </w:t>
            </w:r>
          </w:p>
          <w:p w14:paraId="2A38313D" w14:textId="392B5DB3" w:rsidR="007F726D" w:rsidRPr="0052355E" w:rsidRDefault="007F726D" w:rsidP="00F17B3F">
            <w:pPr>
              <w:spacing w:after="200"/>
              <w:ind w:left="1980" w:hanging="1980"/>
              <w:jc w:val="left"/>
              <w:rPr>
                <w:rFonts w:eastAsia="Calibri" w:cs="Arial"/>
              </w:rPr>
            </w:pPr>
            <w:r w:rsidRPr="0052355E">
              <w:rPr>
                <w:rFonts w:eastAsia="Calibri" w:cs="Arial"/>
              </w:rPr>
              <w:t>15%</w:t>
            </w:r>
            <w:r w:rsidRPr="0052355E">
              <w:rPr>
                <w:rFonts w:eastAsia="Calibri" w:cs="Arial"/>
              </w:rPr>
              <w:tab/>
              <w:t>Define</w:t>
            </w:r>
            <w:r w:rsidR="00C97409">
              <w:rPr>
                <w:rFonts w:eastAsia="Calibri" w:cs="Arial"/>
              </w:rPr>
              <w:t>s</w:t>
            </w:r>
            <w:r w:rsidRPr="0052355E">
              <w:rPr>
                <w:rFonts w:eastAsia="Calibri" w:cs="Arial"/>
              </w:rPr>
              <w:t xml:space="preserve"> and implement</w:t>
            </w:r>
            <w:r w:rsidR="00C97409">
              <w:rPr>
                <w:rFonts w:eastAsia="Calibri" w:cs="Arial"/>
              </w:rPr>
              <w:t>s</w:t>
            </w:r>
            <w:r w:rsidRPr="0052355E">
              <w:rPr>
                <w:rFonts w:eastAsia="Calibri" w:cs="Arial"/>
              </w:rPr>
              <w:t xml:space="preserve"> an enterprise architecture program to s</w:t>
            </w:r>
            <w:r w:rsidR="00CF6D65">
              <w:rPr>
                <w:rFonts w:eastAsia="Calibri" w:cs="Arial"/>
              </w:rPr>
              <w:t xml:space="preserve">upport </w:t>
            </w:r>
            <w:r w:rsidR="00C97409">
              <w:rPr>
                <w:rFonts w:eastAsia="Calibri" w:cs="Arial"/>
              </w:rPr>
              <w:t xml:space="preserve">effective and </w:t>
            </w:r>
            <w:r w:rsidR="00CF6D65">
              <w:rPr>
                <w:rFonts w:eastAsia="Calibri" w:cs="Arial"/>
              </w:rPr>
              <w:t>efficient delivery of</w:t>
            </w:r>
            <w:r w:rsidRPr="0052355E">
              <w:rPr>
                <w:rFonts w:eastAsia="Calibri" w:cs="Arial"/>
              </w:rPr>
              <w:t xml:space="preserve"> </w:t>
            </w:r>
            <w:r w:rsidR="00D21CBC">
              <w:rPr>
                <w:rFonts w:eastAsia="Calibri" w:cs="Arial"/>
              </w:rPr>
              <w:t>DHCS</w:t>
            </w:r>
            <w:r w:rsidRPr="0052355E">
              <w:rPr>
                <w:rFonts w:eastAsia="Calibri" w:cs="Arial"/>
              </w:rPr>
              <w:t xml:space="preserve"> </w:t>
            </w:r>
            <w:r w:rsidR="00CF6D65">
              <w:rPr>
                <w:rFonts w:eastAsia="Calibri" w:cs="Arial"/>
              </w:rPr>
              <w:t>program services</w:t>
            </w:r>
            <w:r w:rsidRPr="0052355E">
              <w:rPr>
                <w:rFonts w:eastAsia="Calibri" w:cs="Arial"/>
              </w:rPr>
              <w:t xml:space="preserve"> and achieve optimal value from DHCS </w:t>
            </w:r>
            <w:r w:rsidR="00151C97">
              <w:rPr>
                <w:rFonts w:eastAsia="Calibri" w:cs="Arial"/>
              </w:rPr>
              <w:t xml:space="preserve">information </w:t>
            </w:r>
            <w:r w:rsidR="00CF6D65">
              <w:rPr>
                <w:rFonts w:eastAsia="Calibri" w:cs="Arial"/>
              </w:rPr>
              <w:t>technology</w:t>
            </w:r>
            <w:r w:rsidRPr="0052355E">
              <w:rPr>
                <w:rFonts w:eastAsia="Calibri" w:cs="Arial"/>
              </w:rPr>
              <w:t xml:space="preserve"> investments. </w:t>
            </w:r>
            <w:r w:rsidR="00CF6D65">
              <w:rPr>
                <w:rFonts w:eastAsia="Calibri" w:cs="Arial"/>
              </w:rPr>
              <w:t>Supports DHCS enterprise governance by providing information and insight related to enterprise architecture and the DHCS project portfolio.</w:t>
            </w:r>
          </w:p>
          <w:p w14:paraId="48C5C95A" w14:textId="77777777" w:rsidR="006A1187" w:rsidRPr="0052355E" w:rsidRDefault="00F915B4" w:rsidP="00F17B3F">
            <w:pPr>
              <w:spacing w:after="200"/>
              <w:ind w:left="1980" w:hanging="1980"/>
              <w:jc w:val="left"/>
              <w:rPr>
                <w:rFonts w:eastAsia="Calibri" w:cs="Arial"/>
              </w:rPr>
            </w:pPr>
            <w:r w:rsidRPr="0052355E">
              <w:rPr>
                <w:rFonts w:eastAsia="Calibri" w:cs="Arial"/>
              </w:rPr>
              <w:t>1</w:t>
            </w:r>
            <w:r w:rsidR="00CF6D65">
              <w:rPr>
                <w:rFonts w:eastAsia="Calibri" w:cs="Arial"/>
              </w:rPr>
              <w:t>5</w:t>
            </w:r>
            <w:r w:rsidR="002D33A7" w:rsidRPr="0052355E">
              <w:rPr>
                <w:rFonts w:eastAsia="Calibri" w:cs="Arial"/>
              </w:rPr>
              <w:t>%</w:t>
            </w:r>
            <w:r w:rsidR="002D33A7" w:rsidRPr="0052355E">
              <w:rPr>
                <w:rFonts w:eastAsia="Calibri" w:cs="Arial"/>
              </w:rPr>
              <w:tab/>
            </w:r>
            <w:r w:rsidR="00CF6D65">
              <w:rPr>
                <w:rFonts w:eastAsia="Calibri" w:cs="Arial"/>
              </w:rPr>
              <w:t>Participate</w:t>
            </w:r>
            <w:r w:rsidR="00C97409">
              <w:rPr>
                <w:rFonts w:eastAsia="Calibri" w:cs="Arial"/>
              </w:rPr>
              <w:t>s</w:t>
            </w:r>
            <w:r w:rsidR="00CF6D65">
              <w:rPr>
                <w:rFonts w:eastAsia="Calibri" w:cs="Arial"/>
              </w:rPr>
              <w:t xml:space="preserve"> as part of the ETS Executive Team to support all divisions within ETS and the overall delivery of ETS strategy, goals</w:t>
            </w:r>
            <w:r w:rsidR="005B3024">
              <w:rPr>
                <w:rFonts w:eastAsia="Calibri" w:cs="Arial"/>
              </w:rPr>
              <w:t>,</w:t>
            </w:r>
            <w:r w:rsidR="00CF6D65">
              <w:rPr>
                <w:rFonts w:eastAsia="Calibri" w:cs="Arial"/>
              </w:rPr>
              <w:t xml:space="preserve"> and objectives. Develop direction, policy</w:t>
            </w:r>
            <w:r w:rsidR="005B3024">
              <w:rPr>
                <w:rFonts w:eastAsia="Calibri" w:cs="Arial"/>
              </w:rPr>
              <w:t>,</w:t>
            </w:r>
            <w:r w:rsidR="00CF6D65">
              <w:rPr>
                <w:rFonts w:eastAsia="Calibri" w:cs="Arial"/>
              </w:rPr>
              <w:t xml:space="preserve"> and culture that promotes the success of ETS as a key program area within DHCS. </w:t>
            </w:r>
            <w:r w:rsidR="006A1187" w:rsidRPr="0052355E">
              <w:rPr>
                <w:rFonts w:eastAsia="Calibri" w:cs="Arial"/>
              </w:rPr>
              <w:t xml:space="preserve">Represents </w:t>
            </w:r>
            <w:r w:rsidR="00272A68">
              <w:rPr>
                <w:rFonts w:eastAsia="Calibri" w:cs="Arial"/>
              </w:rPr>
              <w:t>ETS</w:t>
            </w:r>
            <w:r w:rsidR="006A1187" w:rsidRPr="0052355E">
              <w:rPr>
                <w:rFonts w:eastAsia="Calibri" w:cs="Arial"/>
              </w:rPr>
              <w:t>/DHCS with customers and stakeholders on a variety of issues and activities.</w:t>
            </w:r>
            <w:r w:rsidR="00BE68F4" w:rsidRPr="0052355E">
              <w:rPr>
                <w:rFonts w:eastAsia="Calibri" w:cs="Arial"/>
              </w:rPr>
              <w:t xml:space="preserve"> </w:t>
            </w:r>
          </w:p>
          <w:p w14:paraId="66CA5384" w14:textId="77777777" w:rsidR="00F915B4" w:rsidRPr="0052355E" w:rsidRDefault="00F915B4" w:rsidP="00F17B3F">
            <w:pPr>
              <w:spacing w:after="200"/>
              <w:ind w:left="1980" w:hanging="1980"/>
              <w:jc w:val="left"/>
              <w:rPr>
                <w:rFonts w:eastAsia="Calibri" w:cs="Arial"/>
              </w:rPr>
            </w:pPr>
            <w:r w:rsidRPr="0052355E">
              <w:rPr>
                <w:rFonts w:eastAsia="Calibri" w:cs="Arial"/>
              </w:rPr>
              <w:t>5%</w:t>
            </w:r>
            <w:r w:rsidRPr="0052355E">
              <w:rPr>
                <w:rFonts w:eastAsia="Calibri" w:cs="Arial"/>
              </w:rPr>
              <w:tab/>
              <w:t>Other duties a</w:t>
            </w:r>
            <w:r w:rsidR="00FF688A">
              <w:rPr>
                <w:rFonts w:eastAsia="Calibri" w:cs="Arial"/>
              </w:rPr>
              <w:t>s</w:t>
            </w:r>
            <w:r w:rsidRPr="0052355E">
              <w:rPr>
                <w:rFonts w:eastAsia="Calibri" w:cs="Arial"/>
              </w:rPr>
              <w:t xml:space="preserve"> required.</w:t>
            </w:r>
          </w:p>
          <w:p w14:paraId="7AF2D647" w14:textId="77777777" w:rsidR="002D33A7" w:rsidRPr="0052355E" w:rsidRDefault="002D33A7" w:rsidP="00BE1243">
            <w:pPr>
              <w:pStyle w:val="Fill-in"/>
              <w:tabs>
                <w:tab w:val="left" w:pos="1980"/>
              </w:tabs>
              <w:ind w:left="1980" w:hanging="1980"/>
              <w:jc w:val="left"/>
              <w:rPr>
                <w:szCs w:val="24"/>
              </w:rPr>
            </w:pPr>
          </w:p>
        </w:tc>
      </w:tr>
      <w:tr w:rsidR="003B01EF" w:rsidRPr="0052355E" w14:paraId="6F14583E" w14:textId="77777777" w:rsidTr="00F17B3F">
        <w:trPr>
          <w:trHeight w:val="441"/>
        </w:trPr>
        <w:tc>
          <w:tcPr>
            <w:tcW w:w="11370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6CA987BA" w14:textId="77777777" w:rsidR="003B01EF" w:rsidRPr="0052355E" w:rsidRDefault="003B01EF" w:rsidP="00BE1243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  <w:szCs w:val="24"/>
              </w:rPr>
            </w:pPr>
            <w:r w:rsidRPr="0052355E">
              <w:rPr>
                <w:b/>
                <w:bCs/>
                <w:szCs w:val="24"/>
              </w:rPr>
              <w:t>Percent of Time</w:t>
            </w:r>
            <w:r w:rsidRPr="0052355E">
              <w:rPr>
                <w:b/>
                <w:bCs/>
                <w:szCs w:val="24"/>
              </w:rPr>
              <w:tab/>
              <w:t>Marginal Functions</w:t>
            </w:r>
          </w:p>
          <w:p w14:paraId="3EC8E3CE" w14:textId="77777777" w:rsidR="00347E03" w:rsidRPr="0052355E" w:rsidRDefault="00347E03" w:rsidP="00BE1243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  <w:szCs w:val="24"/>
              </w:rPr>
            </w:pPr>
          </w:p>
          <w:p w14:paraId="3BD82BC7" w14:textId="77777777" w:rsidR="003B01EF" w:rsidRPr="0052355E" w:rsidRDefault="003B01EF" w:rsidP="00BE1243">
            <w:pPr>
              <w:tabs>
                <w:tab w:val="left" w:pos="1785"/>
              </w:tabs>
              <w:spacing w:after="200"/>
              <w:jc w:val="left"/>
              <w:rPr>
                <w:rFonts w:cs="Arial"/>
              </w:rPr>
            </w:pPr>
          </w:p>
        </w:tc>
      </w:tr>
    </w:tbl>
    <w:p w14:paraId="7A8A3263" w14:textId="77777777" w:rsidR="003B01EF" w:rsidRPr="0052355E" w:rsidRDefault="003B01EF" w:rsidP="00BE1243">
      <w:pPr>
        <w:pStyle w:val="Heading2"/>
        <w:keepNext w:val="0"/>
        <w:jc w:val="left"/>
        <w:rPr>
          <w:sz w:val="20"/>
        </w:rPr>
        <w:sectPr w:rsidR="003B01EF" w:rsidRPr="0052355E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480" w:bottom="480" w:left="480" w:header="480" w:footer="384" w:gutter="0"/>
          <w:cols w:space="720"/>
          <w:docGrid w:linePitch="360"/>
        </w:sectPr>
      </w:pPr>
    </w:p>
    <w:p w14:paraId="22BC0783" w14:textId="77777777" w:rsidR="003B01EF" w:rsidRPr="0052355E" w:rsidRDefault="003B01EF" w:rsidP="00BE1243">
      <w:pPr>
        <w:pStyle w:val="Fill-in"/>
        <w:tabs>
          <w:tab w:val="left" w:pos="2160"/>
          <w:tab w:val="left" w:pos="2208"/>
          <w:tab w:val="left" w:pos="11328"/>
        </w:tabs>
        <w:ind w:hanging="2160"/>
        <w:jc w:val="left"/>
        <w:rPr>
          <w:sz w:val="20"/>
        </w:rPr>
      </w:pPr>
      <w:r w:rsidRPr="0052355E">
        <w:rPr>
          <w:sz w:val="20"/>
        </w:rPr>
        <w:lastRenderedPageBreak/>
        <w:t>1</w:t>
      </w:r>
    </w:p>
    <w:tbl>
      <w:tblPr>
        <w:tblW w:w="11328" w:type="dxa"/>
        <w:tblBorders>
          <w:top w:val="double" w:sz="6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7248"/>
        <w:gridCol w:w="4080"/>
      </w:tblGrid>
      <w:tr w:rsidR="003B01EF" w14:paraId="159CD6CB" w14:textId="77777777">
        <w:trPr>
          <w:cantSplit/>
          <w:trHeight w:hRule="exact" w:val="240"/>
        </w:trPr>
        <w:tc>
          <w:tcPr>
            <w:tcW w:w="11328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right w:w="48" w:type="dxa"/>
            </w:tcMar>
            <w:vAlign w:val="bottom"/>
          </w:tcPr>
          <w:p w14:paraId="2278F6B2" w14:textId="77777777" w:rsidR="003B01EF" w:rsidRDefault="003B01EF" w:rsidP="00BE1243">
            <w:pPr>
              <w:pStyle w:val="Heading2"/>
              <w:jc w:val="left"/>
            </w:pPr>
          </w:p>
        </w:tc>
      </w:tr>
      <w:tr w:rsidR="003B01EF" w14:paraId="5B882503" w14:textId="77777777">
        <w:trPr>
          <w:cantSplit/>
          <w:trHeight w:hRule="exact" w:val="720"/>
        </w:trPr>
        <w:tc>
          <w:tcPr>
            <w:tcW w:w="7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right w:w="48" w:type="dxa"/>
            </w:tcMar>
          </w:tcPr>
          <w:p w14:paraId="3CE8F234" w14:textId="77777777" w:rsidR="003B01EF" w:rsidRDefault="003B01EF">
            <w:pPr>
              <w:pStyle w:val="Subhead"/>
            </w:pPr>
            <w:r>
              <w:t>Employee’s signature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right w:w="48" w:type="dxa"/>
            </w:tcMar>
          </w:tcPr>
          <w:p w14:paraId="4FA0812B" w14:textId="77777777" w:rsidR="003B01EF" w:rsidRDefault="003B01EF">
            <w:pPr>
              <w:pStyle w:val="Subhead"/>
            </w:pPr>
            <w:r>
              <w:t>Date</w:t>
            </w:r>
          </w:p>
        </w:tc>
      </w:tr>
      <w:tr w:rsidR="003B01EF" w14:paraId="48FDCC94" w14:textId="77777777">
        <w:trPr>
          <w:cantSplit/>
          <w:trHeight w:hRule="exact" w:val="720"/>
        </w:trPr>
        <w:tc>
          <w:tcPr>
            <w:tcW w:w="724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right w:w="48" w:type="dxa"/>
            </w:tcMar>
          </w:tcPr>
          <w:p w14:paraId="1100CE7E" w14:textId="77777777" w:rsidR="003B01EF" w:rsidRDefault="003B01EF">
            <w:pPr>
              <w:pStyle w:val="Subhead"/>
            </w:pPr>
            <w:r>
              <w:t>Supervisor’s signature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right w:w="48" w:type="dxa"/>
            </w:tcMar>
          </w:tcPr>
          <w:p w14:paraId="66FE688D" w14:textId="77777777" w:rsidR="003B01EF" w:rsidRDefault="003B01EF">
            <w:pPr>
              <w:pStyle w:val="Subhead"/>
            </w:pPr>
            <w:r>
              <w:t>Date</w:t>
            </w:r>
          </w:p>
        </w:tc>
      </w:tr>
    </w:tbl>
    <w:p w14:paraId="4B9E1E0F" w14:textId="77777777" w:rsidR="003B01EF" w:rsidRDefault="003B01EF">
      <w:pPr>
        <w:pStyle w:val="Footer"/>
        <w:rPr>
          <w:sz w:val="4"/>
        </w:rPr>
      </w:pPr>
    </w:p>
    <w:sectPr w:rsidR="003B01EF">
      <w:headerReference w:type="default" r:id="rId16"/>
      <w:type w:val="continuous"/>
      <w:pgSz w:w="12240" w:h="15840" w:code="1"/>
      <w:pgMar w:top="720" w:right="480" w:bottom="480" w:left="480" w:header="480" w:footer="3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784F" w14:textId="77777777" w:rsidR="00F03ECC" w:rsidRDefault="00F03ECC">
      <w:r>
        <w:separator/>
      </w:r>
    </w:p>
  </w:endnote>
  <w:endnote w:type="continuationSeparator" w:id="0">
    <w:p w14:paraId="56A44049" w14:textId="77777777" w:rsidR="00F03ECC" w:rsidRDefault="00F0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DC3D6" w14:textId="19A0A2E6" w:rsidR="00645586" w:rsidRDefault="00645586">
    <w:pPr>
      <w:pStyle w:val="Footer"/>
      <w:rPr>
        <w:sz w:val="16"/>
      </w:rPr>
    </w:pPr>
    <w:r>
      <w:t>DHCS 2388 (7/07)</w:t>
    </w:r>
    <w: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3523E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C3523E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E6ADD" w14:textId="77777777" w:rsidR="00645586" w:rsidRDefault="00645586">
    <w:pPr>
      <w:pStyle w:val="Footer"/>
      <w:rPr>
        <w:sz w:val="16"/>
      </w:rPr>
    </w:pPr>
    <w:r>
      <w:t>DHS 2388 (3/02)</w:t>
    </w:r>
    <w: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573251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FF688A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F1AE3" w14:textId="77777777" w:rsidR="00F03ECC" w:rsidRDefault="00F03ECC">
      <w:r>
        <w:separator/>
      </w:r>
    </w:p>
  </w:footnote>
  <w:footnote w:type="continuationSeparator" w:id="0">
    <w:p w14:paraId="3E74D676" w14:textId="77777777" w:rsidR="00F03ECC" w:rsidRDefault="00F0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9DD0" w14:textId="77777777" w:rsidR="00645586" w:rsidRDefault="00645586">
    <w:pPr>
      <w:pStyle w:val="Header"/>
    </w:pPr>
    <w:r>
      <w:t xml:space="preserve">State of </w:t>
    </w:r>
    <w:smartTag w:uri="urn:schemas-microsoft-com:office:smarttags" w:element="State">
      <w:smartTag w:uri="urn:schemas-microsoft-com:office:smarttags" w:element="place">
        <w:r>
          <w:t>California</w:t>
        </w:r>
      </w:smartTag>
    </w:smartTag>
    <w:r>
      <w:t>—Health and Human Services Agency</w:t>
    </w:r>
    <w:r>
      <w:tab/>
      <w:t>Department of Health Care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9575" w14:textId="77777777" w:rsidR="00645586" w:rsidRDefault="00645586">
    <w:pPr>
      <w:pStyle w:val="Header"/>
    </w:pPr>
    <w:r>
      <w:t xml:space="preserve">State of </w:t>
    </w:r>
    <w:smartTag w:uri="urn:schemas-microsoft-com:office:smarttags" w:element="State">
      <w:smartTag w:uri="urn:schemas-microsoft-com:office:smarttags" w:element="place">
        <w:r>
          <w:t>California</w:t>
        </w:r>
      </w:smartTag>
    </w:smartTag>
    <w:r>
      <w:t>—Health and Human Services Agency</w:t>
    </w:r>
    <w:r>
      <w:tab/>
      <w:t>Department of Health Services</w:t>
    </w:r>
  </w:p>
  <w:p w14:paraId="65BF6C1D" w14:textId="77777777" w:rsidR="00645586" w:rsidRDefault="00645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50507" w14:textId="77777777" w:rsidR="00645586" w:rsidRDefault="00645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EBF"/>
    <w:multiLevelType w:val="hybridMultilevel"/>
    <w:tmpl w:val="9C70F322"/>
    <w:lvl w:ilvl="0" w:tplc="87EE3DC8">
      <w:start w:val="10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00854"/>
    <w:multiLevelType w:val="hybridMultilevel"/>
    <w:tmpl w:val="C0122330"/>
    <w:lvl w:ilvl="0" w:tplc="0172D2D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58770F"/>
    <w:multiLevelType w:val="hybridMultilevel"/>
    <w:tmpl w:val="C274917C"/>
    <w:lvl w:ilvl="0" w:tplc="EFD8F26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EF"/>
    <w:rsid w:val="00025AE0"/>
    <w:rsid w:val="00091FED"/>
    <w:rsid w:val="00094E36"/>
    <w:rsid w:val="00137A42"/>
    <w:rsid w:val="00141F0A"/>
    <w:rsid w:val="00151C97"/>
    <w:rsid w:val="00182931"/>
    <w:rsid w:val="001A566B"/>
    <w:rsid w:val="001B7F9F"/>
    <w:rsid w:val="001C19A3"/>
    <w:rsid w:val="001C2D04"/>
    <w:rsid w:val="001D2A2C"/>
    <w:rsid w:val="00212093"/>
    <w:rsid w:val="00220DBA"/>
    <w:rsid w:val="00224C7E"/>
    <w:rsid w:val="00226B85"/>
    <w:rsid w:val="002467D6"/>
    <w:rsid w:val="002532A3"/>
    <w:rsid w:val="00254C8A"/>
    <w:rsid w:val="00272A68"/>
    <w:rsid w:val="00282278"/>
    <w:rsid w:val="00286A29"/>
    <w:rsid w:val="002C6266"/>
    <w:rsid w:val="002D33A7"/>
    <w:rsid w:val="002D6614"/>
    <w:rsid w:val="002F7027"/>
    <w:rsid w:val="00310762"/>
    <w:rsid w:val="00312D7F"/>
    <w:rsid w:val="00325B27"/>
    <w:rsid w:val="003407FC"/>
    <w:rsid w:val="00347E03"/>
    <w:rsid w:val="00364062"/>
    <w:rsid w:val="003B01EF"/>
    <w:rsid w:val="003B7343"/>
    <w:rsid w:val="003D27A7"/>
    <w:rsid w:val="003E6C15"/>
    <w:rsid w:val="003E7509"/>
    <w:rsid w:val="003F78CC"/>
    <w:rsid w:val="00412D8D"/>
    <w:rsid w:val="0041481E"/>
    <w:rsid w:val="00433E75"/>
    <w:rsid w:val="00441D28"/>
    <w:rsid w:val="00484679"/>
    <w:rsid w:val="004949C6"/>
    <w:rsid w:val="004A651B"/>
    <w:rsid w:val="004B7DB7"/>
    <w:rsid w:val="004C6E2E"/>
    <w:rsid w:val="004D3DEF"/>
    <w:rsid w:val="0051644E"/>
    <w:rsid w:val="0052355E"/>
    <w:rsid w:val="00573251"/>
    <w:rsid w:val="00591CAF"/>
    <w:rsid w:val="005A4CC2"/>
    <w:rsid w:val="005B3024"/>
    <w:rsid w:val="005B5544"/>
    <w:rsid w:val="005B6BC6"/>
    <w:rsid w:val="005C25BD"/>
    <w:rsid w:val="005C4211"/>
    <w:rsid w:val="005E623F"/>
    <w:rsid w:val="0061009E"/>
    <w:rsid w:val="006352A5"/>
    <w:rsid w:val="00645586"/>
    <w:rsid w:val="00676C7A"/>
    <w:rsid w:val="0068790C"/>
    <w:rsid w:val="00687A8D"/>
    <w:rsid w:val="006A1187"/>
    <w:rsid w:val="006A797D"/>
    <w:rsid w:val="006D7E91"/>
    <w:rsid w:val="007078ED"/>
    <w:rsid w:val="00732108"/>
    <w:rsid w:val="007F20A4"/>
    <w:rsid w:val="007F726D"/>
    <w:rsid w:val="00824889"/>
    <w:rsid w:val="00824C71"/>
    <w:rsid w:val="00840E04"/>
    <w:rsid w:val="00852962"/>
    <w:rsid w:val="00855DA5"/>
    <w:rsid w:val="008638AF"/>
    <w:rsid w:val="00872ED3"/>
    <w:rsid w:val="008942F0"/>
    <w:rsid w:val="008B22E2"/>
    <w:rsid w:val="008B6317"/>
    <w:rsid w:val="008E5557"/>
    <w:rsid w:val="00910FF1"/>
    <w:rsid w:val="009126B4"/>
    <w:rsid w:val="00934E02"/>
    <w:rsid w:val="00946FD9"/>
    <w:rsid w:val="009521EB"/>
    <w:rsid w:val="0095561A"/>
    <w:rsid w:val="00967E55"/>
    <w:rsid w:val="009927F8"/>
    <w:rsid w:val="009962B0"/>
    <w:rsid w:val="009B0794"/>
    <w:rsid w:val="009E355E"/>
    <w:rsid w:val="009F2BA7"/>
    <w:rsid w:val="00A02EFB"/>
    <w:rsid w:val="00A077D4"/>
    <w:rsid w:val="00A12966"/>
    <w:rsid w:val="00A24079"/>
    <w:rsid w:val="00A24C93"/>
    <w:rsid w:val="00A31E35"/>
    <w:rsid w:val="00A35003"/>
    <w:rsid w:val="00A61377"/>
    <w:rsid w:val="00A85012"/>
    <w:rsid w:val="00A9075C"/>
    <w:rsid w:val="00AA7798"/>
    <w:rsid w:val="00B25F5B"/>
    <w:rsid w:val="00B71565"/>
    <w:rsid w:val="00BA7BA8"/>
    <w:rsid w:val="00BB3EDB"/>
    <w:rsid w:val="00BC0CB6"/>
    <w:rsid w:val="00BE1243"/>
    <w:rsid w:val="00BE2371"/>
    <w:rsid w:val="00BE68F4"/>
    <w:rsid w:val="00C10BBC"/>
    <w:rsid w:val="00C27826"/>
    <w:rsid w:val="00C3523E"/>
    <w:rsid w:val="00C358B5"/>
    <w:rsid w:val="00C64126"/>
    <w:rsid w:val="00C66360"/>
    <w:rsid w:val="00C83865"/>
    <w:rsid w:val="00C97409"/>
    <w:rsid w:val="00CB096F"/>
    <w:rsid w:val="00CC4ED0"/>
    <w:rsid w:val="00CE355E"/>
    <w:rsid w:val="00CF6D65"/>
    <w:rsid w:val="00D21CBC"/>
    <w:rsid w:val="00D64263"/>
    <w:rsid w:val="00D77D26"/>
    <w:rsid w:val="00DB5E67"/>
    <w:rsid w:val="00DC5668"/>
    <w:rsid w:val="00DE4CD0"/>
    <w:rsid w:val="00DF65C9"/>
    <w:rsid w:val="00E01B5C"/>
    <w:rsid w:val="00E1232F"/>
    <w:rsid w:val="00E47EE4"/>
    <w:rsid w:val="00E63A77"/>
    <w:rsid w:val="00EC6A71"/>
    <w:rsid w:val="00EF13B4"/>
    <w:rsid w:val="00F02F79"/>
    <w:rsid w:val="00F03ECC"/>
    <w:rsid w:val="00F17B3F"/>
    <w:rsid w:val="00F5241D"/>
    <w:rsid w:val="00F915B4"/>
    <w:rsid w:val="00F944AA"/>
    <w:rsid w:val="00F950F6"/>
    <w:rsid w:val="00FA7FDA"/>
    <w:rsid w:val="00FE28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1BCE9C5A"/>
  <w15:chartTrackingRefBased/>
  <w15:docId w15:val="{FB92CCE3-6A80-4D10-991E-5447DB95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pPr>
      <w:keepNext/>
      <w:jc w:val="center"/>
      <w:outlineLvl w:val="0"/>
    </w:pPr>
    <w:rPr>
      <w:rFonts w:ascii="Arial" w:hAnsi="Arial" w:cs="Arial"/>
      <w:b/>
      <w:bCs/>
      <w:caps/>
      <w:kern w:val="32"/>
      <w:sz w:val="24"/>
      <w:szCs w:val="32"/>
    </w:rPr>
  </w:style>
  <w:style w:type="paragraph" w:styleId="Heading2">
    <w:name w:val="heading 2"/>
    <w:next w:val="Normal"/>
    <w:qFormat/>
    <w:pPr>
      <w:keepNext/>
      <w:spacing w:after="120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1980"/>
        <w:tab w:val="center" w:pos="3780"/>
        <w:tab w:val="center" w:pos="5760"/>
        <w:tab w:val="center" w:pos="7740"/>
        <w:tab w:val="center" w:pos="9540"/>
      </w:tabs>
      <w:spacing w:line="360" w:lineRule="auto"/>
      <w:outlineLvl w:val="3"/>
    </w:pPr>
    <w:rPr>
      <w:caps/>
      <w:vanish/>
      <w:color w:val="C0C0C0"/>
      <w:sz w:val="144"/>
    </w:rPr>
  </w:style>
  <w:style w:type="paragraph" w:styleId="Heading6">
    <w:name w:val="heading 6"/>
    <w:next w:val="Normal"/>
    <w:qFormat/>
    <w:pPr>
      <w:keepNext/>
      <w:ind w:left="8640"/>
      <w:outlineLvl w:val="5"/>
    </w:pPr>
    <w:rPr>
      <w:rFonts w:ascii="Bookman Old Style" w:hAnsi="Bookman Old Style"/>
      <w:color w:val="C0C0C0"/>
      <w:sz w:val="2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right" w:pos="11280"/>
      </w:tabs>
    </w:pPr>
    <w:rPr>
      <w:rFonts w:ascii="Arial" w:hAnsi="Arial" w:cs="Arial"/>
      <w:sz w:val="12"/>
    </w:rPr>
  </w:style>
  <w:style w:type="paragraph" w:styleId="Footer">
    <w:name w:val="footer"/>
    <w:pPr>
      <w:tabs>
        <w:tab w:val="right" w:pos="11280"/>
      </w:tabs>
    </w:pPr>
    <w:rPr>
      <w:rFonts w:ascii="Arial" w:hAnsi="Arial" w:cs="Arial"/>
      <w:sz w:val="12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SAMPLE">
    <w:name w:val="SAMPLE"/>
    <w:pPr>
      <w:tabs>
        <w:tab w:val="left" w:pos="1680"/>
        <w:tab w:val="left" w:pos="3360"/>
        <w:tab w:val="left" w:pos="5040"/>
        <w:tab w:val="left" w:pos="6720"/>
        <w:tab w:val="left" w:pos="8400"/>
      </w:tabs>
    </w:pPr>
    <w:rPr>
      <w:rFonts w:ascii="Bookman Old Style" w:hAnsi="Bookman Old Style"/>
      <w:vanish/>
      <w:color w:val="C0C0C0"/>
      <w:sz w:val="200"/>
    </w:rPr>
  </w:style>
  <w:style w:type="paragraph" w:customStyle="1" w:styleId="Subhead">
    <w:name w:val="Subhead"/>
    <w:pPr>
      <w:spacing w:line="180" w:lineRule="exact"/>
    </w:pPr>
    <w:rPr>
      <w:rFonts w:ascii="Arial" w:hAnsi="Arial"/>
      <w:sz w:val="14"/>
    </w:rPr>
  </w:style>
  <w:style w:type="paragraph" w:customStyle="1" w:styleId="Fill-in">
    <w:name w:val="Fill-in"/>
    <w:pPr>
      <w:jc w:val="both"/>
    </w:pPr>
    <w:rPr>
      <w:rFonts w:ascii="Arial" w:hAnsi="Arial" w:cs="Arial"/>
      <w:iCs/>
      <w:sz w:val="22"/>
      <w:szCs w:val="28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ll-in--Centered">
    <w:name w:val="Fill-in--Centered"/>
    <w:basedOn w:val="Fill-in"/>
    <w:pPr>
      <w:jc w:val="center"/>
    </w:pPr>
    <w:rPr>
      <w:b/>
      <w:bCs/>
      <w:noProof/>
    </w:rPr>
  </w:style>
  <w:style w:type="paragraph" w:customStyle="1" w:styleId="sidebar">
    <w:name w:val="sidebar"/>
    <w:basedOn w:val="Fill-in"/>
    <w:pPr>
      <w:tabs>
        <w:tab w:val="left" w:pos="2160"/>
      </w:tabs>
      <w:ind w:left="2160" w:hanging="2160"/>
    </w:pPr>
    <w:rPr>
      <w:rFonts w:cs="Times New Roman"/>
      <w:iCs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915B4"/>
    <w:rPr>
      <w:b/>
      <w:bCs/>
    </w:rPr>
  </w:style>
  <w:style w:type="character" w:customStyle="1" w:styleId="CommentTextChar">
    <w:name w:val="Comment Text Char"/>
    <w:link w:val="CommentText"/>
    <w:semiHidden/>
    <w:rsid w:val="00F915B4"/>
    <w:rPr>
      <w:rFonts w:ascii="Arial" w:hAnsi="Arial"/>
    </w:rPr>
  </w:style>
  <w:style w:type="character" w:customStyle="1" w:styleId="CommentSubjectChar">
    <w:name w:val="Comment Subject Char"/>
    <w:link w:val="CommentSubject"/>
    <w:rsid w:val="00F915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73800e15-1231-4496-85b6-b6081f58c243" xsi:nil="true"/>
    <Description1 xmlns="73800e15-1231-4496-85b6-b6081f58c24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119D212D112438AE25253B4D846AB" ma:contentTypeVersion="3" ma:contentTypeDescription="Create a new document." ma:contentTypeScope="" ma:versionID="6a66dd658647051b55547922511482ec">
  <xsd:schema xmlns:xsd="http://www.w3.org/2001/XMLSchema" xmlns:p="http://schemas.microsoft.com/office/2006/metadata/properties" xmlns:ns1="http://schemas.microsoft.com/sharepoint/v3" xmlns:ns3="73800e15-1231-4496-85b6-b6081f58c243" targetNamespace="http://schemas.microsoft.com/office/2006/metadata/properties" ma:root="true" ma:fieldsID="e2963cee5b5672f62d5f41a308a3e7d4" ns1:_="" ns3:_="">
    <xsd:import namespace="http://schemas.microsoft.com/sharepoint/v3"/>
    <xsd:import namespace="73800e15-1231-4496-85b6-b6081f58c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Description" minOccurs="0"/>
                <xsd:element ref="ns3:Description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3800e15-1231-4496-85b6-b6081f58c243" elementFormDefault="qualified">
    <xsd:import namespace="http://schemas.microsoft.com/office/2006/documentManagement/types"/>
    <xsd:element name="Description" ma:index="11" nillable="true" ma:displayName="Description" ma:internalName="Description">
      <xsd:simpleType>
        <xsd:restriction base="dms:Text">
          <xsd:maxLength value="255"/>
        </xsd:restriction>
      </xsd:simpleType>
    </xsd:element>
    <xsd:element name="Description1" ma:index="12" nillable="true" ma:displayName="Description" ma:internalName="Description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C510-07EB-4E72-9C9C-3E6C062075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73800e15-1231-4496-85b6-b6081f58c2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43FEC-92BA-43B2-B63A-7E118E2BE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800e15-1231-4496-85b6-b6081f58c2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9A7CC0-B361-4B12-80CA-3E4EAEE19DE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4C877E-D34C-4A2A-A26A-0E181E21F4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69BEBF-2222-490A-9C5B-12BD4856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</vt:lpstr>
    </vt:vector>
  </TitlesOfParts>
  <Company>State of California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</dc:title>
  <dc:subject>dhcs2388 - Duty Statement form</dc:subject>
  <dc:creator>Department of Health Care Services</dc:creator>
  <cp:keywords>DHCS2388,Duty Statement,personnel,intranet forms, job description, job summary, staff functions, responsibiltiy</cp:keywords>
  <cp:lastModifiedBy>Davis, Tiffany@DHCS</cp:lastModifiedBy>
  <cp:revision>2</cp:revision>
  <cp:lastPrinted>2018-03-19T19:22:00Z</cp:lastPrinted>
  <dcterms:created xsi:type="dcterms:W3CDTF">2021-12-01T03:05:00Z</dcterms:created>
  <dcterms:modified xsi:type="dcterms:W3CDTF">2021-12-01T03:05:00Z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