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08" w:type="dxa"/>
        <w:jc w:val="center"/>
        <w:tblLook w:val="04A0" w:firstRow="1" w:lastRow="0" w:firstColumn="1" w:lastColumn="0" w:noHBand="0" w:noVBand="1"/>
      </w:tblPr>
      <w:tblGrid>
        <w:gridCol w:w="1438"/>
        <w:gridCol w:w="3062"/>
        <w:gridCol w:w="908"/>
        <w:gridCol w:w="1351"/>
        <w:gridCol w:w="1351"/>
        <w:gridCol w:w="673"/>
        <w:gridCol w:w="338"/>
        <w:gridCol w:w="338"/>
        <w:gridCol w:w="271"/>
        <w:gridCol w:w="1078"/>
      </w:tblGrid>
      <w:tr w:rsidR="002E1CA3" w:rsidRPr="002E1CA3" w14:paraId="2CED1C0D" w14:textId="77777777" w:rsidTr="004120A7">
        <w:trPr>
          <w:jc w:val="center"/>
        </w:trPr>
        <w:tc>
          <w:tcPr>
            <w:tcW w:w="8783" w:type="dxa"/>
            <w:gridSpan w:val="6"/>
            <w:tcBorders>
              <w:top w:val="nil"/>
              <w:left w:val="nil"/>
              <w:bottom w:val="nil"/>
            </w:tcBorders>
          </w:tcPr>
          <w:p w14:paraId="4E6DB626" w14:textId="77777777" w:rsidR="005943C7" w:rsidRPr="002E1CA3" w:rsidRDefault="005943C7">
            <w:pPr>
              <w:rPr>
                <w:b/>
                <w:sz w:val="24"/>
                <w:szCs w:val="24"/>
              </w:rPr>
            </w:pPr>
            <w:r w:rsidRPr="002E1CA3">
              <w:rPr>
                <w:b/>
                <w:sz w:val="24"/>
                <w:szCs w:val="24"/>
              </w:rPr>
              <w:t>CALIFORNIA DEPARTMENT OF CORRECTIONS AND REHABILITATION</w:t>
            </w:r>
          </w:p>
        </w:tc>
        <w:tc>
          <w:tcPr>
            <w:tcW w:w="338" w:type="dxa"/>
            <w:tcBorders>
              <w:top w:val="single" w:sz="4" w:space="0" w:color="auto"/>
              <w:bottom w:val="single" w:sz="4" w:space="0" w:color="auto"/>
            </w:tcBorders>
          </w:tcPr>
          <w:p w14:paraId="61F1ACA4" w14:textId="77777777" w:rsidR="005943C7" w:rsidRPr="002E1CA3" w:rsidRDefault="005943C7" w:rsidP="009C58AD">
            <w:pPr>
              <w:jc w:val="center"/>
              <w:rPr>
                <w:sz w:val="24"/>
                <w:szCs w:val="24"/>
              </w:rPr>
            </w:pPr>
          </w:p>
        </w:tc>
        <w:tc>
          <w:tcPr>
            <w:tcW w:w="1687" w:type="dxa"/>
            <w:gridSpan w:val="3"/>
            <w:tcBorders>
              <w:top w:val="nil"/>
              <w:bottom w:val="nil"/>
              <w:right w:val="nil"/>
            </w:tcBorders>
          </w:tcPr>
          <w:p w14:paraId="0F78EB72" w14:textId="77777777" w:rsidR="005943C7" w:rsidRPr="002E1CA3" w:rsidRDefault="005943C7">
            <w:pPr>
              <w:rPr>
                <w:sz w:val="24"/>
                <w:szCs w:val="24"/>
              </w:rPr>
            </w:pPr>
            <w:r w:rsidRPr="002E1CA3">
              <w:rPr>
                <w:sz w:val="24"/>
                <w:szCs w:val="24"/>
              </w:rPr>
              <w:t>PROPOSED</w:t>
            </w:r>
          </w:p>
        </w:tc>
      </w:tr>
      <w:tr w:rsidR="002E1CA3" w:rsidRPr="002E1CA3" w14:paraId="05CBA305" w14:textId="77777777" w:rsidTr="004120A7">
        <w:trPr>
          <w:jc w:val="center"/>
        </w:trPr>
        <w:tc>
          <w:tcPr>
            <w:tcW w:w="5408" w:type="dxa"/>
            <w:gridSpan w:val="3"/>
            <w:tcBorders>
              <w:top w:val="nil"/>
              <w:left w:val="nil"/>
              <w:bottom w:val="nil"/>
              <w:right w:val="nil"/>
            </w:tcBorders>
          </w:tcPr>
          <w:p w14:paraId="1F59FBF0" w14:textId="77777777" w:rsidR="00CD0D6A" w:rsidRPr="002E1CA3" w:rsidRDefault="005943C7">
            <w:pPr>
              <w:rPr>
                <w:sz w:val="20"/>
                <w:szCs w:val="20"/>
              </w:rPr>
            </w:pPr>
            <w:r w:rsidRPr="002E1CA3">
              <w:rPr>
                <w:sz w:val="20"/>
                <w:szCs w:val="20"/>
              </w:rPr>
              <w:t>POSITION DUTY STATEMENT</w:t>
            </w:r>
          </w:p>
        </w:tc>
        <w:tc>
          <w:tcPr>
            <w:tcW w:w="5400" w:type="dxa"/>
            <w:gridSpan w:val="7"/>
            <w:tcBorders>
              <w:top w:val="nil"/>
              <w:left w:val="nil"/>
              <w:bottom w:val="nil"/>
              <w:right w:val="nil"/>
            </w:tcBorders>
          </w:tcPr>
          <w:p w14:paraId="5A22D82A" w14:textId="77777777" w:rsidR="00CD0D6A" w:rsidRPr="002E1CA3" w:rsidRDefault="00CD0D6A">
            <w:pPr>
              <w:rPr>
                <w:sz w:val="24"/>
                <w:szCs w:val="24"/>
              </w:rPr>
            </w:pPr>
          </w:p>
        </w:tc>
      </w:tr>
      <w:tr w:rsidR="002E1CA3" w:rsidRPr="002E1CA3" w14:paraId="39CA46A1" w14:textId="77777777" w:rsidTr="004120A7">
        <w:trPr>
          <w:jc w:val="center"/>
        </w:trPr>
        <w:tc>
          <w:tcPr>
            <w:tcW w:w="5408" w:type="dxa"/>
            <w:gridSpan w:val="3"/>
            <w:tcBorders>
              <w:top w:val="nil"/>
              <w:left w:val="nil"/>
              <w:bottom w:val="nil"/>
              <w:right w:val="nil"/>
            </w:tcBorders>
          </w:tcPr>
          <w:p w14:paraId="7039AF89" w14:textId="77777777" w:rsidR="00CD0D6A" w:rsidRPr="002E1CA3" w:rsidRDefault="00CD0D6A">
            <w:pPr>
              <w:rPr>
                <w:sz w:val="24"/>
                <w:szCs w:val="24"/>
              </w:rPr>
            </w:pPr>
          </w:p>
        </w:tc>
        <w:tc>
          <w:tcPr>
            <w:tcW w:w="3375" w:type="dxa"/>
            <w:gridSpan w:val="3"/>
            <w:tcBorders>
              <w:top w:val="nil"/>
              <w:left w:val="nil"/>
              <w:bottom w:val="nil"/>
            </w:tcBorders>
          </w:tcPr>
          <w:p w14:paraId="701007DD" w14:textId="77777777" w:rsidR="00CD0D6A" w:rsidRPr="002E1CA3" w:rsidRDefault="00CD0D6A">
            <w:pPr>
              <w:rPr>
                <w:sz w:val="24"/>
                <w:szCs w:val="24"/>
              </w:rPr>
            </w:pPr>
          </w:p>
        </w:tc>
        <w:tc>
          <w:tcPr>
            <w:tcW w:w="338" w:type="dxa"/>
            <w:tcBorders>
              <w:top w:val="single" w:sz="4" w:space="0" w:color="auto"/>
              <w:bottom w:val="single" w:sz="4" w:space="0" w:color="auto"/>
            </w:tcBorders>
          </w:tcPr>
          <w:p w14:paraId="320A951C" w14:textId="77777777" w:rsidR="00CD0D6A" w:rsidRPr="002E1CA3" w:rsidRDefault="00CD0D6A" w:rsidP="009C58AD">
            <w:pPr>
              <w:jc w:val="center"/>
              <w:rPr>
                <w:sz w:val="24"/>
                <w:szCs w:val="24"/>
              </w:rPr>
            </w:pPr>
          </w:p>
        </w:tc>
        <w:tc>
          <w:tcPr>
            <w:tcW w:w="1687" w:type="dxa"/>
            <w:gridSpan w:val="3"/>
            <w:tcBorders>
              <w:top w:val="nil"/>
              <w:bottom w:val="nil"/>
              <w:right w:val="nil"/>
            </w:tcBorders>
          </w:tcPr>
          <w:p w14:paraId="5B071555" w14:textId="77777777" w:rsidR="00CD0D6A" w:rsidRPr="002E1CA3" w:rsidRDefault="00CD0D6A">
            <w:pPr>
              <w:rPr>
                <w:sz w:val="24"/>
                <w:szCs w:val="24"/>
              </w:rPr>
            </w:pPr>
            <w:r w:rsidRPr="002E1CA3">
              <w:rPr>
                <w:sz w:val="24"/>
                <w:szCs w:val="24"/>
              </w:rPr>
              <w:t>CURRENT</w:t>
            </w:r>
          </w:p>
        </w:tc>
      </w:tr>
      <w:tr w:rsidR="002E1CA3" w:rsidRPr="002E1CA3" w14:paraId="0FA26A8C" w14:textId="77777777" w:rsidTr="004120A7">
        <w:trPr>
          <w:jc w:val="center"/>
        </w:trPr>
        <w:tc>
          <w:tcPr>
            <w:tcW w:w="5408" w:type="dxa"/>
            <w:gridSpan w:val="3"/>
            <w:tcBorders>
              <w:top w:val="nil"/>
              <w:left w:val="nil"/>
              <w:bottom w:val="single" w:sz="4" w:space="0" w:color="auto"/>
              <w:right w:val="nil"/>
            </w:tcBorders>
          </w:tcPr>
          <w:p w14:paraId="200465C8" w14:textId="77777777" w:rsidR="00CD0D6A" w:rsidRPr="002E1CA3" w:rsidRDefault="00CD0D6A">
            <w:pPr>
              <w:rPr>
                <w:sz w:val="24"/>
                <w:szCs w:val="24"/>
              </w:rPr>
            </w:pPr>
          </w:p>
        </w:tc>
        <w:tc>
          <w:tcPr>
            <w:tcW w:w="5400" w:type="dxa"/>
            <w:gridSpan w:val="7"/>
            <w:tcBorders>
              <w:top w:val="nil"/>
              <w:left w:val="nil"/>
              <w:bottom w:val="single" w:sz="4" w:space="0" w:color="auto"/>
              <w:right w:val="nil"/>
            </w:tcBorders>
          </w:tcPr>
          <w:p w14:paraId="63C17495" w14:textId="77777777" w:rsidR="00CD0D6A" w:rsidRPr="002E1CA3" w:rsidRDefault="00CD0D6A">
            <w:pPr>
              <w:rPr>
                <w:sz w:val="24"/>
                <w:szCs w:val="24"/>
              </w:rPr>
            </w:pPr>
          </w:p>
        </w:tc>
      </w:tr>
      <w:tr w:rsidR="00A06728" w:rsidRPr="002E1CA3" w14:paraId="2BE7F333" w14:textId="77777777" w:rsidTr="004120A7">
        <w:trPr>
          <w:jc w:val="center"/>
        </w:trPr>
        <w:tc>
          <w:tcPr>
            <w:tcW w:w="5408" w:type="dxa"/>
            <w:gridSpan w:val="3"/>
            <w:tcBorders>
              <w:top w:val="single" w:sz="4" w:space="0" w:color="auto"/>
              <w:left w:val="single" w:sz="4" w:space="0" w:color="auto"/>
              <w:bottom w:val="nil"/>
            </w:tcBorders>
          </w:tcPr>
          <w:p w14:paraId="64DE3E58" w14:textId="77777777" w:rsidR="00A06728" w:rsidRPr="002E1CA3" w:rsidRDefault="00A06728">
            <w:pPr>
              <w:rPr>
                <w:b/>
                <w:sz w:val="16"/>
                <w:szCs w:val="16"/>
              </w:rPr>
            </w:pPr>
            <w:r>
              <w:rPr>
                <w:b/>
                <w:color w:val="7F7F7F" w:themeColor="text1" w:themeTint="80"/>
                <w:sz w:val="16"/>
                <w:szCs w:val="16"/>
              </w:rPr>
              <w:t>CDCR INSTITUTION OR HEADQUARTERS PROGRAM</w:t>
            </w:r>
          </w:p>
        </w:tc>
        <w:tc>
          <w:tcPr>
            <w:tcW w:w="4322" w:type="dxa"/>
            <w:gridSpan w:val="6"/>
            <w:tcBorders>
              <w:top w:val="single" w:sz="4" w:space="0" w:color="auto"/>
              <w:bottom w:val="nil"/>
            </w:tcBorders>
          </w:tcPr>
          <w:p w14:paraId="3D0AACBB" w14:textId="77777777" w:rsidR="00A06728" w:rsidRPr="00F77711" w:rsidRDefault="00A06728">
            <w:pPr>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4120A7">
            <w:pPr>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4120A7">
        <w:trPr>
          <w:jc w:val="center"/>
        </w:trPr>
        <w:tc>
          <w:tcPr>
            <w:tcW w:w="5408" w:type="dxa"/>
            <w:gridSpan w:val="3"/>
            <w:tcBorders>
              <w:top w:val="nil"/>
              <w:left w:val="single" w:sz="4" w:space="0" w:color="auto"/>
              <w:bottom w:val="single" w:sz="4" w:space="0" w:color="auto"/>
            </w:tcBorders>
          </w:tcPr>
          <w:p w14:paraId="7C69B0E8" w14:textId="2E0B0474" w:rsidR="00A06728" w:rsidRPr="002E1CA3" w:rsidRDefault="00645E13">
            <w:pPr>
              <w:rPr>
                <w:sz w:val="24"/>
                <w:szCs w:val="24"/>
              </w:rPr>
            </w:pPr>
            <w:r>
              <w:rPr>
                <w:sz w:val="24"/>
                <w:szCs w:val="24"/>
              </w:rPr>
              <w:t>Office of Fiscal Services – Accounting Services Branch</w:t>
            </w:r>
          </w:p>
        </w:tc>
        <w:tc>
          <w:tcPr>
            <w:tcW w:w="4322" w:type="dxa"/>
            <w:gridSpan w:val="6"/>
            <w:tcBorders>
              <w:top w:val="nil"/>
              <w:bottom w:val="single" w:sz="4" w:space="0" w:color="auto"/>
            </w:tcBorders>
            <w:vAlign w:val="center"/>
          </w:tcPr>
          <w:p w14:paraId="7DB4BC1F" w14:textId="7E92B227" w:rsidR="00A06728" w:rsidRPr="00167A73" w:rsidRDefault="00590545" w:rsidP="00DB1255">
            <w:r w:rsidRPr="00EC4E0A">
              <w:rPr>
                <w:rFonts w:ascii="Arial" w:hAnsi="Arial" w:cs="Arial"/>
              </w:rPr>
              <w:t>06</w:t>
            </w:r>
            <w:r w:rsidR="00720A6B">
              <w:rPr>
                <w:rFonts w:ascii="Arial" w:hAnsi="Arial" w:cs="Arial"/>
              </w:rPr>
              <w:t>2</w:t>
            </w:r>
            <w:r w:rsidRPr="00EC4E0A">
              <w:rPr>
                <w:rFonts w:ascii="Arial" w:hAnsi="Arial" w:cs="Arial"/>
              </w:rPr>
              <w:t>-5</w:t>
            </w:r>
            <w:r w:rsidR="00720A6B">
              <w:rPr>
                <w:rFonts w:ascii="Arial" w:hAnsi="Arial" w:cs="Arial"/>
              </w:rPr>
              <w:t>00</w:t>
            </w:r>
            <w:r w:rsidRPr="00EC4E0A">
              <w:rPr>
                <w:rFonts w:ascii="Arial" w:hAnsi="Arial" w:cs="Arial"/>
              </w:rPr>
              <w:t>-</w:t>
            </w:r>
            <w:r>
              <w:rPr>
                <w:rFonts w:ascii="Arial" w:hAnsi="Arial" w:cs="Arial"/>
              </w:rPr>
              <w:t>4567</w:t>
            </w:r>
            <w:r w:rsidRPr="00EC4E0A">
              <w:rPr>
                <w:rFonts w:ascii="Arial" w:hAnsi="Arial" w:cs="Arial"/>
              </w:rPr>
              <w:t>-</w:t>
            </w:r>
            <w:r>
              <w:rPr>
                <w:rFonts w:ascii="Arial" w:hAnsi="Arial" w:cs="Arial"/>
              </w:rPr>
              <w:t>00</w:t>
            </w:r>
            <w:r w:rsidR="00720A6B">
              <w:rPr>
                <w:rFonts w:ascii="Arial" w:hAnsi="Arial" w:cs="Arial"/>
              </w:rPr>
              <w:t>5</w:t>
            </w:r>
          </w:p>
        </w:tc>
        <w:tc>
          <w:tcPr>
            <w:tcW w:w="1078" w:type="dxa"/>
            <w:tcBorders>
              <w:top w:val="nil"/>
              <w:bottom w:val="single" w:sz="4" w:space="0" w:color="auto"/>
            </w:tcBorders>
            <w:vAlign w:val="center"/>
          </w:tcPr>
          <w:p w14:paraId="19A1FD9B" w14:textId="77777777" w:rsidR="00A06728" w:rsidRPr="00167A73" w:rsidRDefault="00A06728" w:rsidP="009C58AD">
            <w:pPr>
              <w:jc w:val="center"/>
            </w:pPr>
          </w:p>
        </w:tc>
      </w:tr>
      <w:tr w:rsidR="004120A7" w:rsidRPr="002E1CA3" w14:paraId="7D25EBD4" w14:textId="77777777" w:rsidTr="004120A7">
        <w:trPr>
          <w:jc w:val="center"/>
        </w:trPr>
        <w:tc>
          <w:tcPr>
            <w:tcW w:w="5408" w:type="dxa"/>
            <w:gridSpan w:val="3"/>
            <w:tcBorders>
              <w:top w:val="single" w:sz="4" w:space="0" w:color="auto"/>
              <w:bottom w:val="nil"/>
            </w:tcBorders>
          </w:tcPr>
          <w:p w14:paraId="489AE077" w14:textId="77777777" w:rsidR="004120A7" w:rsidRPr="00F77711" w:rsidRDefault="004120A7">
            <w:pPr>
              <w:rPr>
                <w:b/>
                <w:color w:val="7F7F7F" w:themeColor="text1" w:themeTint="80"/>
                <w:sz w:val="16"/>
                <w:szCs w:val="16"/>
              </w:rPr>
            </w:pPr>
            <w:r w:rsidRPr="00F77711">
              <w:rPr>
                <w:b/>
                <w:color w:val="7F7F7F" w:themeColor="text1" w:themeTint="80"/>
                <w:sz w:val="16"/>
                <w:szCs w:val="16"/>
              </w:rPr>
              <w:t>DIVISION / UNIT</w:t>
            </w:r>
          </w:p>
        </w:tc>
        <w:tc>
          <w:tcPr>
            <w:tcW w:w="5400" w:type="dxa"/>
            <w:gridSpan w:val="7"/>
            <w:tcBorders>
              <w:bottom w:val="nil"/>
            </w:tcBorders>
          </w:tcPr>
          <w:p w14:paraId="78A215A9" w14:textId="77777777" w:rsidR="004120A7" w:rsidRPr="00F77711" w:rsidRDefault="004120A7">
            <w:pPr>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4120A7">
        <w:trPr>
          <w:jc w:val="center"/>
        </w:trPr>
        <w:tc>
          <w:tcPr>
            <w:tcW w:w="5408" w:type="dxa"/>
            <w:gridSpan w:val="3"/>
            <w:vMerge w:val="restart"/>
            <w:tcBorders>
              <w:top w:val="nil"/>
            </w:tcBorders>
            <w:vAlign w:val="center"/>
          </w:tcPr>
          <w:p w14:paraId="32D51289" w14:textId="2014A65D" w:rsidR="00645E13" w:rsidRPr="00167A73" w:rsidRDefault="00531628" w:rsidP="00750C06">
            <w:r>
              <w:rPr>
                <w:rFonts w:ascii="Arial" w:hAnsi="Arial" w:cs="Arial"/>
              </w:rPr>
              <w:t xml:space="preserve">Office of Fiscal Services - </w:t>
            </w:r>
            <w:r w:rsidRPr="00EC4E0A">
              <w:rPr>
                <w:rFonts w:ascii="Arial" w:hAnsi="Arial" w:cs="Arial"/>
              </w:rPr>
              <w:t xml:space="preserve">Accounting Services Branch </w:t>
            </w:r>
            <w:r>
              <w:rPr>
                <w:rFonts w:ascii="Arial" w:hAnsi="Arial" w:cs="Arial"/>
              </w:rPr>
              <w:t>(ASB)</w:t>
            </w:r>
            <w:r w:rsidR="00900F23">
              <w:rPr>
                <w:rFonts w:ascii="Arial" w:hAnsi="Arial" w:cs="Arial"/>
              </w:rPr>
              <w:t>,</w:t>
            </w:r>
            <w:r w:rsidR="00900F23" w:rsidRPr="00EC4E0A">
              <w:rPr>
                <w:rFonts w:ascii="Arial" w:hAnsi="Arial" w:cs="Arial"/>
              </w:rPr>
              <w:t xml:space="preserve"> General Ledger Unit</w:t>
            </w:r>
          </w:p>
        </w:tc>
        <w:tc>
          <w:tcPr>
            <w:tcW w:w="5400" w:type="dxa"/>
            <w:gridSpan w:val="7"/>
            <w:tcBorders>
              <w:top w:val="nil"/>
              <w:bottom w:val="single" w:sz="4" w:space="0" w:color="auto"/>
            </w:tcBorders>
            <w:vAlign w:val="center"/>
          </w:tcPr>
          <w:p w14:paraId="5EC5BD9E" w14:textId="77777777" w:rsidR="00483A7F" w:rsidRPr="00CE236C" w:rsidRDefault="00483A7F" w:rsidP="00483A7F">
            <w:pPr>
              <w:rPr>
                <w:rFonts w:ascii="Arial" w:hAnsi="Arial" w:cs="Arial"/>
                <w:sz w:val="16"/>
                <w:szCs w:val="16"/>
              </w:rPr>
            </w:pPr>
          </w:p>
          <w:p w14:paraId="3334E89D" w14:textId="630832EF" w:rsidR="004120A7" w:rsidRPr="00167A73" w:rsidRDefault="00483A7F" w:rsidP="00483A7F">
            <w:r>
              <w:rPr>
                <w:rFonts w:ascii="Arial" w:hAnsi="Arial" w:cs="Arial"/>
              </w:rPr>
              <w:t>Senior Accounting Officer, Specialist</w:t>
            </w:r>
          </w:p>
        </w:tc>
      </w:tr>
      <w:tr w:rsidR="004120A7" w:rsidRPr="002E1CA3" w14:paraId="11B2C64D" w14:textId="77777777" w:rsidTr="004120A7">
        <w:trPr>
          <w:jc w:val="center"/>
        </w:trPr>
        <w:tc>
          <w:tcPr>
            <w:tcW w:w="5408" w:type="dxa"/>
            <w:gridSpan w:val="3"/>
            <w:vMerge/>
          </w:tcPr>
          <w:p w14:paraId="36B72ABC" w14:textId="77777777" w:rsidR="004120A7" w:rsidRPr="00F77711" w:rsidRDefault="004120A7" w:rsidP="00D86CC1">
            <w:pPr>
              <w:rPr>
                <w:b/>
                <w:color w:val="7F7F7F" w:themeColor="text1" w:themeTint="80"/>
                <w:sz w:val="16"/>
                <w:szCs w:val="16"/>
              </w:rPr>
            </w:pPr>
          </w:p>
        </w:tc>
        <w:tc>
          <w:tcPr>
            <w:tcW w:w="5400" w:type="dxa"/>
            <w:gridSpan w:val="7"/>
            <w:tcBorders>
              <w:bottom w:val="nil"/>
            </w:tcBorders>
          </w:tcPr>
          <w:p w14:paraId="2BEF2D8A" w14:textId="77777777" w:rsidR="004120A7" w:rsidRPr="00F77711" w:rsidRDefault="004120A7" w:rsidP="00D86CC1">
            <w:pPr>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4120A7">
        <w:trPr>
          <w:jc w:val="center"/>
        </w:trPr>
        <w:tc>
          <w:tcPr>
            <w:tcW w:w="5408" w:type="dxa"/>
            <w:gridSpan w:val="3"/>
            <w:vMerge/>
            <w:vAlign w:val="center"/>
          </w:tcPr>
          <w:p w14:paraId="126E302C" w14:textId="77777777" w:rsidR="004120A7" w:rsidRPr="00167A73" w:rsidRDefault="004120A7" w:rsidP="00D86CC1"/>
        </w:tc>
        <w:tc>
          <w:tcPr>
            <w:tcW w:w="5400" w:type="dxa"/>
            <w:gridSpan w:val="7"/>
            <w:tcBorders>
              <w:top w:val="nil"/>
              <w:bottom w:val="single" w:sz="4" w:space="0" w:color="auto"/>
            </w:tcBorders>
            <w:vAlign w:val="center"/>
          </w:tcPr>
          <w:p w14:paraId="5177D80E" w14:textId="77777777" w:rsidR="00483A7F" w:rsidRPr="00CE236C" w:rsidRDefault="00483A7F" w:rsidP="00483A7F">
            <w:pPr>
              <w:rPr>
                <w:rFonts w:ascii="Arial" w:hAnsi="Arial" w:cs="Arial"/>
                <w:sz w:val="16"/>
                <w:szCs w:val="16"/>
              </w:rPr>
            </w:pPr>
          </w:p>
          <w:p w14:paraId="283AC44E" w14:textId="7DA86F58" w:rsidR="004120A7" w:rsidRPr="00167A73" w:rsidRDefault="00483A7F" w:rsidP="00483A7F">
            <w:r>
              <w:rPr>
                <w:rFonts w:ascii="Arial" w:hAnsi="Arial" w:cs="Arial"/>
              </w:rPr>
              <w:t>Senior Accounting Officer, Specialist</w:t>
            </w:r>
          </w:p>
        </w:tc>
      </w:tr>
      <w:tr w:rsidR="004120A7" w:rsidRPr="002E1CA3" w14:paraId="07758462" w14:textId="77777777" w:rsidTr="004120A7">
        <w:trPr>
          <w:jc w:val="center"/>
        </w:trPr>
        <w:tc>
          <w:tcPr>
            <w:tcW w:w="5408" w:type="dxa"/>
            <w:gridSpan w:val="3"/>
            <w:vMerge/>
          </w:tcPr>
          <w:p w14:paraId="47D6A99F" w14:textId="77777777" w:rsidR="004120A7" w:rsidRPr="00F77711" w:rsidRDefault="004120A7" w:rsidP="004120A7">
            <w:pPr>
              <w:rPr>
                <w:b/>
                <w:color w:val="7F7F7F" w:themeColor="text1" w:themeTint="80"/>
                <w:sz w:val="16"/>
                <w:szCs w:val="16"/>
              </w:rPr>
            </w:pPr>
          </w:p>
        </w:tc>
        <w:tc>
          <w:tcPr>
            <w:tcW w:w="1351" w:type="dxa"/>
            <w:tcBorders>
              <w:bottom w:val="nil"/>
            </w:tcBorders>
          </w:tcPr>
          <w:p w14:paraId="11360CE9" w14:textId="77777777" w:rsidR="004120A7" w:rsidRPr="00F77711" w:rsidRDefault="003D4110" w:rsidP="004120A7">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4120A7">
            <w:pPr>
              <w:rPr>
                <w:b/>
                <w:color w:val="7F7F7F" w:themeColor="text1" w:themeTint="80"/>
                <w:sz w:val="16"/>
                <w:szCs w:val="16"/>
              </w:rPr>
            </w:pPr>
            <w:r>
              <w:rPr>
                <w:b/>
                <w:color w:val="7F7F7F" w:themeColor="text1" w:themeTint="80"/>
                <w:sz w:val="16"/>
                <w:szCs w:val="16"/>
              </w:rPr>
              <w:t>CBID</w:t>
            </w:r>
          </w:p>
        </w:tc>
        <w:tc>
          <w:tcPr>
            <w:tcW w:w="1349" w:type="dxa"/>
            <w:gridSpan w:val="3"/>
            <w:tcBorders>
              <w:bottom w:val="nil"/>
            </w:tcBorders>
          </w:tcPr>
          <w:p w14:paraId="6B036A18" w14:textId="77777777" w:rsidR="004120A7" w:rsidRPr="00F77711" w:rsidRDefault="004120A7" w:rsidP="004120A7">
            <w:pPr>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4120A7">
            <w:pPr>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4120A7">
        <w:trPr>
          <w:jc w:val="center"/>
        </w:trPr>
        <w:tc>
          <w:tcPr>
            <w:tcW w:w="5408" w:type="dxa"/>
            <w:gridSpan w:val="3"/>
            <w:vMerge/>
            <w:tcBorders>
              <w:bottom w:val="single" w:sz="4" w:space="0" w:color="auto"/>
            </w:tcBorders>
            <w:vAlign w:val="center"/>
          </w:tcPr>
          <w:p w14:paraId="426468C3" w14:textId="77777777" w:rsidR="004120A7" w:rsidRPr="00167A73" w:rsidRDefault="004120A7" w:rsidP="004120A7"/>
        </w:tc>
        <w:tc>
          <w:tcPr>
            <w:tcW w:w="1351" w:type="dxa"/>
            <w:tcBorders>
              <w:top w:val="nil"/>
              <w:bottom w:val="single" w:sz="4" w:space="0" w:color="auto"/>
            </w:tcBorders>
            <w:vAlign w:val="center"/>
          </w:tcPr>
          <w:p w14:paraId="2113CD6B" w14:textId="5F5A54A8" w:rsidR="004120A7" w:rsidRPr="00167A73" w:rsidRDefault="00483A7F" w:rsidP="004120A7">
            <w:pPr>
              <w:spacing w:before="40" w:after="40"/>
            </w:pPr>
            <w:r>
              <w:t>FT</w:t>
            </w:r>
          </w:p>
        </w:tc>
        <w:tc>
          <w:tcPr>
            <w:tcW w:w="1351" w:type="dxa"/>
            <w:tcBorders>
              <w:top w:val="nil"/>
              <w:bottom w:val="single" w:sz="4" w:space="0" w:color="auto"/>
            </w:tcBorders>
            <w:vAlign w:val="center"/>
          </w:tcPr>
          <w:p w14:paraId="0FBC4DC7" w14:textId="1AD07D93" w:rsidR="004120A7" w:rsidRPr="00167A73" w:rsidRDefault="00382F65" w:rsidP="004120A7">
            <w:r>
              <w:t>R01</w:t>
            </w:r>
          </w:p>
        </w:tc>
        <w:tc>
          <w:tcPr>
            <w:tcW w:w="1349" w:type="dxa"/>
            <w:gridSpan w:val="3"/>
            <w:tcBorders>
              <w:top w:val="nil"/>
              <w:bottom w:val="single" w:sz="4" w:space="0" w:color="auto"/>
            </w:tcBorders>
            <w:vAlign w:val="center"/>
          </w:tcPr>
          <w:p w14:paraId="46007ED8" w14:textId="77777777" w:rsidR="004120A7" w:rsidRPr="00167A73" w:rsidRDefault="004120A7" w:rsidP="004120A7"/>
        </w:tc>
        <w:tc>
          <w:tcPr>
            <w:tcW w:w="1349" w:type="dxa"/>
            <w:gridSpan w:val="2"/>
            <w:tcBorders>
              <w:top w:val="nil"/>
              <w:bottom w:val="single" w:sz="4" w:space="0" w:color="auto"/>
            </w:tcBorders>
            <w:vAlign w:val="center"/>
          </w:tcPr>
          <w:p w14:paraId="1C0EFD1D" w14:textId="65CB67C6" w:rsidR="004120A7" w:rsidRPr="00167A73" w:rsidRDefault="004120A7" w:rsidP="00750C06">
            <w:pPr>
              <w:spacing w:before="40" w:after="40"/>
            </w:pPr>
            <w:r w:rsidRPr="0035585C">
              <w:rPr>
                <w:sz w:val="16"/>
                <w:szCs w:val="16"/>
              </w:rPr>
              <w:t xml:space="preserve">Yes </w:t>
            </w:r>
            <w:r w:rsidR="00221191">
              <w:rPr>
                <w:sz w:val="16"/>
                <w:szCs w:val="16"/>
              </w:rPr>
              <w:fldChar w:fldCharType="begin">
                <w:ffData>
                  <w:name w:val="Check1"/>
                  <w:enabled/>
                  <w:calcOnExit w:val="0"/>
                  <w:checkBox>
                    <w:sizeAuto/>
                    <w:default w:val="0"/>
                  </w:checkBox>
                </w:ffData>
              </w:fldChar>
            </w:r>
            <w:bookmarkStart w:id="0" w:name="Check1"/>
            <w:r w:rsidR="00221191">
              <w:rPr>
                <w:sz w:val="16"/>
                <w:szCs w:val="16"/>
              </w:rPr>
              <w:instrText xml:space="preserve"> FORMCHECKBOX </w:instrText>
            </w:r>
            <w:r w:rsidR="00221191">
              <w:rPr>
                <w:sz w:val="16"/>
                <w:szCs w:val="16"/>
              </w:rPr>
            </w:r>
            <w:r w:rsidR="00221191">
              <w:rPr>
                <w:sz w:val="16"/>
                <w:szCs w:val="16"/>
              </w:rPr>
              <w:fldChar w:fldCharType="separate"/>
            </w:r>
            <w:r w:rsidR="00221191">
              <w:rPr>
                <w:sz w:val="16"/>
                <w:szCs w:val="16"/>
              </w:rPr>
              <w:fldChar w:fldCharType="end"/>
            </w:r>
            <w:bookmarkEnd w:id="0"/>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750C06">
              <w:rPr>
                <w:sz w:val="16"/>
                <w:szCs w:val="16"/>
              </w:rPr>
              <w:fldChar w:fldCharType="begin">
                <w:ffData>
                  <w:name w:val="Check2"/>
                  <w:enabled/>
                  <w:calcOnExit w:val="0"/>
                  <w:checkBox>
                    <w:sizeAuto/>
                    <w:default w:val="0"/>
                  </w:checkBox>
                </w:ffData>
              </w:fldChar>
            </w:r>
            <w:bookmarkStart w:id="1" w:name="Check2"/>
            <w:r w:rsidR="00750C06">
              <w:rPr>
                <w:sz w:val="16"/>
                <w:szCs w:val="16"/>
              </w:rPr>
              <w:instrText xml:space="preserve"> FORMCHECKBOX </w:instrText>
            </w:r>
            <w:r w:rsidR="00750C06">
              <w:rPr>
                <w:sz w:val="16"/>
                <w:szCs w:val="16"/>
              </w:rPr>
            </w:r>
            <w:r w:rsidR="00750C06">
              <w:rPr>
                <w:sz w:val="16"/>
                <w:szCs w:val="16"/>
              </w:rPr>
              <w:fldChar w:fldCharType="separate"/>
            </w:r>
            <w:r w:rsidR="00750C06">
              <w:rPr>
                <w:sz w:val="16"/>
                <w:szCs w:val="16"/>
              </w:rPr>
              <w:fldChar w:fldCharType="end"/>
            </w:r>
            <w:bookmarkEnd w:id="1"/>
          </w:p>
        </w:tc>
      </w:tr>
      <w:tr w:rsidR="004120A7" w:rsidRPr="002E1CA3" w14:paraId="3C4D39A4" w14:textId="77777777" w:rsidTr="004120A7">
        <w:trPr>
          <w:jc w:val="center"/>
        </w:trPr>
        <w:tc>
          <w:tcPr>
            <w:tcW w:w="5408" w:type="dxa"/>
            <w:gridSpan w:val="3"/>
            <w:tcBorders>
              <w:bottom w:val="nil"/>
            </w:tcBorders>
          </w:tcPr>
          <w:p w14:paraId="52E4EDA6" w14:textId="77777777" w:rsidR="004120A7" w:rsidRPr="00F77711" w:rsidRDefault="004120A7" w:rsidP="004120A7">
            <w:pPr>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4120A7">
            <w:pPr>
              <w:rPr>
                <w:b/>
                <w:color w:val="7F7F7F" w:themeColor="text1" w:themeTint="80"/>
                <w:sz w:val="16"/>
                <w:szCs w:val="16"/>
              </w:rPr>
            </w:pPr>
            <w:r>
              <w:rPr>
                <w:b/>
                <w:color w:val="7F7F7F" w:themeColor="text1" w:themeTint="80"/>
                <w:sz w:val="16"/>
                <w:szCs w:val="16"/>
              </w:rPr>
              <w:t>INCUMBENT</w:t>
            </w:r>
          </w:p>
        </w:tc>
        <w:tc>
          <w:tcPr>
            <w:tcW w:w="2025" w:type="dxa"/>
            <w:gridSpan w:val="4"/>
            <w:tcBorders>
              <w:bottom w:val="nil"/>
            </w:tcBorders>
          </w:tcPr>
          <w:p w14:paraId="0036404B" w14:textId="77777777" w:rsidR="004120A7" w:rsidRPr="00F77711" w:rsidRDefault="004120A7" w:rsidP="004120A7">
            <w:pPr>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4120A7">
        <w:trPr>
          <w:jc w:val="center"/>
        </w:trPr>
        <w:tc>
          <w:tcPr>
            <w:tcW w:w="5408" w:type="dxa"/>
            <w:gridSpan w:val="3"/>
            <w:tcBorders>
              <w:top w:val="nil"/>
              <w:bottom w:val="single" w:sz="4" w:space="0" w:color="auto"/>
            </w:tcBorders>
            <w:vAlign w:val="center"/>
          </w:tcPr>
          <w:p w14:paraId="79A90B7D" w14:textId="5297F8DD" w:rsidR="004120A7" w:rsidRPr="00167A73" w:rsidRDefault="00C149A6" w:rsidP="004120A7">
            <w:r>
              <w:t>9260 Laguna Springs Dr, Elk Grove</w:t>
            </w:r>
            <w:r w:rsidR="00627361">
              <w:t xml:space="preserve"> CA</w:t>
            </w:r>
          </w:p>
        </w:tc>
        <w:tc>
          <w:tcPr>
            <w:tcW w:w="3375" w:type="dxa"/>
            <w:gridSpan w:val="3"/>
            <w:tcBorders>
              <w:top w:val="nil"/>
              <w:bottom w:val="single" w:sz="4" w:space="0" w:color="auto"/>
            </w:tcBorders>
            <w:vAlign w:val="center"/>
          </w:tcPr>
          <w:p w14:paraId="652AAA80" w14:textId="3FB1E261" w:rsidR="004120A7" w:rsidRPr="00167A73" w:rsidRDefault="004120A7" w:rsidP="004120A7"/>
        </w:tc>
        <w:tc>
          <w:tcPr>
            <w:tcW w:w="2025" w:type="dxa"/>
            <w:gridSpan w:val="4"/>
            <w:tcBorders>
              <w:top w:val="nil"/>
              <w:bottom w:val="single" w:sz="4" w:space="0" w:color="auto"/>
            </w:tcBorders>
            <w:vAlign w:val="center"/>
          </w:tcPr>
          <w:p w14:paraId="30DBE683" w14:textId="2646774F" w:rsidR="004120A7" w:rsidRPr="00167A73" w:rsidRDefault="004120A7" w:rsidP="004120A7"/>
        </w:tc>
      </w:tr>
      <w:tr w:rsidR="004120A7" w:rsidRPr="002E1CA3" w14:paraId="3256F39E" w14:textId="77777777" w:rsidTr="004120A7">
        <w:trPr>
          <w:jc w:val="center"/>
        </w:trPr>
        <w:tc>
          <w:tcPr>
            <w:tcW w:w="10808" w:type="dxa"/>
            <w:gridSpan w:val="10"/>
            <w:tcBorders>
              <w:bottom w:val="single" w:sz="4" w:space="0" w:color="auto"/>
            </w:tcBorders>
            <w:shd w:val="clear" w:color="auto" w:fill="A6A6A6" w:themeFill="background1" w:themeFillShade="A6"/>
          </w:tcPr>
          <w:p w14:paraId="181D2D13" w14:textId="158508A0" w:rsidR="004120A7" w:rsidRPr="002E1CA3" w:rsidRDefault="004120A7" w:rsidP="00D86CC1">
            <w:pPr>
              <w:rPr>
                <w:b/>
                <w:sz w:val="20"/>
                <w:szCs w:val="20"/>
              </w:rPr>
            </w:pPr>
            <w:r>
              <w:rPr>
                <w:b/>
                <w:sz w:val="20"/>
                <w:szCs w:val="20"/>
              </w:rPr>
              <w:t>CDCR’S MISSION</w:t>
            </w:r>
            <w:r w:rsidR="00632FF7">
              <w:rPr>
                <w:b/>
                <w:sz w:val="20"/>
                <w:szCs w:val="20"/>
              </w:rPr>
              <w:t xml:space="preserve"> and VISION</w:t>
            </w:r>
          </w:p>
        </w:tc>
      </w:tr>
      <w:tr w:rsidR="004120A7" w:rsidRPr="002E1CA3" w14:paraId="6408DA42" w14:textId="77777777" w:rsidTr="004120A7">
        <w:trPr>
          <w:jc w:val="center"/>
        </w:trPr>
        <w:tc>
          <w:tcPr>
            <w:tcW w:w="10808" w:type="dxa"/>
            <w:gridSpan w:val="10"/>
            <w:tcBorders>
              <w:top w:val="nil"/>
              <w:bottom w:val="single" w:sz="4" w:space="0" w:color="auto"/>
            </w:tcBorders>
          </w:tcPr>
          <w:p w14:paraId="1BA10F5B" w14:textId="77777777" w:rsidR="00632FF7" w:rsidRPr="00F667B8" w:rsidRDefault="00632FF7" w:rsidP="004120A7">
            <w:pPr>
              <w:rPr>
                <w:rFonts w:cs="Arial"/>
                <w:b/>
                <w:bCs/>
                <w:sz w:val="20"/>
              </w:rPr>
            </w:pPr>
            <w:r w:rsidRPr="00F667B8">
              <w:rPr>
                <w:rFonts w:cs="Arial"/>
                <w:b/>
                <w:bCs/>
                <w:sz w:val="20"/>
              </w:rPr>
              <w:t>Mission</w:t>
            </w:r>
          </w:p>
          <w:p w14:paraId="12846B9F" w14:textId="77777777" w:rsidR="004A1018" w:rsidRDefault="004A1018" w:rsidP="004120A7">
            <w:pPr>
              <w:rPr>
                <w:rFonts w:cs="Arial"/>
                <w:sz w:val="20"/>
              </w:rPr>
            </w:pPr>
            <w:r w:rsidRPr="004A1018">
              <w:rPr>
                <w:rFonts w:cs="Arial"/>
                <w:sz w:val="20"/>
              </w:rPr>
              <w:t>To facilitate the successful reintegration of the individuals in our care back to their communities equipped with the tools to be drug-free, healthy, and employable members of society by providing education, treatment, rehabilitative, and restorative justice programs, all in a safe and humane environment.</w:t>
            </w:r>
          </w:p>
          <w:p w14:paraId="702E02FD" w14:textId="5FD53CA5" w:rsidR="00632FF7" w:rsidRPr="00F667B8" w:rsidRDefault="00632FF7" w:rsidP="004120A7">
            <w:pPr>
              <w:rPr>
                <w:rFonts w:cs="Arial"/>
                <w:b/>
                <w:bCs/>
                <w:sz w:val="20"/>
              </w:rPr>
            </w:pPr>
            <w:r w:rsidRPr="00F667B8">
              <w:rPr>
                <w:rFonts w:cs="Arial"/>
                <w:b/>
                <w:bCs/>
                <w:sz w:val="20"/>
              </w:rPr>
              <w:t>Vision</w:t>
            </w:r>
          </w:p>
          <w:p w14:paraId="4CCCB356" w14:textId="596E72F8" w:rsidR="00632FF7" w:rsidRPr="002E1CA3" w:rsidRDefault="00F667B8" w:rsidP="004120A7">
            <w:pPr>
              <w:rPr>
                <w:sz w:val="20"/>
                <w:szCs w:val="20"/>
              </w:rPr>
            </w:pPr>
            <w:r w:rsidRPr="00F667B8">
              <w:rPr>
                <w:sz w:val="20"/>
                <w:szCs w:val="20"/>
              </w:rPr>
              <w:t>We enhance public safety and promote successful community reintegration through education, treatment, and active participation in rehabilitative and restorative justice programs.</w:t>
            </w:r>
          </w:p>
        </w:tc>
      </w:tr>
      <w:tr w:rsidR="004120A7" w:rsidRPr="002E1CA3" w14:paraId="0F8F7200" w14:textId="77777777" w:rsidTr="004120A7">
        <w:trPr>
          <w:jc w:val="center"/>
        </w:trPr>
        <w:tc>
          <w:tcPr>
            <w:tcW w:w="10808" w:type="dxa"/>
            <w:gridSpan w:val="10"/>
            <w:tcBorders>
              <w:bottom w:val="single" w:sz="4" w:space="0" w:color="auto"/>
            </w:tcBorders>
            <w:shd w:val="clear" w:color="auto" w:fill="A6A6A6" w:themeFill="background1" w:themeFillShade="A6"/>
          </w:tcPr>
          <w:p w14:paraId="42AA0505" w14:textId="3291D27A" w:rsidR="004120A7" w:rsidRPr="002E1CA3" w:rsidRDefault="004120A7" w:rsidP="00D86CC1">
            <w:pPr>
              <w:rPr>
                <w:b/>
                <w:sz w:val="20"/>
                <w:szCs w:val="20"/>
              </w:rPr>
            </w:pPr>
            <w:r>
              <w:rPr>
                <w:b/>
                <w:sz w:val="20"/>
                <w:szCs w:val="20"/>
              </w:rPr>
              <w:t>COMMITMENT TO DIVERSITY</w:t>
            </w:r>
            <w:r w:rsidR="001A39AE">
              <w:rPr>
                <w:b/>
                <w:sz w:val="20"/>
                <w:szCs w:val="20"/>
              </w:rPr>
              <w:t xml:space="preserve">, </w:t>
            </w:r>
            <w:r w:rsidR="00FA58E7">
              <w:rPr>
                <w:b/>
                <w:sz w:val="20"/>
                <w:szCs w:val="20"/>
              </w:rPr>
              <w:t>EQUITY,</w:t>
            </w:r>
            <w:r>
              <w:rPr>
                <w:b/>
                <w:sz w:val="20"/>
                <w:szCs w:val="20"/>
              </w:rPr>
              <w:t xml:space="preserve"> AND INCLUSION</w:t>
            </w:r>
          </w:p>
        </w:tc>
      </w:tr>
      <w:tr w:rsidR="004120A7" w:rsidRPr="004120A7" w14:paraId="0179DC12" w14:textId="77777777" w:rsidTr="004120A7">
        <w:trPr>
          <w:jc w:val="center"/>
        </w:trPr>
        <w:tc>
          <w:tcPr>
            <w:tcW w:w="10808" w:type="dxa"/>
            <w:gridSpan w:val="10"/>
            <w:tcBorders>
              <w:top w:val="nil"/>
              <w:bottom w:val="single" w:sz="4" w:space="0" w:color="auto"/>
            </w:tcBorders>
          </w:tcPr>
          <w:p w14:paraId="0D153408" w14:textId="77777777" w:rsidR="007B2B75" w:rsidRPr="004120A7" w:rsidRDefault="00AA247F" w:rsidP="00762CE0">
            <w:pPr>
              <w:rPr>
                <w:sz w:val="20"/>
                <w:szCs w:val="20"/>
              </w:rPr>
            </w:pPr>
            <w:r w:rsidRPr="00AA247F">
              <w:rPr>
                <w:sz w:val="20"/>
                <w:szCs w:val="20"/>
              </w:rPr>
              <w:t>The California Department of Corrections and Rehabilitation (CDCR) and California Correctional Health Care Services (CCHCS) are committed to building and fostering a diverse workplace. We believe cultural diversity, backgrounds, experiences, perspectives, and unique identities should be honored, valued, and supported. We believe all staff should be empowered. CDCR/CCHCS are proud to foster inclusion and representation at all levels of both Departments.</w:t>
            </w:r>
          </w:p>
        </w:tc>
      </w:tr>
      <w:tr w:rsidR="004120A7" w:rsidRPr="002E1CA3" w14:paraId="7AE66C03" w14:textId="77777777" w:rsidTr="003D4110">
        <w:trPr>
          <w:jc w:val="center"/>
        </w:trPr>
        <w:tc>
          <w:tcPr>
            <w:tcW w:w="10808" w:type="dxa"/>
            <w:gridSpan w:val="10"/>
            <w:tcBorders>
              <w:bottom w:val="single" w:sz="4" w:space="0" w:color="auto"/>
            </w:tcBorders>
            <w:shd w:val="clear" w:color="auto" w:fill="A6A6A6" w:themeFill="background1" w:themeFillShade="A6"/>
          </w:tcPr>
          <w:p w14:paraId="3AFC44C1" w14:textId="77777777" w:rsidR="004120A7" w:rsidRPr="002E1CA3" w:rsidRDefault="004120A7" w:rsidP="00D86CC1">
            <w:pPr>
              <w:rPr>
                <w:b/>
                <w:sz w:val="20"/>
                <w:szCs w:val="20"/>
              </w:rPr>
            </w:pPr>
            <w:r>
              <w:rPr>
                <w:b/>
                <w:sz w:val="20"/>
                <w:szCs w:val="20"/>
              </w:rPr>
              <w:t>DIVISION OVERVIEW</w:t>
            </w:r>
          </w:p>
        </w:tc>
      </w:tr>
      <w:tr w:rsidR="00A51077" w:rsidRPr="00F77711" w14:paraId="206E4E14" w14:textId="77777777" w:rsidTr="003D4110">
        <w:trPr>
          <w:jc w:val="center"/>
        </w:trPr>
        <w:tc>
          <w:tcPr>
            <w:tcW w:w="10808" w:type="dxa"/>
            <w:gridSpan w:val="10"/>
            <w:tcBorders>
              <w:top w:val="single" w:sz="4" w:space="0" w:color="auto"/>
              <w:left w:val="single" w:sz="4" w:space="0" w:color="auto"/>
              <w:bottom w:val="nil"/>
              <w:right w:val="single" w:sz="4" w:space="0" w:color="auto"/>
            </w:tcBorders>
          </w:tcPr>
          <w:p w14:paraId="7016EE4A" w14:textId="77777777" w:rsidR="00307E74" w:rsidRPr="00D4317D" w:rsidRDefault="00307E74" w:rsidP="00307E74">
            <w:pPr>
              <w:autoSpaceDE w:val="0"/>
              <w:autoSpaceDN w:val="0"/>
              <w:adjustRightInd w:val="0"/>
              <w:rPr>
                <w:sz w:val="20"/>
                <w:szCs w:val="20"/>
              </w:rPr>
            </w:pPr>
            <w:r w:rsidRPr="00D4317D">
              <w:rPr>
                <w:sz w:val="20"/>
                <w:szCs w:val="20"/>
              </w:rPr>
              <w:t>The General Ledger Unit is responsible for annual preparation of the year-end financial statements which requires continuous monitoring of all financial activity throughout the year and year-end closing and opening procedures in the months of June, July and August. The system of recording used by California Department of Corrections and Rehabilitation (CDCR) is SAP (Systems Applications and Products); a web-based Enterprise Resource Planning (ERP) reporting system.</w:t>
            </w:r>
          </w:p>
          <w:p w14:paraId="3AC090E8" w14:textId="77777777" w:rsidR="00307E74" w:rsidRDefault="00307E74" w:rsidP="00307E74">
            <w:pPr>
              <w:autoSpaceDE w:val="0"/>
              <w:autoSpaceDN w:val="0"/>
              <w:adjustRightInd w:val="0"/>
              <w:rPr>
                <w:sz w:val="20"/>
                <w:szCs w:val="20"/>
              </w:rPr>
            </w:pPr>
          </w:p>
          <w:p w14:paraId="74CABAD4" w14:textId="1BD16F7A" w:rsidR="00A51077" w:rsidRPr="00F77711" w:rsidRDefault="00307E74" w:rsidP="00307E74">
            <w:pPr>
              <w:autoSpaceDE w:val="0"/>
              <w:autoSpaceDN w:val="0"/>
              <w:adjustRightInd w:val="0"/>
              <w:rPr>
                <w:b/>
                <w:color w:val="7F7F7F" w:themeColor="text1" w:themeTint="80"/>
                <w:sz w:val="16"/>
                <w:szCs w:val="16"/>
              </w:rPr>
            </w:pPr>
            <w:r w:rsidRPr="00D4317D">
              <w:rPr>
                <w:sz w:val="20"/>
                <w:szCs w:val="20"/>
              </w:rPr>
              <w:t>Positions at this level perform professional accounting duties and independently perform the more difficult accounting duties requiring an understanding of the entire accounting process. Assignments at this level involve responsibilities which impact the entire accounting operation and may be given broad discretion in the solution of problems.</w:t>
            </w:r>
          </w:p>
        </w:tc>
      </w:tr>
      <w:tr w:rsidR="00A51077" w:rsidRPr="002E1CA3" w14:paraId="1D26B89B" w14:textId="77777777" w:rsidTr="003D4110">
        <w:trPr>
          <w:jc w:val="center"/>
        </w:trPr>
        <w:tc>
          <w:tcPr>
            <w:tcW w:w="10808" w:type="dxa"/>
            <w:gridSpan w:val="10"/>
            <w:tcBorders>
              <w:top w:val="nil"/>
              <w:bottom w:val="single" w:sz="4" w:space="0" w:color="auto"/>
            </w:tcBorders>
          </w:tcPr>
          <w:p w14:paraId="0B88E0DA" w14:textId="785BE3E4" w:rsidR="00A51077" w:rsidRPr="002E1CA3" w:rsidRDefault="00A51077" w:rsidP="00A51077">
            <w:pPr>
              <w:jc w:val="both"/>
              <w:rPr>
                <w:sz w:val="20"/>
                <w:szCs w:val="20"/>
              </w:rPr>
            </w:pPr>
          </w:p>
        </w:tc>
      </w:tr>
      <w:tr w:rsidR="002E1CA3" w:rsidRPr="002E1CA3" w14:paraId="0E11BCC8" w14:textId="77777777" w:rsidTr="003D4110">
        <w:trPr>
          <w:jc w:val="center"/>
        </w:trPr>
        <w:tc>
          <w:tcPr>
            <w:tcW w:w="10808" w:type="dxa"/>
            <w:gridSpan w:val="10"/>
            <w:tcBorders>
              <w:bottom w:val="single" w:sz="4" w:space="0" w:color="auto"/>
            </w:tcBorders>
            <w:shd w:val="clear" w:color="auto" w:fill="A6A6A6" w:themeFill="background1" w:themeFillShade="A6"/>
          </w:tcPr>
          <w:p w14:paraId="7184C8A1" w14:textId="77777777" w:rsidR="00F20EC9" w:rsidRPr="002E1CA3" w:rsidRDefault="00F20EC9">
            <w:pPr>
              <w:rPr>
                <w:b/>
                <w:sz w:val="20"/>
                <w:szCs w:val="20"/>
              </w:rPr>
            </w:pPr>
            <w:r w:rsidRPr="002E1CA3">
              <w:rPr>
                <w:b/>
                <w:sz w:val="20"/>
                <w:szCs w:val="20"/>
              </w:rPr>
              <w:t>GENERAL STATEMENT</w:t>
            </w:r>
          </w:p>
        </w:tc>
      </w:tr>
      <w:tr w:rsidR="005E65A0" w:rsidRPr="00F77711" w14:paraId="3649083B" w14:textId="77777777" w:rsidTr="003D4110">
        <w:trPr>
          <w:jc w:val="center"/>
        </w:trPr>
        <w:tc>
          <w:tcPr>
            <w:tcW w:w="10808" w:type="dxa"/>
            <w:gridSpan w:val="10"/>
            <w:tcBorders>
              <w:top w:val="single" w:sz="4" w:space="0" w:color="auto"/>
              <w:left w:val="single" w:sz="4" w:space="0" w:color="auto"/>
              <w:bottom w:val="nil"/>
              <w:right w:val="single" w:sz="4" w:space="0" w:color="auto"/>
            </w:tcBorders>
          </w:tcPr>
          <w:p w14:paraId="72C7E330" w14:textId="38653A3E" w:rsidR="001118F1" w:rsidRDefault="001118F1" w:rsidP="001118F1">
            <w:pPr>
              <w:pStyle w:val="PlainText"/>
              <w:jc w:val="both"/>
              <w:rPr>
                <w:rFonts w:ascii="Calibri" w:hAnsi="Calibri" w:cs="Calibri"/>
              </w:rPr>
            </w:pPr>
            <w:r w:rsidRPr="001118F1">
              <w:rPr>
                <w:rFonts w:ascii="Calibri" w:hAnsi="Calibri" w:cs="Calibri"/>
              </w:rPr>
              <w:t xml:space="preserve">Incumbents in this class should demonstrate written and verbal communication skills as there is considerable contact with accounting administrators, departmental management, budget section, and State control agencies. </w:t>
            </w:r>
          </w:p>
          <w:p w14:paraId="1147A8E5" w14:textId="77777777" w:rsidR="00FB6A85" w:rsidRDefault="00FB6A85" w:rsidP="001118F1">
            <w:pPr>
              <w:pStyle w:val="PlainText"/>
              <w:jc w:val="both"/>
              <w:rPr>
                <w:rFonts w:ascii="Calibri" w:hAnsi="Calibri" w:cs="Calibri"/>
              </w:rPr>
            </w:pPr>
          </w:p>
          <w:p w14:paraId="204FEB38" w14:textId="77777777" w:rsidR="00FB6A85" w:rsidRPr="00FB6A85" w:rsidRDefault="00FB6A85" w:rsidP="00FB6A85">
            <w:pPr>
              <w:pStyle w:val="PlainText"/>
              <w:rPr>
                <w:rFonts w:ascii="Calibri" w:hAnsi="Calibri" w:cs="Calibri"/>
              </w:rPr>
            </w:pPr>
            <w:r w:rsidRPr="00FB6A85">
              <w:rPr>
                <w:rFonts w:ascii="Calibri" w:hAnsi="Calibri" w:cs="Calibri"/>
              </w:rPr>
              <w:t>Knowledge of: Accounting principles and procedures; governmental accounting and budgeting; the uniform accounting system and financial organization and procedures of the State of California and related laws, rules, and regulations; principles of business management, including office methods and procedures; principles of public finance; business law.</w:t>
            </w:r>
          </w:p>
          <w:p w14:paraId="34FF94DE" w14:textId="77777777" w:rsidR="00FB6A85" w:rsidRPr="00FB6A85" w:rsidRDefault="00FB6A85" w:rsidP="00FB6A85">
            <w:pPr>
              <w:pStyle w:val="PlainText"/>
              <w:rPr>
                <w:rFonts w:ascii="Calibri" w:hAnsi="Calibri" w:cs="Calibri"/>
              </w:rPr>
            </w:pPr>
          </w:p>
          <w:p w14:paraId="15303642" w14:textId="2BAAF4FF" w:rsidR="005E65A0" w:rsidRDefault="00FB6A85" w:rsidP="00475503">
            <w:pPr>
              <w:pStyle w:val="PlainText"/>
              <w:jc w:val="both"/>
              <w:rPr>
                <w:rFonts w:ascii="Calibri" w:hAnsi="Calibri" w:cs="Calibri"/>
              </w:rPr>
            </w:pPr>
            <w:r w:rsidRPr="00FB6A85">
              <w:rPr>
                <w:rFonts w:ascii="Calibri" w:hAnsi="Calibri" w:cs="Calibri"/>
              </w:rPr>
              <w:t>Ability to: Apply accounting principles and procedures; analyze data and draw sound conclusions; analyze situations accurately and adopt an effective course of action; prepare clear, complete, and concise reports; make sound decisions and recommendations regarding the professional accounting problems in maintaining control of a departmental budget; establish and maintain cooperative relations with those contacted in the work; and speak and write effectively. Should be flexible and adaptable to frequent workload changes based on organizational workload prioritie</w:t>
            </w:r>
            <w:r>
              <w:rPr>
                <w:rFonts w:ascii="Calibri" w:hAnsi="Calibri" w:cs="Calibri"/>
              </w:rPr>
              <w:t>s.</w:t>
            </w:r>
          </w:p>
          <w:p w14:paraId="14937D89" w14:textId="77777777" w:rsidR="00BC25DA" w:rsidRDefault="00BC25DA" w:rsidP="00475503">
            <w:pPr>
              <w:pStyle w:val="PlainText"/>
              <w:jc w:val="both"/>
              <w:rPr>
                <w:rFonts w:ascii="Calibri" w:hAnsi="Calibri" w:cs="Calibri"/>
              </w:rPr>
            </w:pPr>
          </w:p>
          <w:p w14:paraId="2BE1F624" w14:textId="77777777" w:rsidR="00734B13" w:rsidRDefault="00BC25DA" w:rsidP="004655F9">
            <w:pPr>
              <w:pStyle w:val="PlainText"/>
              <w:jc w:val="both"/>
              <w:rPr>
                <w:rFonts w:ascii="Calibri" w:hAnsi="Calibri" w:cs="Calibri"/>
              </w:rPr>
            </w:pPr>
            <w:r w:rsidRPr="00BC25DA">
              <w:rPr>
                <w:rFonts w:ascii="Calibri" w:hAnsi="Calibri" w:cs="Calibri"/>
              </w:rPr>
              <w:t>This position has no supervisory responsibility; it may require occasional overtime at year-end.</w:t>
            </w:r>
          </w:p>
          <w:p w14:paraId="5983F489" w14:textId="38096935" w:rsidR="003A39D0" w:rsidRPr="004655F9" w:rsidRDefault="003A39D0" w:rsidP="004655F9">
            <w:pPr>
              <w:pStyle w:val="PlainText"/>
              <w:jc w:val="both"/>
              <w:rPr>
                <w:rFonts w:ascii="Calibri" w:hAnsi="Calibri" w:cs="Calibri"/>
              </w:rPr>
            </w:pPr>
          </w:p>
        </w:tc>
      </w:tr>
      <w:tr w:rsidR="005E65A0" w:rsidRPr="002E1CA3" w14:paraId="5CB118F8" w14:textId="77777777" w:rsidTr="003D4110">
        <w:trPr>
          <w:jc w:val="center"/>
        </w:trPr>
        <w:tc>
          <w:tcPr>
            <w:tcW w:w="10808" w:type="dxa"/>
            <w:gridSpan w:val="10"/>
            <w:tcBorders>
              <w:top w:val="nil"/>
              <w:bottom w:val="single" w:sz="4" w:space="0" w:color="auto"/>
            </w:tcBorders>
          </w:tcPr>
          <w:p w14:paraId="54FF2EBE" w14:textId="3C3C0705" w:rsidR="005E65A0" w:rsidRPr="002E1CA3" w:rsidRDefault="005E65A0" w:rsidP="005E65A0">
            <w:pPr>
              <w:jc w:val="both"/>
              <w:rPr>
                <w:sz w:val="20"/>
                <w:szCs w:val="20"/>
              </w:rPr>
            </w:pPr>
          </w:p>
        </w:tc>
      </w:tr>
      <w:tr w:rsidR="002E1CA3" w:rsidRPr="002E1CA3" w14:paraId="63CD6B82" w14:textId="77777777" w:rsidTr="003D4110">
        <w:trPr>
          <w:jc w:val="center"/>
        </w:trPr>
        <w:tc>
          <w:tcPr>
            <w:tcW w:w="1438" w:type="dxa"/>
            <w:tcBorders>
              <w:top w:val="single" w:sz="4" w:space="0" w:color="auto"/>
              <w:bottom w:val="single" w:sz="4" w:space="0" w:color="auto"/>
            </w:tcBorders>
            <w:shd w:val="clear" w:color="auto" w:fill="A6A6A6" w:themeFill="background1" w:themeFillShade="A6"/>
          </w:tcPr>
          <w:p w14:paraId="1117DC28" w14:textId="77777777" w:rsidR="00F20EC9" w:rsidRPr="002E1CA3" w:rsidRDefault="00F20EC9" w:rsidP="00F20EC9">
            <w:pPr>
              <w:rPr>
                <w:b/>
                <w:sz w:val="16"/>
                <w:szCs w:val="16"/>
              </w:rPr>
            </w:pPr>
            <w:r w:rsidRPr="002E1CA3">
              <w:rPr>
                <w:b/>
                <w:sz w:val="16"/>
                <w:szCs w:val="16"/>
              </w:rPr>
              <w:lastRenderedPageBreak/>
              <w:t>% of time performing duties</w:t>
            </w:r>
          </w:p>
        </w:tc>
        <w:tc>
          <w:tcPr>
            <w:tcW w:w="9370" w:type="dxa"/>
            <w:gridSpan w:val="9"/>
            <w:tcBorders>
              <w:top w:val="single" w:sz="4" w:space="0" w:color="auto"/>
              <w:bottom w:val="single" w:sz="4" w:space="0" w:color="auto"/>
            </w:tcBorders>
            <w:shd w:val="clear" w:color="auto" w:fill="A6A6A6" w:themeFill="background1" w:themeFillShade="A6"/>
          </w:tcPr>
          <w:p w14:paraId="5B6599E2" w14:textId="4B0B4032" w:rsidR="00F20EC9" w:rsidRPr="002E1CA3" w:rsidRDefault="00EE3312" w:rsidP="00F20EC9">
            <w:pPr>
              <w:rPr>
                <w:b/>
                <w:sz w:val="16"/>
                <w:szCs w:val="16"/>
              </w:rPr>
            </w:pPr>
            <w:r w:rsidRPr="00A54F9B">
              <w:rPr>
                <w:rFonts w:ascii="Arial" w:hAnsi="Arial" w:cs="Arial"/>
                <w:sz w:val="20"/>
                <w:szCs w:val="20"/>
              </w:rPr>
              <w:t xml:space="preserve">Effective on the date indicated, in accordance with state and departmental policies and procedures, and under general direction of an Accounting Administrator, the Sr. Accounting Officer Specialist is assigned the following duties and responsibilities described below. </w:t>
            </w:r>
          </w:p>
        </w:tc>
      </w:tr>
      <w:tr w:rsidR="00247070" w:rsidRPr="002E1CA3" w14:paraId="258ED70A" w14:textId="77777777" w:rsidTr="003D4110">
        <w:trPr>
          <w:jc w:val="center"/>
        </w:trPr>
        <w:tc>
          <w:tcPr>
            <w:tcW w:w="1438" w:type="dxa"/>
            <w:tcBorders>
              <w:top w:val="single" w:sz="4" w:space="0" w:color="auto"/>
              <w:bottom w:val="nil"/>
            </w:tcBorders>
            <w:shd w:val="clear" w:color="auto" w:fill="auto"/>
          </w:tcPr>
          <w:p w14:paraId="5AA25675" w14:textId="51B50220" w:rsidR="00247070" w:rsidRPr="001118F1" w:rsidRDefault="00247070" w:rsidP="00247070">
            <w:pPr>
              <w:jc w:val="center"/>
              <w:rPr>
                <w:rFonts w:ascii="Calibri" w:hAnsi="Calibri" w:cs="Calibri"/>
                <w:sz w:val="20"/>
                <w:szCs w:val="20"/>
              </w:rPr>
            </w:pPr>
            <w:r w:rsidRPr="001118F1">
              <w:rPr>
                <w:rFonts w:ascii="Calibri" w:hAnsi="Calibri" w:cs="Calibri"/>
                <w:sz w:val="20"/>
                <w:szCs w:val="20"/>
              </w:rPr>
              <w:t>30%</w:t>
            </w:r>
          </w:p>
        </w:tc>
        <w:tc>
          <w:tcPr>
            <w:tcW w:w="9370" w:type="dxa"/>
            <w:gridSpan w:val="9"/>
            <w:tcBorders>
              <w:top w:val="single" w:sz="4" w:space="0" w:color="auto"/>
              <w:bottom w:val="nil"/>
            </w:tcBorders>
            <w:shd w:val="clear" w:color="auto" w:fill="auto"/>
          </w:tcPr>
          <w:p w14:paraId="32FC3693" w14:textId="18098268" w:rsidR="00247070" w:rsidRPr="001118F1" w:rsidRDefault="00247070" w:rsidP="00247070">
            <w:pPr>
              <w:jc w:val="both"/>
              <w:rPr>
                <w:rFonts w:ascii="Calibri" w:hAnsi="Calibri" w:cs="Calibri"/>
                <w:sz w:val="20"/>
                <w:szCs w:val="20"/>
              </w:rPr>
            </w:pPr>
            <w:r w:rsidRPr="001118F1">
              <w:rPr>
                <w:rFonts w:ascii="Calibri" w:hAnsi="Calibri" w:cs="Calibri"/>
                <w:sz w:val="20"/>
                <w:szCs w:val="20"/>
              </w:rPr>
              <w:t xml:space="preserve">Monitor accounting practices and accounting records ensuring compliance with Generally Accepted Accounting Principles (GAAP), the Uniform Coding Manual, Manual of State Funds, State Administration Manual, Federal regulations, and CDCR business policies and procedures. Prepare various reconciliations, such as fund reconciliations, bank reconciliations, and other general ledger reconciliations. Review and analyze all types of accounts, records of financial transactions, and accounting business and system </w:t>
            </w:r>
            <w:r w:rsidR="0022455B" w:rsidRPr="001118F1">
              <w:rPr>
                <w:rFonts w:ascii="Calibri" w:hAnsi="Calibri" w:cs="Calibri"/>
                <w:sz w:val="20"/>
                <w:szCs w:val="20"/>
              </w:rPr>
              <w:t>workflow</w:t>
            </w:r>
            <w:r w:rsidRPr="001118F1">
              <w:rPr>
                <w:rFonts w:ascii="Calibri" w:hAnsi="Calibri" w:cs="Calibri"/>
                <w:sz w:val="20"/>
                <w:szCs w:val="20"/>
              </w:rPr>
              <w:t xml:space="preserve">. Prepare and audit various types of journal entries. Identify, research and resolve invalid journal entries and abnormal general ledger balances. Provide guidance to accounting and program staff to resolve posting errors and other issues. </w:t>
            </w:r>
          </w:p>
          <w:p w14:paraId="20DBA67D" w14:textId="791A8B08" w:rsidR="00247070" w:rsidRPr="001118F1" w:rsidRDefault="00247070" w:rsidP="00247070">
            <w:pPr>
              <w:jc w:val="both"/>
              <w:rPr>
                <w:rFonts w:ascii="Calibri" w:hAnsi="Calibri" w:cs="Calibri"/>
                <w:sz w:val="20"/>
                <w:szCs w:val="20"/>
              </w:rPr>
            </w:pPr>
          </w:p>
        </w:tc>
      </w:tr>
      <w:tr w:rsidR="00247070" w:rsidRPr="002E1CA3" w14:paraId="72E656C1" w14:textId="77777777" w:rsidTr="003D4110">
        <w:trPr>
          <w:jc w:val="center"/>
        </w:trPr>
        <w:tc>
          <w:tcPr>
            <w:tcW w:w="1438" w:type="dxa"/>
            <w:tcBorders>
              <w:top w:val="nil"/>
              <w:bottom w:val="nil"/>
              <w:right w:val="single" w:sz="4" w:space="0" w:color="auto"/>
            </w:tcBorders>
            <w:shd w:val="clear" w:color="auto" w:fill="auto"/>
          </w:tcPr>
          <w:p w14:paraId="6B8BE470" w14:textId="6B3F5093" w:rsidR="00247070" w:rsidRPr="001118F1" w:rsidRDefault="00247070" w:rsidP="00247070">
            <w:pPr>
              <w:jc w:val="center"/>
              <w:rPr>
                <w:rFonts w:ascii="Calibri" w:hAnsi="Calibri" w:cs="Calibri"/>
                <w:sz w:val="20"/>
                <w:szCs w:val="20"/>
              </w:rPr>
            </w:pPr>
            <w:r w:rsidRPr="001118F1">
              <w:rPr>
                <w:rFonts w:ascii="Calibri" w:hAnsi="Calibri" w:cs="Calibri"/>
                <w:sz w:val="20"/>
                <w:szCs w:val="20"/>
              </w:rPr>
              <w:t>30%</w:t>
            </w:r>
          </w:p>
        </w:tc>
        <w:tc>
          <w:tcPr>
            <w:tcW w:w="9370" w:type="dxa"/>
            <w:gridSpan w:val="9"/>
            <w:tcBorders>
              <w:top w:val="nil"/>
              <w:left w:val="single" w:sz="4" w:space="0" w:color="auto"/>
              <w:bottom w:val="nil"/>
            </w:tcBorders>
            <w:shd w:val="clear" w:color="auto" w:fill="auto"/>
          </w:tcPr>
          <w:p w14:paraId="13D4CF37" w14:textId="0DE89B82" w:rsidR="00247070" w:rsidRPr="001118F1" w:rsidRDefault="00247070" w:rsidP="00247070">
            <w:pPr>
              <w:jc w:val="both"/>
              <w:rPr>
                <w:rFonts w:ascii="Calibri" w:hAnsi="Calibri" w:cs="Calibri"/>
                <w:sz w:val="20"/>
                <w:szCs w:val="20"/>
              </w:rPr>
            </w:pPr>
            <w:r w:rsidRPr="001118F1">
              <w:rPr>
                <w:rFonts w:ascii="Calibri" w:hAnsi="Calibri" w:cs="Calibri"/>
                <w:sz w:val="20"/>
                <w:szCs w:val="20"/>
              </w:rPr>
              <w:t xml:space="preserve">Provide support to CDCR HQ programs, budget office, other ASB offices, and State control agencies regarding fiscal and transactional issues. Monitor assigned program’s financial activities and communicate both verbally and in writing with program managers regarding funds, appropriations (including budget reports and purchasing) and accounting policies and procedures. Responds to requests for information regarding fiscal </w:t>
            </w:r>
            <w:r w:rsidR="0022455B" w:rsidRPr="001118F1">
              <w:rPr>
                <w:rFonts w:ascii="Calibri" w:hAnsi="Calibri" w:cs="Calibri"/>
                <w:sz w:val="20"/>
                <w:szCs w:val="20"/>
              </w:rPr>
              <w:t>issues and</w:t>
            </w:r>
            <w:r w:rsidRPr="001118F1">
              <w:rPr>
                <w:rFonts w:ascii="Calibri" w:hAnsi="Calibri" w:cs="Calibri"/>
                <w:sz w:val="20"/>
                <w:szCs w:val="20"/>
              </w:rPr>
              <w:t xml:space="preserve"> assists to resolve in a timely manner. Process requests for journal entries from various offices within CDCR verifying accuracy and authority. </w:t>
            </w:r>
          </w:p>
          <w:p w14:paraId="361F8962" w14:textId="4C7109D9" w:rsidR="00B93331" w:rsidRPr="001118F1" w:rsidRDefault="00B93331" w:rsidP="00247070">
            <w:pPr>
              <w:jc w:val="both"/>
              <w:rPr>
                <w:rFonts w:ascii="Calibri" w:hAnsi="Calibri" w:cs="Calibri"/>
                <w:sz w:val="20"/>
                <w:szCs w:val="20"/>
              </w:rPr>
            </w:pPr>
          </w:p>
        </w:tc>
      </w:tr>
      <w:tr w:rsidR="00B93331" w:rsidRPr="002E1CA3" w14:paraId="479EE26F" w14:textId="77777777" w:rsidTr="00781974">
        <w:trPr>
          <w:trHeight w:val="70"/>
          <w:jc w:val="center"/>
        </w:trPr>
        <w:tc>
          <w:tcPr>
            <w:tcW w:w="1438" w:type="dxa"/>
            <w:tcBorders>
              <w:top w:val="nil"/>
              <w:bottom w:val="nil"/>
              <w:right w:val="single" w:sz="4" w:space="0" w:color="auto"/>
            </w:tcBorders>
            <w:shd w:val="clear" w:color="auto" w:fill="auto"/>
          </w:tcPr>
          <w:p w14:paraId="099B285F" w14:textId="15AC1131" w:rsidR="00B93331" w:rsidRPr="001118F1" w:rsidRDefault="00B93331" w:rsidP="00B93331">
            <w:pPr>
              <w:jc w:val="center"/>
              <w:rPr>
                <w:rFonts w:ascii="Calibri" w:hAnsi="Calibri" w:cs="Calibri"/>
                <w:sz w:val="20"/>
                <w:szCs w:val="20"/>
              </w:rPr>
            </w:pPr>
            <w:r w:rsidRPr="001118F1">
              <w:rPr>
                <w:rFonts w:ascii="Calibri" w:hAnsi="Calibri" w:cs="Calibri"/>
                <w:sz w:val="20"/>
                <w:szCs w:val="20"/>
              </w:rPr>
              <w:t>15%</w:t>
            </w:r>
          </w:p>
        </w:tc>
        <w:tc>
          <w:tcPr>
            <w:tcW w:w="9370" w:type="dxa"/>
            <w:gridSpan w:val="9"/>
            <w:tcBorders>
              <w:top w:val="nil"/>
              <w:left w:val="single" w:sz="4" w:space="0" w:color="auto"/>
              <w:bottom w:val="nil"/>
            </w:tcBorders>
            <w:shd w:val="clear" w:color="auto" w:fill="auto"/>
          </w:tcPr>
          <w:p w14:paraId="048D9BCE" w14:textId="051C3309" w:rsidR="00B93331" w:rsidRPr="001118F1" w:rsidRDefault="00B93331" w:rsidP="00B93331">
            <w:pPr>
              <w:rPr>
                <w:rFonts w:ascii="Calibri" w:hAnsi="Calibri" w:cs="Calibri"/>
                <w:b/>
                <w:sz w:val="20"/>
                <w:szCs w:val="20"/>
              </w:rPr>
            </w:pPr>
            <w:r w:rsidRPr="001118F1">
              <w:rPr>
                <w:rFonts w:ascii="Calibri" w:hAnsi="Calibri" w:cs="Calibri"/>
                <w:sz w:val="20"/>
                <w:szCs w:val="20"/>
              </w:rPr>
              <w:t>Assists with coordination of the year-end process and preparation of year-end financial statements. Work closely with other ASB offices, program managers and control agencies at year-end to prepare for and advise on year-end closing procedures.</w:t>
            </w:r>
          </w:p>
        </w:tc>
      </w:tr>
      <w:tr w:rsidR="00B93331" w:rsidRPr="002E1CA3" w14:paraId="72A5CA76" w14:textId="77777777" w:rsidTr="00922F47">
        <w:trPr>
          <w:trHeight w:val="1845"/>
          <w:jc w:val="center"/>
        </w:trPr>
        <w:tc>
          <w:tcPr>
            <w:tcW w:w="1438" w:type="dxa"/>
            <w:tcBorders>
              <w:top w:val="nil"/>
              <w:bottom w:val="nil"/>
              <w:right w:val="single" w:sz="4" w:space="0" w:color="auto"/>
            </w:tcBorders>
            <w:shd w:val="clear" w:color="auto" w:fill="auto"/>
          </w:tcPr>
          <w:p w14:paraId="2C44623B" w14:textId="77777777" w:rsidR="000F3A23" w:rsidRPr="001118F1" w:rsidRDefault="000F3A23" w:rsidP="00B93331">
            <w:pPr>
              <w:jc w:val="center"/>
              <w:rPr>
                <w:rFonts w:ascii="Calibri" w:hAnsi="Calibri" w:cs="Calibri"/>
                <w:sz w:val="20"/>
                <w:szCs w:val="20"/>
              </w:rPr>
            </w:pPr>
          </w:p>
          <w:p w14:paraId="578BADF3" w14:textId="77777777" w:rsidR="000F3A23" w:rsidRPr="001118F1" w:rsidRDefault="00D12437" w:rsidP="00B93331">
            <w:pPr>
              <w:jc w:val="center"/>
              <w:rPr>
                <w:rFonts w:ascii="Calibri" w:hAnsi="Calibri" w:cs="Calibri"/>
                <w:sz w:val="20"/>
                <w:szCs w:val="20"/>
              </w:rPr>
            </w:pPr>
            <w:r w:rsidRPr="001118F1">
              <w:rPr>
                <w:rFonts w:ascii="Calibri" w:hAnsi="Calibri" w:cs="Calibri"/>
                <w:sz w:val="20"/>
                <w:szCs w:val="20"/>
              </w:rPr>
              <w:t>10%</w:t>
            </w:r>
          </w:p>
          <w:p w14:paraId="3981646F" w14:textId="77777777" w:rsidR="000A225D" w:rsidRPr="001118F1" w:rsidRDefault="000A225D" w:rsidP="00B93331">
            <w:pPr>
              <w:jc w:val="center"/>
              <w:rPr>
                <w:rFonts w:ascii="Calibri" w:hAnsi="Calibri" w:cs="Calibri"/>
                <w:sz w:val="20"/>
                <w:szCs w:val="20"/>
              </w:rPr>
            </w:pPr>
          </w:p>
          <w:p w14:paraId="45B333FF" w14:textId="77777777" w:rsidR="009A4EAB" w:rsidRPr="001118F1" w:rsidRDefault="009A4EAB" w:rsidP="00B93331">
            <w:pPr>
              <w:jc w:val="center"/>
              <w:rPr>
                <w:rFonts w:ascii="Calibri" w:hAnsi="Calibri" w:cs="Calibri"/>
                <w:sz w:val="20"/>
                <w:szCs w:val="20"/>
              </w:rPr>
            </w:pPr>
          </w:p>
          <w:p w14:paraId="1EADEC28" w14:textId="77777777" w:rsidR="000A225D" w:rsidRPr="001118F1" w:rsidRDefault="000A225D" w:rsidP="00B93331">
            <w:pPr>
              <w:jc w:val="center"/>
              <w:rPr>
                <w:rFonts w:ascii="Calibri" w:hAnsi="Calibri" w:cs="Calibri"/>
                <w:sz w:val="20"/>
                <w:szCs w:val="20"/>
              </w:rPr>
            </w:pPr>
          </w:p>
          <w:p w14:paraId="6CAD441B" w14:textId="77777777" w:rsidR="00DA2111" w:rsidRPr="001118F1" w:rsidRDefault="00DA2111" w:rsidP="00DA2111">
            <w:pPr>
              <w:jc w:val="center"/>
              <w:rPr>
                <w:rFonts w:ascii="Calibri" w:hAnsi="Calibri" w:cs="Calibri"/>
                <w:sz w:val="20"/>
                <w:szCs w:val="20"/>
              </w:rPr>
            </w:pPr>
            <w:r w:rsidRPr="001118F1">
              <w:rPr>
                <w:rFonts w:ascii="Calibri" w:hAnsi="Calibri" w:cs="Calibri"/>
                <w:sz w:val="20"/>
                <w:szCs w:val="20"/>
              </w:rPr>
              <w:t>10%</w:t>
            </w:r>
          </w:p>
          <w:p w14:paraId="1B11001A" w14:textId="77777777" w:rsidR="00DA2111" w:rsidRPr="001118F1" w:rsidRDefault="00DA2111" w:rsidP="00DA2111">
            <w:pPr>
              <w:jc w:val="center"/>
              <w:rPr>
                <w:rFonts w:ascii="Calibri" w:hAnsi="Calibri" w:cs="Calibri"/>
                <w:sz w:val="20"/>
                <w:szCs w:val="20"/>
              </w:rPr>
            </w:pPr>
          </w:p>
          <w:p w14:paraId="3767C1A5" w14:textId="77777777" w:rsidR="00DA2111" w:rsidRPr="001118F1" w:rsidRDefault="00DA2111" w:rsidP="00DA2111">
            <w:pPr>
              <w:jc w:val="center"/>
              <w:rPr>
                <w:rFonts w:ascii="Calibri" w:hAnsi="Calibri" w:cs="Calibri"/>
                <w:sz w:val="20"/>
                <w:szCs w:val="20"/>
              </w:rPr>
            </w:pPr>
          </w:p>
          <w:p w14:paraId="48F6B4A7" w14:textId="77777777" w:rsidR="00DA2111" w:rsidRPr="001118F1" w:rsidRDefault="00DA2111" w:rsidP="00DA2111">
            <w:pPr>
              <w:jc w:val="center"/>
              <w:rPr>
                <w:rFonts w:ascii="Calibri" w:hAnsi="Calibri" w:cs="Calibri"/>
                <w:sz w:val="20"/>
                <w:szCs w:val="20"/>
              </w:rPr>
            </w:pPr>
          </w:p>
          <w:p w14:paraId="226ED329" w14:textId="77777777" w:rsidR="00DA2111" w:rsidRPr="001118F1" w:rsidRDefault="00DA2111" w:rsidP="00DA2111">
            <w:pPr>
              <w:jc w:val="center"/>
              <w:rPr>
                <w:rFonts w:ascii="Calibri" w:hAnsi="Calibri" w:cs="Calibri"/>
                <w:sz w:val="20"/>
                <w:szCs w:val="20"/>
              </w:rPr>
            </w:pPr>
          </w:p>
          <w:p w14:paraId="71621A90" w14:textId="7FDC501F" w:rsidR="00DA2111" w:rsidRPr="001118F1" w:rsidRDefault="00DA2111" w:rsidP="00DA2111">
            <w:pPr>
              <w:jc w:val="center"/>
              <w:rPr>
                <w:rFonts w:ascii="Calibri" w:hAnsi="Calibri" w:cs="Calibri"/>
                <w:sz w:val="20"/>
                <w:szCs w:val="20"/>
              </w:rPr>
            </w:pPr>
            <w:r w:rsidRPr="001118F1">
              <w:rPr>
                <w:rFonts w:ascii="Calibri" w:hAnsi="Calibri" w:cs="Calibri"/>
                <w:sz w:val="20"/>
                <w:szCs w:val="20"/>
              </w:rPr>
              <w:t>5%</w:t>
            </w:r>
          </w:p>
          <w:p w14:paraId="6366B4C5" w14:textId="23213C76" w:rsidR="000A225D" w:rsidRPr="001118F1" w:rsidRDefault="000A225D" w:rsidP="00B93331">
            <w:pPr>
              <w:jc w:val="center"/>
              <w:rPr>
                <w:rFonts w:ascii="Calibri" w:hAnsi="Calibri" w:cs="Calibri"/>
                <w:sz w:val="20"/>
                <w:szCs w:val="20"/>
              </w:rPr>
            </w:pPr>
          </w:p>
        </w:tc>
        <w:tc>
          <w:tcPr>
            <w:tcW w:w="9370" w:type="dxa"/>
            <w:gridSpan w:val="9"/>
            <w:tcBorders>
              <w:top w:val="nil"/>
              <w:left w:val="single" w:sz="4" w:space="0" w:color="auto"/>
              <w:bottom w:val="nil"/>
            </w:tcBorders>
            <w:shd w:val="clear" w:color="auto" w:fill="auto"/>
          </w:tcPr>
          <w:p w14:paraId="143FF224" w14:textId="77777777" w:rsidR="00D12437" w:rsidRPr="001118F1" w:rsidRDefault="00D12437" w:rsidP="00B93331">
            <w:pPr>
              <w:rPr>
                <w:rFonts w:ascii="Calibri" w:hAnsi="Calibri" w:cs="Calibri"/>
                <w:sz w:val="20"/>
                <w:szCs w:val="20"/>
              </w:rPr>
            </w:pPr>
          </w:p>
          <w:p w14:paraId="2E580371" w14:textId="52D0BCA3" w:rsidR="00B93331" w:rsidRPr="001118F1" w:rsidRDefault="00B93331" w:rsidP="00B93331">
            <w:pPr>
              <w:rPr>
                <w:rFonts w:ascii="Calibri" w:hAnsi="Calibri" w:cs="Calibri"/>
                <w:sz w:val="20"/>
                <w:szCs w:val="20"/>
              </w:rPr>
            </w:pPr>
            <w:r w:rsidRPr="001118F1">
              <w:rPr>
                <w:rFonts w:ascii="Calibri" w:hAnsi="Calibri" w:cs="Calibri"/>
                <w:sz w:val="20"/>
                <w:szCs w:val="20"/>
              </w:rPr>
              <w:t>Perform</w:t>
            </w:r>
            <w:r w:rsidR="0023345B">
              <w:rPr>
                <w:rFonts w:ascii="Calibri" w:hAnsi="Calibri" w:cs="Calibri"/>
                <w:sz w:val="20"/>
                <w:szCs w:val="20"/>
              </w:rPr>
              <w:t>s</w:t>
            </w:r>
            <w:r w:rsidRPr="001118F1">
              <w:rPr>
                <w:rFonts w:ascii="Calibri" w:hAnsi="Calibri" w:cs="Calibri"/>
                <w:sz w:val="20"/>
                <w:szCs w:val="20"/>
              </w:rPr>
              <w:t xml:space="preserve"> cash analysis and projections. Generate various reports in SAP including budget reports, </w:t>
            </w:r>
            <w:r w:rsidR="00D12437" w:rsidRPr="001118F1">
              <w:rPr>
                <w:rFonts w:ascii="Calibri" w:hAnsi="Calibri" w:cs="Calibri"/>
                <w:sz w:val="20"/>
                <w:szCs w:val="20"/>
              </w:rPr>
              <w:t>line-item</w:t>
            </w:r>
            <w:r w:rsidRPr="001118F1">
              <w:rPr>
                <w:rFonts w:ascii="Calibri" w:hAnsi="Calibri" w:cs="Calibri"/>
                <w:sz w:val="20"/>
                <w:szCs w:val="20"/>
              </w:rPr>
              <w:t xml:space="preserve"> reports, and various tables used to query specific data to build reports. Provide report analysis and recommendations as requested by management. </w:t>
            </w:r>
          </w:p>
          <w:p w14:paraId="56EA0727" w14:textId="77777777" w:rsidR="000D33BD" w:rsidRPr="001118F1" w:rsidRDefault="000D33BD" w:rsidP="00B93331">
            <w:pPr>
              <w:rPr>
                <w:rFonts w:ascii="Calibri" w:hAnsi="Calibri" w:cs="Calibri"/>
                <w:sz w:val="20"/>
                <w:szCs w:val="20"/>
              </w:rPr>
            </w:pPr>
          </w:p>
          <w:p w14:paraId="4594AA43" w14:textId="73549D42" w:rsidR="000D33BD" w:rsidRPr="001118F1" w:rsidRDefault="000D33BD" w:rsidP="00B93331">
            <w:pPr>
              <w:rPr>
                <w:rFonts w:ascii="Calibri" w:hAnsi="Calibri" w:cs="Calibri"/>
                <w:sz w:val="20"/>
                <w:szCs w:val="20"/>
              </w:rPr>
            </w:pPr>
            <w:r w:rsidRPr="001118F1">
              <w:rPr>
                <w:rFonts w:ascii="Calibri" w:hAnsi="Calibri" w:cs="Calibri"/>
                <w:sz w:val="20"/>
                <w:szCs w:val="20"/>
              </w:rPr>
              <w:t xml:space="preserve">Serves as subject matter expert (SME) for ASB for specific business processes and </w:t>
            </w:r>
            <w:proofErr w:type="gramStart"/>
            <w:r w:rsidRPr="001118F1">
              <w:rPr>
                <w:rFonts w:ascii="Calibri" w:hAnsi="Calibri" w:cs="Calibri"/>
                <w:sz w:val="20"/>
                <w:szCs w:val="20"/>
              </w:rPr>
              <w:t>work flow</w:t>
            </w:r>
            <w:proofErr w:type="gramEnd"/>
            <w:r w:rsidRPr="001118F1">
              <w:rPr>
                <w:rFonts w:ascii="Calibri" w:hAnsi="Calibri" w:cs="Calibri"/>
                <w:sz w:val="20"/>
                <w:szCs w:val="20"/>
              </w:rPr>
              <w:t xml:space="preserve"> within the accounting functions. Review proposals to change accounting processes and procedures. Develop and prepare written policy and procedure manuals and presentations related to ASB functions. Perform peer reviews and audits. Provides training on various procedures as assigned.</w:t>
            </w:r>
          </w:p>
          <w:p w14:paraId="3B79F857" w14:textId="77777777" w:rsidR="00950141" w:rsidRPr="001118F1" w:rsidRDefault="00950141" w:rsidP="00B93331">
            <w:pPr>
              <w:rPr>
                <w:rFonts w:ascii="Calibri" w:hAnsi="Calibri" w:cs="Calibri"/>
                <w:sz w:val="20"/>
                <w:szCs w:val="20"/>
              </w:rPr>
            </w:pPr>
          </w:p>
          <w:p w14:paraId="7631E186" w14:textId="5C12DD61" w:rsidR="000F3A23" w:rsidRPr="004655F9" w:rsidRDefault="00DA2111" w:rsidP="00B93331">
            <w:pPr>
              <w:rPr>
                <w:rFonts w:ascii="Calibri" w:hAnsi="Calibri" w:cs="Calibri"/>
                <w:sz w:val="20"/>
                <w:szCs w:val="20"/>
              </w:rPr>
            </w:pPr>
            <w:r w:rsidRPr="001118F1">
              <w:rPr>
                <w:rFonts w:ascii="Calibri" w:hAnsi="Calibri" w:cs="Calibri"/>
                <w:sz w:val="20"/>
                <w:szCs w:val="20"/>
              </w:rPr>
              <w:t>Other special projects as assigned, including, but not limited to, providing back-up coverage as directed.</w:t>
            </w:r>
          </w:p>
        </w:tc>
      </w:tr>
      <w:tr w:rsidR="00B93331" w:rsidRPr="002E1CA3" w14:paraId="02B6D535" w14:textId="77777777" w:rsidTr="00922F47">
        <w:trPr>
          <w:trHeight w:val="80"/>
          <w:jc w:val="center"/>
        </w:trPr>
        <w:tc>
          <w:tcPr>
            <w:tcW w:w="1438" w:type="dxa"/>
            <w:tcBorders>
              <w:top w:val="nil"/>
              <w:bottom w:val="single" w:sz="4" w:space="0" w:color="auto"/>
              <w:right w:val="single" w:sz="4" w:space="0" w:color="auto"/>
            </w:tcBorders>
            <w:shd w:val="clear" w:color="auto" w:fill="auto"/>
          </w:tcPr>
          <w:p w14:paraId="3561A9CC" w14:textId="7B6C5AB6" w:rsidR="00B93331" w:rsidRPr="002E1CA3" w:rsidRDefault="00B93331" w:rsidP="00B93331">
            <w:pPr>
              <w:rPr>
                <w:sz w:val="20"/>
                <w:szCs w:val="20"/>
              </w:rPr>
            </w:pPr>
          </w:p>
        </w:tc>
        <w:tc>
          <w:tcPr>
            <w:tcW w:w="9370" w:type="dxa"/>
            <w:gridSpan w:val="9"/>
            <w:tcBorders>
              <w:top w:val="nil"/>
              <w:left w:val="single" w:sz="4" w:space="0" w:color="auto"/>
              <w:bottom w:val="single" w:sz="4" w:space="0" w:color="auto"/>
            </w:tcBorders>
            <w:shd w:val="clear" w:color="auto" w:fill="auto"/>
          </w:tcPr>
          <w:p w14:paraId="7EBBB90B" w14:textId="0188E2AB" w:rsidR="00B93331" w:rsidRPr="002E1CA3" w:rsidRDefault="00B93331" w:rsidP="00B93331">
            <w:pPr>
              <w:rPr>
                <w:sz w:val="20"/>
                <w:szCs w:val="20"/>
              </w:rPr>
            </w:pPr>
          </w:p>
        </w:tc>
      </w:tr>
      <w:tr w:rsidR="00B93331" w:rsidRPr="002E1CA3" w14:paraId="0B4A178A" w14:textId="77777777" w:rsidTr="00922F47">
        <w:trPr>
          <w:trHeight w:val="70"/>
          <w:jc w:val="center"/>
        </w:trPr>
        <w:tc>
          <w:tcPr>
            <w:tcW w:w="10808" w:type="dxa"/>
            <w:gridSpan w:val="10"/>
            <w:tcBorders>
              <w:top w:val="single" w:sz="4" w:space="0" w:color="auto"/>
              <w:bottom w:val="single" w:sz="4" w:space="0" w:color="auto"/>
            </w:tcBorders>
            <w:shd w:val="clear" w:color="auto" w:fill="A6A6A6" w:themeFill="background1" w:themeFillShade="A6"/>
          </w:tcPr>
          <w:p w14:paraId="3B1E0F9F" w14:textId="5013AD16" w:rsidR="00B93331" w:rsidRPr="002E1CA3" w:rsidRDefault="00B93331" w:rsidP="00922F47">
            <w:pPr>
              <w:rPr>
                <w:b/>
                <w:sz w:val="20"/>
                <w:szCs w:val="20"/>
              </w:rPr>
            </w:pPr>
            <w:r>
              <w:rPr>
                <w:b/>
                <w:sz w:val="20"/>
                <w:szCs w:val="20"/>
              </w:rPr>
              <w:t>SPECIAL</w:t>
            </w:r>
            <w:r w:rsidR="00922F47">
              <w:rPr>
                <w:b/>
                <w:sz w:val="20"/>
                <w:szCs w:val="20"/>
              </w:rPr>
              <w:t xml:space="preserve"> </w:t>
            </w:r>
            <w:r w:rsidRPr="002E1CA3">
              <w:rPr>
                <w:b/>
                <w:sz w:val="20"/>
                <w:szCs w:val="20"/>
              </w:rPr>
              <w:t>REQUIREMENTS</w:t>
            </w:r>
          </w:p>
        </w:tc>
      </w:tr>
      <w:tr w:rsidR="00B93331" w:rsidRPr="002E1CA3" w14:paraId="262A4351" w14:textId="77777777" w:rsidTr="003D4110">
        <w:trPr>
          <w:jc w:val="center"/>
        </w:trPr>
        <w:tc>
          <w:tcPr>
            <w:tcW w:w="10808" w:type="dxa"/>
            <w:gridSpan w:val="10"/>
            <w:tcBorders>
              <w:top w:val="single" w:sz="4" w:space="0" w:color="auto"/>
              <w:bottom w:val="single" w:sz="4" w:space="0" w:color="auto"/>
            </w:tcBorders>
            <w:shd w:val="clear" w:color="auto" w:fill="auto"/>
          </w:tcPr>
          <w:p w14:paraId="3475CC45" w14:textId="77777777" w:rsidR="00B93331" w:rsidRPr="00BD13EC" w:rsidRDefault="00B93331" w:rsidP="00B93331">
            <w:pPr>
              <w:numPr>
                <w:ilvl w:val="0"/>
                <w:numId w:val="1"/>
              </w:numPr>
              <w:tabs>
                <w:tab w:val="left" w:pos="342"/>
                <w:tab w:val="right" w:pos="10620"/>
              </w:tabs>
              <w:rPr>
                <w:rFonts w:cs="Arial"/>
                <w:b/>
                <w:sz w:val="20"/>
                <w:szCs w:val="20"/>
              </w:rPr>
            </w:pPr>
            <w:r w:rsidRPr="00BC70FC">
              <w:rPr>
                <w:sz w:val="20"/>
                <w:szCs w:val="20"/>
              </w:rPr>
              <w:t>CDCR does not recognize hostages for bargaining purposes. CDCR has a "NO HOSTAGE" policy and all prison inmates, visitors, nonemployees and employees shall be made aware of this.</w:t>
            </w:r>
          </w:p>
        </w:tc>
      </w:tr>
      <w:tr w:rsidR="00B93331" w:rsidRPr="002E1CA3" w14:paraId="7EB1F123" w14:textId="77777777" w:rsidTr="00632FF7">
        <w:trPr>
          <w:jc w:val="center"/>
        </w:trPr>
        <w:tc>
          <w:tcPr>
            <w:tcW w:w="10808" w:type="dxa"/>
            <w:gridSpan w:val="10"/>
            <w:tcBorders>
              <w:top w:val="single" w:sz="4" w:space="0" w:color="auto"/>
              <w:bottom w:val="single" w:sz="4" w:space="0" w:color="auto"/>
            </w:tcBorders>
            <w:shd w:val="clear" w:color="auto" w:fill="A6A6A6" w:themeFill="background1" w:themeFillShade="A6"/>
          </w:tcPr>
          <w:p w14:paraId="78661148" w14:textId="6B3875C9" w:rsidR="00B93331" w:rsidRPr="00632FF7" w:rsidRDefault="00B93331" w:rsidP="00B93331">
            <w:pPr>
              <w:tabs>
                <w:tab w:val="left" w:pos="342"/>
                <w:tab w:val="right" w:pos="10620"/>
              </w:tabs>
              <w:rPr>
                <w:b/>
                <w:bCs/>
                <w:sz w:val="20"/>
                <w:szCs w:val="20"/>
              </w:rPr>
            </w:pPr>
            <w:r w:rsidRPr="00632FF7">
              <w:rPr>
                <w:b/>
                <w:bCs/>
                <w:sz w:val="20"/>
                <w:szCs w:val="20"/>
              </w:rPr>
              <w:t>CONSEQUENCE OF ERROR</w:t>
            </w:r>
          </w:p>
        </w:tc>
      </w:tr>
      <w:tr w:rsidR="00B93331" w:rsidRPr="002E1CA3" w14:paraId="4BFE5B42" w14:textId="77777777" w:rsidTr="003D4110">
        <w:trPr>
          <w:jc w:val="center"/>
        </w:trPr>
        <w:tc>
          <w:tcPr>
            <w:tcW w:w="10808" w:type="dxa"/>
            <w:gridSpan w:val="10"/>
            <w:tcBorders>
              <w:top w:val="single" w:sz="4" w:space="0" w:color="auto"/>
              <w:bottom w:val="single" w:sz="4" w:space="0" w:color="auto"/>
            </w:tcBorders>
            <w:shd w:val="clear" w:color="auto" w:fill="auto"/>
          </w:tcPr>
          <w:p w14:paraId="0B7CC0D5" w14:textId="346062FE" w:rsidR="00B93331" w:rsidRPr="0036659C" w:rsidRDefault="00B93331" w:rsidP="00B93331">
            <w:pPr>
              <w:pStyle w:val="ListParagraph"/>
              <w:numPr>
                <w:ilvl w:val="0"/>
                <w:numId w:val="1"/>
              </w:numPr>
              <w:tabs>
                <w:tab w:val="left" w:pos="342"/>
                <w:tab w:val="right" w:pos="10620"/>
              </w:tabs>
              <w:rPr>
                <w:sz w:val="20"/>
                <w:szCs w:val="20"/>
              </w:rPr>
            </w:pPr>
            <w:r w:rsidRPr="0036659C">
              <w:rPr>
                <w:sz w:val="20"/>
                <w:szCs w:val="20"/>
              </w:rPr>
              <w:t>Consequences of error may result in loss of time and could cause significant delays in program production. Such delays can result in (a) inefficient use or misdirection of department resources resulting in the inability to meet efficiency and time line goals, (b) varying degrees of negative financial impacts to the department, (c) decline in customer services, (d) diminished stakeholder confidence, (e) increased audits, and (f) possible reduction of funding or resources.</w:t>
            </w:r>
          </w:p>
        </w:tc>
      </w:tr>
      <w:tr w:rsidR="00B93331" w:rsidRPr="002E1CA3" w14:paraId="4E62C0DF" w14:textId="77777777" w:rsidTr="003D4110">
        <w:trPr>
          <w:jc w:val="center"/>
        </w:trPr>
        <w:tc>
          <w:tcPr>
            <w:tcW w:w="10808" w:type="dxa"/>
            <w:gridSpan w:val="10"/>
            <w:tcBorders>
              <w:bottom w:val="single" w:sz="4" w:space="0" w:color="auto"/>
            </w:tcBorders>
            <w:shd w:val="clear" w:color="auto" w:fill="A6A6A6" w:themeFill="background1" w:themeFillShade="A6"/>
          </w:tcPr>
          <w:p w14:paraId="3E654282" w14:textId="77777777" w:rsidR="00B93331" w:rsidRPr="002E1CA3" w:rsidRDefault="00B93331" w:rsidP="00B93331">
            <w:pPr>
              <w:jc w:val="center"/>
              <w:rPr>
                <w:b/>
                <w:sz w:val="24"/>
                <w:szCs w:val="24"/>
              </w:rPr>
            </w:pPr>
            <w:r w:rsidRPr="002E1CA3">
              <w:rPr>
                <w:b/>
                <w:sz w:val="24"/>
                <w:szCs w:val="24"/>
              </w:rPr>
              <w:t>To be reviewed and signed by the supervisor and employee:</w:t>
            </w:r>
          </w:p>
          <w:p w14:paraId="4DB54506" w14:textId="77777777" w:rsidR="00B93331" w:rsidRPr="002E1CA3" w:rsidRDefault="00B93331" w:rsidP="00B93331">
            <w:pPr>
              <w:rPr>
                <w:b/>
                <w:sz w:val="16"/>
                <w:szCs w:val="16"/>
              </w:rPr>
            </w:pPr>
            <w:r w:rsidRPr="002E1CA3">
              <w:rPr>
                <w:b/>
                <w:sz w:val="16"/>
                <w:szCs w:val="16"/>
              </w:rPr>
              <w:t>EMPLOYEE’S STATEMENT:</w:t>
            </w:r>
          </w:p>
          <w:p w14:paraId="3E25E22D" w14:textId="77777777" w:rsidR="00B93331" w:rsidRPr="002E1CA3" w:rsidRDefault="00B93331" w:rsidP="00B93331">
            <w:pPr>
              <w:pStyle w:val="ListParagraph"/>
              <w:numPr>
                <w:ilvl w:val="0"/>
                <w:numId w:val="2"/>
              </w:numPr>
              <w:rPr>
                <w:i/>
                <w:sz w:val="24"/>
                <w:szCs w:val="24"/>
              </w:rPr>
            </w:pPr>
            <w:r w:rsidRPr="002E1CA3">
              <w:rPr>
                <w:i/>
                <w:sz w:val="16"/>
                <w:szCs w:val="16"/>
              </w:rPr>
              <w:t>I HAVE DISCUSSED THE DUTIES AND RESPONSIBILITIES OF THE POSITION WITH MY SUPERVISOR AND RECEIVED A COPY OF THIS DUTY STATEMENT.</w:t>
            </w:r>
          </w:p>
        </w:tc>
      </w:tr>
      <w:tr w:rsidR="00B93331" w:rsidRPr="00F77711" w14:paraId="45BDFC35" w14:textId="77777777" w:rsidTr="003D4110">
        <w:trPr>
          <w:jc w:val="center"/>
        </w:trPr>
        <w:tc>
          <w:tcPr>
            <w:tcW w:w="4500" w:type="dxa"/>
            <w:gridSpan w:val="2"/>
            <w:tcBorders>
              <w:bottom w:val="nil"/>
            </w:tcBorders>
          </w:tcPr>
          <w:p w14:paraId="3D8E13C3" w14:textId="77777777" w:rsidR="00B93331" w:rsidRPr="00F77711" w:rsidRDefault="00B93331" w:rsidP="00B93331">
            <w:pPr>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B93331" w:rsidRPr="00F77711" w:rsidRDefault="00B93331" w:rsidP="00B93331">
            <w:pPr>
              <w:rPr>
                <w:b/>
                <w:color w:val="7F7F7F" w:themeColor="text1" w:themeTint="80"/>
                <w:sz w:val="16"/>
                <w:szCs w:val="16"/>
              </w:rPr>
            </w:pPr>
            <w:r w:rsidRPr="00F77711">
              <w:rPr>
                <w:b/>
                <w:color w:val="7F7F7F" w:themeColor="text1" w:themeTint="80"/>
                <w:sz w:val="16"/>
                <w:szCs w:val="16"/>
              </w:rPr>
              <w:t>EMPLOYEE’S SIGNATURE</w:t>
            </w:r>
          </w:p>
        </w:tc>
        <w:tc>
          <w:tcPr>
            <w:tcW w:w="2025" w:type="dxa"/>
            <w:gridSpan w:val="4"/>
            <w:tcBorders>
              <w:bottom w:val="nil"/>
            </w:tcBorders>
          </w:tcPr>
          <w:p w14:paraId="1D4D9E48" w14:textId="77777777" w:rsidR="00B93331" w:rsidRPr="00F77711" w:rsidRDefault="00B93331" w:rsidP="00B93331">
            <w:pPr>
              <w:rPr>
                <w:b/>
                <w:color w:val="7F7F7F" w:themeColor="text1" w:themeTint="80"/>
                <w:sz w:val="16"/>
                <w:szCs w:val="16"/>
              </w:rPr>
            </w:pPr>
            <w:r w:rsidRPr="00F77711">
              <w:rPr>
                <w:b/>
                <w:color w:val="7F7F7F" w:themeColor="text1" w:themeTint="80"/>
                <w:sz w:val="16"/>
                <w:szCs w:val="16"/>
              </w:rPr>
              <w:t>DATE</w:t>
            </w:r>
          </w:p>
        </w:tc>
      </w:tr>
      <w:tr w:rsidR="00B93331" w:rsidRPr="002E1CA3" w14:paraId="6A4544FC" w14:textId="77777777" w:rsidTr="003D4110">
        <w:trPr>
          <w:trHeight w:val="477"/>
          <w:jc w:val="center"/>
        </w:trPr>
        <w:tc>
          <w:tcPr>
            <w:tcW w:w="4500" w:type="dxa"/>
            <w:gridSpan w:val="2"/>
            <w:tcBorders>
              <w:top w:val="nil"/>
              <w:bottom w:val="single" w:sz="4" w:space="0" w:color="auto"/>
            </w:tcBorders>
            <w:vAlign w:val="center"/>
          </w:tcPr>
          <w:p w14:paraId="2481651B" w14:textId="77777777" w:rsidR="00B93331" w:rsidRPr="002E1CA3" w:rsidRDefault="00B93331" w:rsidP="00B93331">
            <w:pPr>
              <w:rPr>
                <w:b/>
                <w:sz w:val="24"/>
                <w:szCs w:val="24"/>
              </w:rPr>
            </w:pPr>
          </w:p>
        </w:tc>
        <w:tc>
          <w:tcPr>
            <w:tcW w:w="4283" w:type="dxa"/>
            <w:gridSpan w:val="4"/>
            <w:tcBorders>
              <w:top w:val="nil"/>
              <w:bottom w:val="single" w:sz="4" w:space="0" w:color="auto"/>
            </w:tcBorders>
            <w:vAlign w:val="center"/>
          </w:tcPr>
          <w:p w14:paraId="13108D36" w14:textId="77777777" w:rsidR="00B93331" w:rsidRPr="002E1CA3" w:rsidRDefault="00B93331" w:rsidP="00B93331">
            <w:pPr>
              <w:rPr>
                <w:b/>
                <w:sz w:val="24"/>
                <w:szCs w:val="24"/>
              </w:rPr>
            </w:pPr>
          </w:p>
        </w:tc>
        <w:tc>
          <w:tcPr>
            <w:tcW w:w="2025" w:type="dxa"/>
            <w:gridSpan w:val="4"/>
            <w:tcBorders>
              <w:top w:val="nil"/>
              <w:bottom w:val="single" w:sz="4" w:space="0" w:color="auto"/>
            </w:tcBorders>
            <w:vAlign w:val="center"/>
          </w:tcPr>
          <w:p w14:paraId="7D060045" w14:textId="77777777" w:rsidR="00B93331" w:rsidRPr="002E1CA3" w:rsidRDefault="00B93331" w:rsidP="00B93331">
            <w:pPr>
              <w:rPr>
                <w:b/>
                <w:sz w:val="24"/>
                <w:szCs w:val="24"/>
              </w:rPr>
            </w:pPr>
          </w:p>
        </w:tc>
      </w:tr>
      <w:tr w:rsidR="00B93331" w:rsidRPr="002E1CA3" w14:paraId="7E321AF0" w14:textId="77777777" w:rsidTr="003D4110">
        <w:trPr>
          <w:jc w:val="center"/>
        </w:trPr>
        <w:tc>
          <w:tcPr>
            <w:tcW w:w="10808" w:type="dxa"/>
            <w:gridSpan w:val="10"/>
            <w:shd w:val="clear" w:color="auto" w:fill="A6A6A6" w:themeFill="background1" w:themeFillShade="A6"/>
          </w:tcPr>
          <w:p w14:paraId="7E74635D" w14:textId="77777777" w:rsidR="00B93331" w:rsidRPr="002E1CA3" w:rsidRDefault="00B93331" w:rsidP="00B93331">
            <w:pPr>
              <w:rPr>
                <w:b/>
                <w:sz w:val="16"/>
                <w:szCs w:val="16"/>
              </w:rPr>
            </w:pPr>
            <w:r w:rsidRPr="002E1CA3">
              <w:rPr>
                <w:b/>
                <w:sz w:val="16"/>
                <w:szCs w:val="16"/>
              </w:rPr>
              <w:t>SUPERVISOR’S STATEMENT:</w:t>
            </w:r>
          </w:p>
          <w:p w14:paraId="5214F599" w14:textId="77777777" w:rsidR="00B93331" w:rsidRPr="00035671" w:rsidRDefault="00B93331" w:rsidP="00B93331">
            <w:pPr>
              <w:pStyle w:val="ListParagraph"/>
              <w:numPr>
                <w:ilvl w:val="0"/>
                <w:numId w:val="2"/>
              </w:numPr>
              <w:rPr>
                <w:sz w:val="24"/>
                <w:szCs w:val="24"/>
              </w:rPr>
            </w:pPr>
            <w:r w:rsidRPr="00035671">
              <w:rPr>
                <w:i/>
                <w:sz w:val="16"/>
                <w:szCs w:val="16"/>
              </w:rPr>
              <w:t>I CERTIFY THIS DUTY STATEMENT REFLECTS CURRENT AND AN ACCURATE DESCRIPTION OF THE ESSENTIAL FUNCTIONS OF THIS POSITION</w:t>
            </w:r>
          </w:p>
          <w:p w14:paraId="091ED084" w14:textId="77777777" w:rsidR="00B93331" w:rsidRPr="002E1CA3" w:rsidRDefault="00B93331" w:rsidP="00B93331">
            <w:pPr>
              <w:pStyle w:val="ListParagraph"/>
              <w:numPr>
                <w:ilvl w:val="0"/>
                <w:numId w:val="2"/>
              </w:numPr>
              <w:rPr>
                <w:sz w:val="24"/>
                <w:szCs w:val="24"/>
              </w:rPr>
            </w:pPr>
            <w:r w:rsidRPr="00035671">
              <w:rPr>
                <w:i/>
                <w:sz w:val="16"/>
                <w:szCs w:val="16"/>
              </w:rPr>
              <w:t>I HAVE DISCUSSED THE DUTIES AND RESPONSIBILITIES OF THE POSITION WITH THE EMPLOYEE AND PROVIDED THE EMPLOYEE A COPY OF THIS DUTY STATEMENT.</w:t>
            </w:r>
          </w:p>
        </w:tc>
      </w:tr>
      <w:tr w:rsidR="00B93331" w:rsidRPr="00F77711" w14:paraId="08DD74C7" w14:textId="77777777" w:rsidTr="003D4110">
        <w:trPr>
          <w:jc w:val="center"/>
        </w:trPr>
        <w:tc>
          <w:tcPr>
            <w:tcW w:w="4500" w:type="dxa"/>
            <w:gridSpan w:val="2"/>
            <w:tcBorders>
              <w:bottom w:val="nil"/>
            </w:tcBorders>
          </w:tcPr>
          <w:p w14:paraId="634051DC" w14:textId="77777777" w:rsidR="00B93331" w:rsidRPr="00F77711" w:rsidRDefault="00B93331" w:rsidP="00B93331">
            <w:pPr>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B93331" w:rsidRPr="00F77711" w:rsidRDefault="00B93331" w:rsidP="00B93331">
            <w:pPr>
              <w:rPr>
                <w:b/>
                <w:color w:val="7F7F7F" w:themeColor="text1" w:themeTint="80"/>
                <w:sz w:val="16"/>
                <w:szCs w:val="16"/>
              </w:rPr>
            </w:pPr>
            <w:r w:rsidRPr="00F77711">
              <w:rPr>
                <w:b/>
                <w:color w:val="7F7F7F" w:themeColor="text1" w:themeTint="80"/>
                <w:sz w:val="16"/>
                <w:szCs w:val="16"/>
              </w:rPr>
              <w:t>SUPERVISOR’S SIGNATURE</w:t>
            </w:r>
          </w:p>
        </w:tc>
        <w:tc>
          <w:tcPr>
            <w:tcW w:w="2025" w:type="dxa"/>
            <w:gridSpan w:val="4"/>
            <w:tcBorders>
              <w:bottom w:val="nil"/>
            </w:tcBorders>
          </w:tcPr>
          <w:p w14:paraId="24771E98" w14:textId="77777777" w:rsidR="00B93331" w:rsidRPr="00F77711" w:rsidRDefault="00B93331" w:rsidP="00B93331">
            <w:pPr>
              <w:rPr>
                <w:b/>
                <w:color w:val="7F7F7F" w:themeColor="text1" w:themeTint="80"/>
                <w:sz w:val="16"/>
                <w:szCs w:val="16"/>
              </w:rPr>
            </w:pPr>
            <w:r w:rsidRPr="00F77711">
              <w:rPr>
                <w:b/>
                <w:color w:val="7F7F7F" w:themeColor="text1" w:themeTint="80"/>
                <w:sz w:val="16"/>
                <w:szCs w:val="16"/>
              </w:rPr>
              <w:t>DATE</w:t>
            </w:r>
          </w:p>
        </w:tc>
      </w:tr>
      <w:tr w:rsidR="00B93331" w:rsidRPr="002E1CA3" w14:paraId="7E9954E8" w14:textId="77777777" w:rsidTr="003D4110">
        <w:trPr>
          <w:trHeight w:val="495"/>
          <w:jc w:val="center"/>
        </w:trPr>
        <w:tc>
          <w:tcPr>
            <w:tcW w:w="4500" w:type="dxa"/>
            <w:gridSpan w:val="2"/>
            <w:tcBorders>
              <w:top w:val="nil"/>
              <w:bottom w:val="single" w:sz="4" w:space="0" w:color="auto"/>
            </w:tcBorders>
            <w:vAlign w:val="center"/>
          </w:tcPr>
          <w:p w14:paraId="32D5BBAD" w14:textId="77777777" w:rsidR="00B93331" w:rsidRPr="002E1CA3" w:rsidRDefault="00B93331" w:rsidP="00B93331">
            <w:pPr>
              <w:rPr>
                <w:b/>
                <w:sz w:val="24"/>
                <w:szCs w:val="24"/>
              </w:rPr>
            </w:pPr>
          </w:p>
        </w:tc>
        <w:tc>
          <w:tcPr>
            <w:tcW w:w="4283" w:type="dxa"/>
            <w:gridSpan w:val="4"/>
            <w:tcBorders>
              <w:top w:val="nil"/>
              <w:bottom w:val="single" w:sz="4" w:space="0" w:color="auto"/>
            </w:tcBorders>
            <w:vAlign w:val="center"/>
          </w:tcPr>
          <w:p w14:paraId="4C8DBD54" w14:textId="77777777" w:rsidR="00B93331" w:rsidRPr="002E1CA3" w:rsidRDefault="00B93331" w:rsidP="00B93331">
            <w:pPr>
              <w:rPr>
                <w:b/>
                <w:sz w:val="24"/>
                <w:szCs w:val="24"/>
              </w:rPr>
            </w:pPr>
          </w:p>
        </w:tc>
        <w:tc>
          <w:tcPr>
            <w:tcW w:w="2025" w:type="dxa"/>
            <w:gridSpan w:val="4"/>
            <w:tcBorders>
              <w:top w:val="nil"/>
              <w:bottom w:val="single" w:sz="4" w:space="0" w:color="auto"/>
            </w:tcBorders>
            <w:vAlign w:val="center"/>
          </w:tcPr>
          <w:p w14:paraId="74A5256A" w14:textId="77777777" w:rsidR="00B93331" w:rsidRPr="002E1CA3" w:rsidRDefault="00B93331" w:rsidP="00B93331">
            <w:pPr>
              <w:rPr>
                <w:b/>
                <w:sz w:val="24"/>
                <w:szCs w:val="24"/>
              </w:rPr>
            </w:pPr>
          </w:p>
        </w:tc>
      </w:tr>
    </w:tbl>
    <w:p w14:paraId="1F2F8D55" w14:textId="4B6CB296" w:rsidR="0027626D" w:rsidRPr="002E1CA3" w:rsidRDefault="0027626D" w:rsidP="0019019F"/>
    <w:sectPr w:rsidR="0027626D" w:rsidRPr="002E1CA3" w:rsidSect="009C58AD">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0BEAC" w14:textId="77777777" w:rsidR="00B66167" w:rsidRDefault="00B66167" w:rsidP="00284F62">
      <w:pPr>
        <w:spacing w:after="0" w:line="240" w:lineRule="auto"/>
      </w:pPr>
      <w:r>
        <w:separator/>
      </w:r>
    </w:p>
  </w:endnote>
  <w:endnote w:type="continuationSeparator" w:id="0">
    <w:p w14:paraId="5EC6AEF9" w14:textId="77777777" w:rsidR="00B66167" w:rsidRDefault="00B66167"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5EAFD" w14:textId="77777777" w:rsidR="00B66167" w:rsidRDefault="00B66167" w:rsidP="00284F62">
      <w:pPr>
        <w:spacing w:after="0" w:line="240" w:lineRule="auto"/>
      </w:pPr>
      <w:r>
        <w:separator/>
      </w:r>
    </w:p>
  </w:footnote>
  <w:footnote w:type="continuationSeparator" w:id="0">
    <w:p w14:paraId="08C09B53" w14:textId="77777777" w:rsidR="00B66167" w:rsidRDefault="00B66167"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625D8937" w14:textId="77777777" w:rsidTr="00690AA1">
      <w:trPr>
        <w:trHeight w:val="178"/>
        <w:jc w:val="center"/>
      </w:trPr>
      <w:tc>
        <w:tcPr>
          <w:tcW w:w="9630" w:type="dxa"/>
          <w:tcBorders>
            <w:top w:val="single" w:sz="6" w:space="0" w:color="auto"/>
            <w:left w:val="single" w:sz="6" w:space="0" w:color="auto"/>
            <w:bottom w:val="nil"/>
            <w:right w:val="single" w:sz="6" w:space="0" w:color="auto"/>
          </w:tcBorders>
          <w:shd w:val="clear" w:color="auto" w:fill="auto"/>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Borders>
            <w:top w:val="single" w:sz="6" w:space="0" w:color="auto"/>
            <w:left w:val="single" w:sz="6" w:space="0" w:color="auto"/>
            <w:bottom w:val="nil"/>
            <w:right w:val="single" w:sz="6" w:space="0" w:color="auto"/>
          </w:tcBorders>
          <w:shd w:val="clear" w:color="auto" w:fill="auto"/>
        </w:tcPr>
        <w:p w14:paraId="6C85C182" w14:textId="7BF5EA9E"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750C06">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750C06">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690AA1">
      <w:trPr>
        <w:trHeight w:val="177"/>
        <w:jc w:val="center"/>
      </w:trPr>
      <w:tc>
        <w:tcPr>
          <w:tcW w:w="9630" w:type="dxa"/>
          <w:tcBorders>
            <w:top w:val="nil"/>
            <w:left w:val="single" w:sz="6" w:space="0" w:color="auto"/>
            <w:bottom w:val="single" w:sz="6" w:space="0" w:color="auto"/>
            <w:right w:val="single" w:sz="6" w:space="0" w:color="auto"/>
          </w:tcBorders>
          <w:shd w:val="clear" w:color="auto" w:fill="auto"/>
        </w:tcPr>
        <w:p w14:paraId="3965FFE3" w14:textId="5C84D3A4" w:rsidR="009C58AD" w:rsidRPr="002E1CA3" w:rsidRDefault="00781974" w:rsidP="009C58AD">
          <w:pPr>
            <w:pStyle w:val="Heading2"/>
            <w:jc w:val="left"/>
            <w:rPr>
              <w:rFonts w:asciiTheme="minorHAnsi" w:hAnsiTheme="minorHAnsi" w:cstheme="minorHAnsi"/>
              <w:b w:val="0"/>
              <w:sz w:val="20"/>
            </w:rPr>
          </w:pPr>
          <w:r>
            <w:rPr>
              <w:rFonts w:asciiTheme="minorHAnsi" w:hAnsiTheme="minorHAnsi" w:cstheme="minorHAnsi"/>
              <w:b w:val="0"/>
              <w:sz w:val="20"/>
            </w:rPr>
            <w:t>062-500-45</w:t>
          </w:r>
          <w:r w:rsidR="00720A6B">
            <w:rPr>
              <w:rFonts w:asciiTheme="minorHAnsi" w:hAnsiTheme="minorHAnsi" w:cstheme="minorHAnsi"/>
              <w:b w:val="0"/>
              <w:sz w:val="20"/>
            </w:rPr>
            <w:t>67</w:t>
          </w:r>
          <w:r>
            <w:rPr>
              <w:rFonts w:asciiTheme="minorHAnsi" w:hAnsiTheme="minorHAnsi" w:cstheme="minorHAnsi"/>
              <w:b w:val="0"/>
              <w:sz w:val="20"/>
            </w:rPr>
            <w:t>-00</w:t>
          </w:r>
          <w:r w:rsidR="00720A6B">
            <w:rPr>
              <w:rFonts w:asciiTheme="minorHAnsi" w:hAnsiTheme="minorHAnsi" w:cstheme="minorHAnsi"/>
              <w:b w:val="0"/>
              <w:sz w:val="20"/>
            </w:rPr>
            <w:t>5</w:t>
          </w:r>
        </w:p>
      </w:tc>
      <w:tc>
        <w:tcPr>
          <w:tcW w:w="1298" w:type="dxa"/>
          <w:tcBorders>
            <w:top w:val="nil"/>
            <w:left w:val="single" w:sz="6" w:space="0" w:color="auto"/>
            <w:bottom w:val="single" w:sz="6" w:space="0" w:color="auto"/>
            <w:right w:val="single" w:sz="6" w:space="0" w:color="auto"/>
          </w:tcBorders>
          <w:shd w:val="clear" w:color="auto" w:fill="auto"/>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61F61"/>
    <w:multiLevelType w:val="hybridMultilevel"/>
    <w:tmpl w:val="C2C202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1264756">
    <w:abstractNumId w:val="1"/>
  </w:num>
  <w:num w:numId="2" w16cid:durableId="19478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2"/>
    <w:rsid w:val="0000464F"/>
    <w:rsid w:val="00022DA1"/>
    <w:rsid w:val="00035671"/>
    <w:rsid w:val="000A225D"/>
    <w:rsid w:val="000C04E3"/>
    <w:rsid w:val="000D33BD"/>
    <w:rsid w:val="000E0192"/>
    <w:rsid w:val="000E2954"/>
    <w:rsid w:val="000F3A23"/>
    <w:rsid w:val="001118F1"/>
    <w:rsid w:val="0013466E"/>
    <w:rsid w:val="001357F9"/>
    <w:rsid w:val="00161800"/>
    <w:rsid w:val="00167A73"/>
    <w:rsid w:val="0019019F"/>
    <w:rsid w:val="001942DB"/>
    <w:rsid w:val="001A39AE"/>
    <w:rsid w:val="001B7817"/>
    <w:rsid w:val="001D3A90"/>
    <w:rsid w:val="00205F73"/>
    <w:rsid w:val="00221191"/>
    <w:rsid w:val="00222661"/>
    <w:rsid w:val="0022455B"/>
    <w:rsid w:val="0023345B"/>
    <w:rsid w:val="00246524"/>
    <w:rsid w:val="00247070"/>
    <w:rsid w:val="00255857"/>
    <w:rsid w:val="0027626D"/>
    <w:rsid w:val="00284F62"/>
    <w:rsid w:val="00290E4F"/>
    <w:rsid w:val="002D0E0A"/>
    <w:rsid w:val="002E1CA3"/>
    <w:rsid w:val="002E4EBD"/>
    <w:rsid w:val="0030076B"/>
    <w:rsid w:val="00307E74"/>
    <w:rsid w:val="003309EA"/>
    <w:rsid w:val="00350026"/>
    <w:rsid w:val="0036659C"/>
    <w:rsid w:val="003757E8"/>
    <w:rsid w:val="00382F65"/>
    <w:rsid w:val="003A39D0"/>
    <w:rsid w:val="003A6659"/>
    <w:rsid w:val="003D4110"/>
    <w:rsid w:val="003E5EDB"/>
    <w:rsid w:val="00401674"/>
    <w:rsid w:val="004120A7"/>
    <w:rsid w:val="00432718"/>
    <w:rsid w:val="004600BB"/>
    <w:rsid w:val="004655F9"/>
    <w:rsid w:val="00474A5B"/>
    <w:rsid w:val="00475503"/>
    <w:rsid w:val="00483A7F"/>
    <w:rsid w:val="004A1018"/>
    <w:rsid w:val="004D2D22"/>
    <w:rsid w:val="004D7D9E"/>
    <w:rsid w:val="00503BB5"/>
    <w:rsid w:val="00531628"/>
    <w:rsid w:val="0054272D"/>
    <w:rsid w:val="00570588"/>
    <w:rsid w:val="00590545"/>
    <w:rsid w:val="005943C7"/>
    <w:rsid w:val="005E65A0"/>
    <w:rsid w:val="005F7EE6"/>
    <w:rsid w:val="00627361"/>
    <w:rsid w:val="00632FF7"/>
    <w:rsid w:val="006332DD"/>
    <w:rsid w:val="00645E13"/>
    <w:rsid w:val="00661D60"/>
    <w:rsid w:val="006E5212"/>
    <w:rsid w:val="00720A6B"/>
    <w:rsid w:val="00734B13"/>
    <w:rsid w:val="00750C06"/>
    <w:rsid w:val="00762CE0"/>
    <w:rsid w:val="00775875"/>
    <w:rsid w:val="00781974"/>
    <w:rsid w:val="007B2B75"/>
    <w:rsid w:val="00872EF3"/>
    <w:rsid w:val="008B4F6E"/>
    <w:rsid w:val="008D415E"/>
    <w:rsid w:val="00900F23"/>
    <w:rsid w:val="009226B5"/>
    <w:rsid w:val="00922F47"/>
    <w:rsid w:val="00945CE5"/>
    <w:rsid w:val="00950141"/>
    <w:rsid w:val="00962D63"/>
    <w:rsid w:val="009A4EAB"/>
    <w:rsid w:val="009C1BF8"/>
    <w:rsid w:val="009C58AD"/>
    <w:rsid w:val="00A06728"/>
    <w:rsid w:val="00A3689C"/>
    <w:rsid w:val="00A42AF0"/>
    <w:rsid w:val="00A4329B"/>
    <w:rsid w:val="00A51077"/>
    <w:rsid w:val="00A51ECA"/>
    <w:rsid w:val="00A65243"/>
    <w:rsid w:val="00AA247F"/>
    <w:rsid w:val="00B04929"/>
    <w:rsid w:val="00B66167"/>
    <w:rsid w:val="00B92109"/>
    <w:rsid w:val="00B93331"/>
    <w:rsid w:val="00BA3667"/>
    <w:rsid w:val="00BC25DA"/>
    <w:rsid w:val="00BD13EC"/>
    <w:rsid w:val="00C149A6"/>
    <w:rsid w:val="00C3080F"/>
    <w:rsid w:val="00C75C8C"/>
    <w:rsid w:val="00CD0D6A"/>
    <w:rsid w:val="00CE4D79"/>
    <w:rsid w:val="00D12437"/>
    <w:rsid w:val="00D21B7D"/>
    <w:rsid w:val="00D22F95"/>
    <w:rsid w:val="00D26A3B"/>
    <w:rsid w:val="00DA2111"/>
    <w:rsid w:val="00DB1255"/>
    <w:rsid w:val="00E25141"/>
    <w:rsid w:val="00E43D89"/>
    <w:rsid w:val="00EE3312"/>
    <w:rsid w:val="00F20EC9"/>
    <w:rsid w:val="00F32283"/>
    <w:rsid w:val="00F667B8"/>
    <w:rsid w:val="00F77711"/>
    <w:rsid w:val="00F77B84"/>
    <w:rsid w:val="00FA58E7"/>
    <w:rsid w:val="00FB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iPriority w:val="99"/>
    <w:semiHidden/>
    <w:unhideWhenUsed/>
    <w:rsid w:val="00F667B8"/>
    <w:rPr>
      <w:sz w:val="16"/>
      <w:szCs w:val="16"/>
    </w:rPr>
  </w:style>
  <w:style w:type="paragraph" w:styleId="CommentText">
    <w:name w:val="annotation text"/>
    <w:basedOn w:val="Normal"/>
    <w:link w:val="CommentTextChar"/>
    <w:uiPriority w:val="99"/>
    <w:unhideWhenUsed/>
    <w:rsid w:val="00F667B8"/>
    <w:pPr>
      <w:spacing w:line="240" w:lineRule="auto"/>
    </w:pPr>
    <w:rPr>
      <w:sz w:val="20"/>
      <w:szCs w:val="20"/>
    </w:rPr>
  </w:style>
  <w:style w:type="character" w:customStyle="1" w:styleId="CommentTextChar">
    <w:name w:val="Comment Text Char"/>
    <w:basedOn w:val="DefaultParagraphFont"/>
    <w:link w:val="CommentText"/>
    <w:uiPriority w:val="99"/>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PlainText">
    <w:name w:val="Plain Text"/>
    <w:basedOn w:val="Normal"/>
    <w:link w:val="PlainTextChar"/>
    <w:rsid w:val="001118F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18F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fd91f6-fc11-40bf-bf8e-bcbda4921dd0">
      <Terms xmlns="http://schemas.microsoft.com/office/infopath/2007/PartnerControls"/>
    </lcf76f155ced4ddcb4097134ff3c332f>
    <TaxCatchAll xmlns="d2239494-b0ae-4cbf-b35e-a3bebc27a5b7" xsi:nil="true"/>
    <OfficeAcronym xmlns="5afd91f6-fc11-40bf-bf8e-bcbda4921d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2BF5F4DD2DF4DB1F82B9B950F1D72" ma:contentTypeVersion="13" ma:contentTypeDescription="Create a new document." ma:contentTypeScope="" ma:versionID="66ad8665a23baaa1af70815f262ed19e">
  <xsd:schema xmlns:xsd="http://www.w3.org/2001/XMLSchema" xmlns:xs="http://www.w3.org/2001/XMLSchema" xmlns:p="http://schemas.microsoft.com/office/2006/metadata/properties" xmlns:ns2="5afd91f6-fc11-40bf-bf8e-bcbda4921dd0" xmlns:ns3="d2239494-b0ae-4cbf-b35e-a3bebc27a5b7" targetNamespace="http://schemas.microsoft.com/office/2006/metadata/properties" ma:root="true" ma:fieldsID="fe6826bf411c5af4ddd2cb193c9c02a7" ns2:_="" ns3:_="">
    <xsd:import namespace="5afd91f6-fc11-40bf-bf8e-bcbda4921dd0"/>
    <xsd:import namespace="d2239494-b0ae-4cbf-b35e-a3bebc27a5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OfficeAcronym"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d91f6-fc11-40bf-bf8e-bcbda4921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6e71a0-9b22-49f2-9f45-311846d6fae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OfficeAcronym" ma:index="18" nillable="true" ma:displayName="Office Acronym" ma:format="Dropdown" ma:internalName="OfficeAcronym">
      <xsd:simpleType>
        <xsd:restriction base="dms:Choice">
          <xsd:enumeration value="BMB"/>
          <xsd:enumeration value="BPH"/>
          <xsd:enumeration value="DAI"/>
          <xsd:enumeration value="DAI CBU"/>
          <xsd:enumeration value="DAI TRANSPORTATION UNIT"/>
          <xsd:enumeration value="DAPO - CENTRAL"/>
          <xsd:enumeration value="DAPO - NORTHERN"/>
          <xsd:enumeration value="DAPO - SOUTHERN"/>
          <xsd:enumeration value="DRP"/>
          <xsd:enumeration value="EIS"/>
          <xsd:enumeration value="FOPS"/>
          <xsd:enumeration value="FPCM"/>
          <xsd:enumeration value="HR"/>
          <xsd:enumeration value="LEG"/>
          <xsd:enumeration value="OACC"/>
          <xsd:enumeration value="OBS"/>
          <xsd:enumeration value="OCS"/>
          <xsd:enumeration value="OEHM"/>
          <xsd:enumeration value="OIA"/>
          <xsd:enumeration value="OLA"/>
          <xsd:enumeration value="OLR"/>
          <xsd:enumeration value="OMBUDS"/>
          <xsd:enumeration value="OOA"/>
          <xsd:enumeration value="OPEC"/>
          <xsd:enumeration value="OR"/>
          <xsd:enumeration value="OS"/>
          <xsd:enumeration value="OVSRS"/>
          <xsd:enumeration value="RPMB"/>
          <xsd:enumeration value="SSRO"/>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d2239494-b0ae-4cbf-b35e-a3bebc27a5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a30af-1de1-4f33-b3df-98ebb6de3727}" ma:internalName="TaxCatchAll" ma:showField="CatchAllData" ma:web="d2239494-b0ae-4cbf-b35e-a3bebc27a5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BB8B5-8B55-43E2-AD97-C7986559D422}">
  <ds:schemaRefs>
    <ds:schemaRef ds:uri="http://schemas.microsoft.com/office/2006/metadata/properties"/>
    <ds:schemaRef ds:uri="http://schemas.microsoft.com/office/infopath/2007/PartnerControls"/>
    <ds:schemaRef ds:uri="5afd91f6-fc11-40bf-bf8e-bcbda4921dd0"/>
    <ds:schemaRef ds:uri="d2239494-b0ae-4cbf-b35e-a3bebc27a5b7"/>
  </ds:schemaRefs>
</ds:datastoreItem>
</file>

<file path=customXml/itemProps2.xml><?xml version="1.0" encoding="utf-8"?>
<ds:datastoreItem xmlns:ds="http://schemas.openxmlformats.org/officeDocument/2006/customXml" ds:itemID="{C328E798-A592-4B2A-9625-5ECE3E8A76EA}">
  <ds:schemaRefs>
    <ds:schemaRef ds:uri="http://schemas.microsoft.com/sharepoint/v3/contenttype/forms"/>
  </ds:schemaRefs>
</ds:datastoreItem>
</file>

<file path=customXml/itemProps3.xml><?xml version="1.0" encoding="utf-8"?>
<ds:datastoreItem xmlns:ds="http://schemas.openxmlformats.org/officeDocument/2006/customXml" ds:itemID="{73E1BCCC-8F38-4EF5-A38E-A73757D3B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d91f6-fc11-40bf-bf8e-bcbda4921dd0"/>
    <ds:schemaRef ds:uri="d2239494-b0ae-4cbf-b35e-a3bebc27a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CDCR</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Jenni</dc:creator>
  <cp:keywords/>
  <dc:description/>
  <cp:lastModifiedBy>Chen, Dongyun "Winly"@CDCR</cp:lastModifiedBy>
  <cp:revision>48</cp:revision>
  <dcterms:created xsi:type="dcterms:W3CDTF">2023-02-16T19:43:00Z</dcterms:created>
  <dcterms:modified xsi:type="dcterms:W3CDTF">2024-12-15T05:41:00Z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0x01010069B2BF5F4DD2DF4DB1F82B9B950F1D72</vt:lpwstr>
  </property>
</Properties>
</file>