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922"/>
        <w:gridCol w:w="2304"/>
        <w:gridCol w:w="2311"/>
      </w:tblGrid>
      <w:tr w:rsidR="00BF5993" w:rsidRPr="008927B9" w14:paraId="03FE3437" w14:textId="77777777" w:rsidTr="00A8455A">
        <w:trPr>
          <w:jc w:val="center"/>
        </w:trPr>
        <w:tc>
          <w:tcPr>
            <w:tcW w:w="11074" w:type="dxa"/>
            <w:gridSpan w:val="4"/>
            <w:tcBorders>
              <w:left w:val="nil"/>
              <w:right w:val="nil"/>
            </w:tcBorders>
          </w:tcPr>
          <w:p w14:paraId="4A8397D8"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 xml:space="preserve">EMPLOYEE </w:t>
            </w:r>
            <w:r w:rsidRPr="008927B9">
              <w:rPr>
                <w:rFonts w:ascii="Arial" w:eastAsia="Arial" w:hAnsi="Arial" w:cs="Arial"/>
                <w:spacing w:val="-1"/>
                <w:sz w:val="12"/>
                <w:szCs w:val="12"/>
              </w:rPr>
              <w:t xml:space="preserve">NAME </w:t>
            </w:r>
          </w:p>
          <w:p w14:paraId="4A5B9A30" w14:textId="77777777" w:rsidR="000F6616" w:rsidRPr="008C3FA3" w:rsidRDefault="000F6616" w:rsidP="009C6127">
            <w:pPr>
              <w:tabs>
                <w:tab w:val="center" w:pos="5040"/>
              </w:tabs>
              <w:rPr>
                <w:rFonts w:ascii="Arial" w:eastAsia="Arial" w:hAnsi="Arial" w:cs="Arial"/>
                <w:iCs/>
                <w:spacing w:val="-2"/>
                <w:sz w:val="4"/>
                <w:szCs w:val="4"/>
              </w:rPr>
            </w:pPr>
          </w:p>
          <w:p w14:paraId="3565230B" w14:textId="6D57BF7C" w:rsidR="00BF5993" w:rsidRPr="0082221B" w:rsidRDefault="00BF5993" w:rsidP="000F6616">
            <w:pPr>
              <w:tabs>
                <w:tab w:val="center" w:pos="5040"/>
              </w:tabs>
              <w:rPr>
                <w:rFonts w:ascii="Arial" w:hAnsi="Arial" w:cs="Arial"/>
                <w:szCs w:val="24"/>
              </w:rPr>
            </w:pPr>
          </w:p>
        </w:tc>
      </w:tr>
      <w:tr w:rsidR="0094282E" w:rsidRPr="008927B9" w14:paraId="7572BB65" w14:textId="77777777" w:rsidTr="00FD2927">
        <w:trPr>
          <w:jc w:val="center"/>
        </w:trPr>
        <w:tc>
          <w:tcPr>
            <w:tcW w:w="5537" w:type="dxa"/>
            <w:tcBorders>
              <w:left w:val="nil"/>
              <w:bottom w:val="single" w:sz="4" w:space="0" w:color="auto"/>
            </w:tcBorders>
          </w:tcPr>
          <w:p w14:paraId="4A25E5F1" w14:textId="77777777" w:rsidR="0094282E" w:rsidRDefault="0094282E" w:rsidP="009C6127">
            <w:pPr>
              <w:tabs>
                <w:tab w:val="center" w:pos="5040"/>
              </w:tabs>
              <w:rPr>
                <w:rFonts w:ascii="Arial" w:eastAsia="Arial" w:hAnsi="Arial" w:cs="Arial"/>
                <w:spacing w:val="-1"/>
                <w:sz w:val="12"/>
                <w:szCs w:val="12"/>
              </w:rPr>
            </w:pPr>
            <w:r w:rsidRPr="008927B9">
              <w:rPr>
                <w:rFonts w:ascii="Arial" w:eastAsia="Arial" w:hAnsi="Arial" w:cs="Arial"/>
                <w:spacing w:val="-1"/>
                <w:sz w:val="12"/>
                <w:szCs w:val="12"/>
              </w:rPr>
              <w:t>CLASSIFICATION</w:t>
            </w:r>
          </w:p>
          <w:p w14:paraId="44C8821D" w14:textId="77777777" w:rsidR="000F6616" w:rsidRPr="000F6616" w:rsidRDefault="000F6616" w:rsidP="009C6127">
            <w:pPr>
              <w:tabs>
                <w:tab w:val="center" w:pos="5040"/>
              </w:tabs>
              <w:rPr>
                <w:rFonts w:ascii="Arial" w:eastAsia="Arial" w:hAnsi="Arial" w:cs="Arial"/>
                <w:iCs/>
                <w:spacing w:val="-2"/>
                <w:sz w:val="4"/>
                <w:szCs w:val="4"/>
              </w:rPr>
            </w:pPr>
          </w:p>
          <w:p w14:paraId="2AF31EBA" w14:textId="76465102" w:rsidR="0094282E" w:rsidRPr="0082221B" w:rsidRDefault="00AB17D8" w:rsidP="000F6616">
            <w:pPr>
              <w:tabs>
                <w:tab w:val="center" w:pos="5040"/>
              </w:tabs>
              <w:rPr>
                <w:rFonts w:ascii="Arial" w:hAnsi="Arial" w:cs="Arial"/>
                <w:szCs w:val="24"/>
              </w:rPr>
            </w:pPr>
            <w:r>
              <w:rPr>
                <w:rFonts w:ascii="Arial" w:hAnsi="Arial" w:cs="Arial"/>
                <w:szCs w:val="24"/>
              </w:rPr>
              <w:t>Attorney III</w:t>
            </w:r>
          </w:p>
        </w:tc>
        <w:tc>
          <w:tcPr>
            <w:tcW w:w="5537" w:type="dxa"/>
            <w:gridSpan w:val="3"/>
            <w:tcBorders>
              <w:left w:val="nil"/>
              <w:bottom w:val="single" w:sz="4" w:space="0" w:color="auto"/>
              <w:right w:val="nil"/>
            </w:tcBorders>
          </w:tcPr>
          <w:p w14:paraId="4BEE86AF" w14:textId="14CEF2C9" w:rsidR="0094282E" w:rsidRDefault="00676AE7" w:rsidP="009C6127">
            <w:pPr>
              <w:tabs>
                <w:tab w:val="center" w:pos="5040"/>
              </w:tabs>
              <w:rPr>
                <w:rFonts w:ascii="Arial" w:eastAsia="Arial" w:hAnsi="Arial" w:cs="Arial"/>
                <w:spacing w:val="-1"/>
                <w:sz w:val="12"/>
                <w:szCs w:val="12"/>
              </w:rPr>
            </w:pPr>
            <w:r>
              <w:rPr>
                <w:rFonts w:ascii="Arial" w:eastAsia="Arial" w:hAnsi="Arial" w:cs="Arial"/>
                <w:spacing w:val="-1"/>
                <w:sz w:val="12"/>
                <w:szCs w:val="12"/>
              </w:rPr>
              <w:t>DIVISION/</w:t>
            </w:r>
            <w:r w:rsidR="00BF5993">
              <w:rPr>
                <w:rFonts w:ascii="Arial" w:eastAsia="Arial" w:hAnsi="Arial" w:cs="Arial"/>
                <w:spacing w:val="-1"/>
                <w:sz w:val="12"/>
                <w:szCs w:val="12"/>
              </w:rPr>
              <w:t>SECTION/UNIT</w:t>
            </w:r>
          </w:p>
          <w:p w14:paraId="27D72E96" w14:textId="77777777" w:rsidR="000F6616" w:rsidRPr="001C2CBE" w:rsidRDefault="000F6616" w:rsidP="009C6127">
            <w:pPr>
              <w:tabs>
                <w:tab w:val="center" w:pos="5040"/>
              </w:tabs>
              <w:rPr>
                <w:rFonts w:ascii="Arial" w:eastAsia="Arial" w:hAnsi="Arial" w:cs="Arial"/>
                <w:iCs/>
                <w:spacing w:val="-2"/>
                <w:sz w:val="4"/>
                <w:szCs w:val="4"/>
              </w:rPr>
            </w:pPr>
          </w:p>
          <w:p w14:paraId="18B1BB7F" w14:textId="78BB9F75" w:rsidR="000F6616" w:rsidRPr="0082221B" w:rsidRDefault="00AB17D8" w:rsidP="000F6616">
            <w:pPr>
              <w:tabs>
                <w:tab w:val="center" w:pos="5040"/>
              </w:tabs>
              <w:rPr>
                <w:rFonts w:ascii="Arial" w:hAnsi="Arial" w:cs="Arial"/>
                <w:szCs w:val="24"/>
              </w:rPr>
            </w:pPr>
            <w:r>
              <w:rPr>
                <w:rFonts w:ascii="Arial" w:hAnsi="Arial" w:cs="Arial"/>
                <w:szCs w:val="24"/>
              </w:rPr>
              <w:t>Legal Division</w:t>
            </w:r>
          </w:p>
        </w:tc>
      </w:tr>
      <w:tr w:rsidR="00BF5993" w:rsidRPr="008927B9" w14:paraId="01985FCE" w14:textId="77777777" w:rsidTr="00FD2927">
        <w:trPr>
          <w:jc w:val="center"/>
        </w:trPr>
        <w:tc>
          <w:tcPr>
            <w:tcW w:w="5537" w:type="dxa"/>
            <w:tcBorders>
              <w:left w:val="nil"/>
              <w:bottom w:val="single" w:sz="4" w:space="0" w:color="auto"/>
            </w:tcBorders>
          </w:tcPr>
          <w:p w14:paraId="4D8BFDBD"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WORKING TITLE</w:t>
            </w:r>
          </w:p>
          <w:p w14:paraId="37C23F0C" w14:textId="77777777" w:rsidR="000F6616" w:rsidRPr="001C2CBE" w:rsidRDefault="000F6616" w:rsidP="009C6127">
            <w:pPr>
              <w:tabs>
                <w:tab w:val="center" w:pos="5040"/>
              </w:tabs>
              <w:rPr>
                <w:rFonts w:ascii="Arial" w:eastAsia="Arial" w:hAnsi="Arial" w:cs="Arial"/>
                <w:iCs/>
                <w:spacing w:val="-2"/>
                <w:sz w:val="4"/>
                <w:szCs w:val="4"/>
              </w:rPr>
            </w:pPr>
          </w:p>
          <w:p w14:paraId="0E9212CE" w14:textId="62BC86A7" w:rsidR="00BF5993" w:rsidRPr="0082221B" w:rsidRDefault="00AB17D8" w:rsidP="000F6616">
            <w:pPr>
              <w:tabs>
                <w:tab w:val="center" w:pos="5040"/>
              </w:tabs>
              <w:rPr>
                <w:rFonts w:ascii="Arial" w:hAnsi="Arial" w:cs="Arial"/>
                <w:szCs w:val="24"/>
              </w:rPr>
            </w:pPr>
            <w:r>
              <w:rPr>
                <w:rFonts w:ascii="Arial" w:hAnsi="Arial" w:cs="Arial"/>
                <w:szCs w:val="24"/>
              </w:rPr>
              <w:t>Attorney III</w:t>
            </w:r>
          </w:p>
        </w:tc>
        <w:tc>
          <w:tcPr>
            <w:tcW w:w="5537" w:type="dxa"/>
            <w:gridSpan w:val="3"/>
            <w:tcBorders>
              <w:left w:val="nil"/>
              <w:bottom w:val="single" w:sz="4" w:space="0" w:color="auto"/>
              <w:right w:val="nil"/>
            </w:tcBorders>
          </w:tcPr>
          <w:p w14:paraId="14E825D5"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GEOGRAPHIC LOCATION</w:t>
            </w:r>
          </w:p>
          <w:p w14:paraId="69578260" w14:textId="77777777" w:rsidR="000F6616" w:rsidRPr="000F6616" w:rsidRDefault="000F6616" w:rsidP="009C6127">
            <w:pPr>
              <w:tabs>
                <w:tab w:val="center" w:pos="5040"/>
              </w:tabs>
              <w:rPr>
                <w:rFonts w:ascii="Arial" w:eastAsia="Arial" w:hAnsi="Arial" w:cs="Arial"/>
                <w:iCs/>
                <w:spacing w:val="-2"/>
                <w:sz w:val="4"/>
                <w:szCs w:val="4"/>
              </w:rPr>
            </w:pPr>
          </w:p>
          <w:p w14:paraId="29000A50" w14:textId="7492C34C" w:rsidR="00BF5993" w:rsidRPr="0082221B" w:rsidRDefault="00AB17D8" w:rsidP="000F6616">
            <w:pPr>
              <w:tabs>
                <w:tab w:val="center" w:pos="5040"/>
              </w:tabs>
              <w:rPr>
                <w:rFonts w:ascii="Arial" w:hAnsi="Arial" w:cs="Arial"/>
                <w:szCs w:val="24"/>
              </w:rPr>
            </w:pPr>
            <w:r>
              <w:rPr>
                <w:rFonts w:ascii="Arial" w:hAnsi="Arial" w:cs="Arial"/>
                <w:szCs w:val="24"/>
              </w:rPr>
              <w:t>Sacramento</w:t>
            </w:r>
          </w:p>
        </w:tc>
      </w:tr>
      <w:tr w:rsidR="001A6979" w:rsidRPr="008927B9" w14:paraId="4E934279" w14:textId="77777777" w:rsidTr="00635FDB">
        <w:trPr>
          <w:jc w:val="center"/>
        </w:trPr>
        <w:tc>
          <w:tcPr>
            <w:tcW w:w="5537" w:type="dxa"/>
            <w:tcBorders>
              <w:left w:val="nil"/>
              <w:bottom w:val="single" w:sz="4" w:space="0" w:color="auto"/>
            </w:tcBorders>
          </w:tcPr>
          <w:p w14:paraId="4DA012EA"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POSITION NUMBER</w:t>
            </w:r>
          </w:p>
          <w:p w14:paraId="04CCD4AC" w14:textId="77777777" w:rsidR="000F6616" w:rsidRPr="001C2CBE" w:rsidRDefault="000F6616" w:rsidP="009C6127">
            <w:pPr>
              <w:tabs>
                <w:tab w:val="center" w:pos="5040"/>
              </w:tabs>
              <w:rPr>
                <w:rFonts w:ascii="Arial" w:eastAsia="Arial" w:hAnsi="Arial" w:cs="Arial"/>
                <w:iCs/>
                <w:spacing w:val="-2"/>
                <w:sz w:val="4"/>
                <w:szCs w:val="4"/>
              </w:rPr>
            </w:pPr>
          </w:p>
          <w:p w14:paraId="110273E1" w14:textId="2E4864F9" w:rsidR="001A6979" w:rsidRPr="0082221B" w:rsidRDefault="001C2CBE" w:rsidP="000F6616">
            <w:pPr>
              <w:tabs>
                <w:tab w:val="center" w:pos="5040"/>
              </w:tabs>
              <w:rPr>
                <w:rFonts w:ascii="Arial" w:hAnsi="Arial" w:cs="Arial"/>
                <w:szCs w:val="24"/>
              </w:rPr>
            </w:pPr>
            <w:r>
              <w:rPr>
                <w:rFonts w:ascii="Arial" w:hAnsi="Arial" w:cs="Arial"/>
                <w:szCs w:val="24"/>
              </w:rPr>
              <w:t>414</w:t>
            </w:r>
            <w:r w:rsidR="00123C73">
              <w:rPr>
                <w:rFonts w:ascii="Arial" w:hAnsi="Arial" w:cs="Arial"/>
                <w:szCs w:val="24"/>
              </w:rPr>
              <w:t>-</w:t>
            </w:r>
            <w:r w:rsidR="00AB17D8">
              <w:rPr>
                <w:rFonts w:ascii="Arial" w:hAnsi="Arial" w:cs="Arial"/>
                <w:szCs w:val="24"/>
              </w:rPr>
              <w:t>410-5795-004</w:t>
            </w:r>
          </w:p>
        </w:tc>
        <w:tc>
          <w:tcPr>
            <w:tcW w:w="5537" w:type="dxa"/>
            <w:gridSpan w:val="3"/>
            <w:tcBorders>
              <w:left w:val="nil"/>
              <w:bottom w:val="single" w:sz="4" w:space="0" w:color="auto"/>
              <w:right w:val="nil"/>
            </w:tcBorders>
          </w:tcPr>
          <w:p w14:paraId="262427A7"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EFFECTIVE DATE</w:t>
            </w:r>
          </w:p>
          <w:p w14:paraId="4207E987" w14:textId="77777777" w:rsidR="000F6616" w:rsidRPr="001C2CBE" w:rsidRDefault="000F6616" w:rsidP="009C6127">
            <w:pPr>
              <w:tabs>
                <w:tab w:val="center" w:pos="5040"/>
              </w:tabs>
              <w:rPr>
                <w:rFonts w:ascii="Arial" w:eastAsia="Arial" w:hAnsi="Arial" w:cs="Arial"/>
                <w:iCs/>
                <w:spacing w:val="-2"/>
                <w:sz w:val="4"/>
                <w:szCs w:val="4"/>
              </w:rPr>
            </w:pPr>
          </w:p>
          <w:p w14:paraId="5411EBE3" w14:textId="2A5677A1" w:rsidR="001A6979" w:rsidRPr="0082221B" w:rsidRDefault="001A6979" w:rsidP="000F6616">
            <w:pPr>
              <w:tabs>
                <w:tab w:val="center" w:pos="5040"/>
              </w:tabs>
              <w:rPr>
                <w:rFonts w:ascii="Arial" w:hAnsi="Arial" w:cs="Arial"/>
                <w:szCs w:val="24"/>
              </w:rPr>
            </w:pPr>
          </w:p>
        </w:tc>
      </w:tr>
      <w:tr w:rsidR="00ED07EB" w:rsidRPr="008927B9" w14:paraId="7EF65A81" w14:textId="77777777" w:rsidTr="00246245">
        <w:trPr>
          <w:jc w:val="center"/>
        </w:trPr>
        <w:tc>
          <w:tcPr>
            <w:tcW w:w="6459" w:type="dxa"/>
            <w:gridSpan w:val="2"/>
            <w:tcBorders>
              <w:left w:val="nil"/>
              <w:bottom w:val="single" w:sz="4" w:space="0" w:color="auto"/>
              <w:right w:val="single" w:sz="4" w:space="0" w:color="auto"/>
            </w:tcBorders>
          </w:tcPr>
          <w:p w14:paraId="026A0217" w14:textId="77777777" w:rsidR="00ED07EB" w:rsidRDefault="00ED07EB" w:rsidP="009C6127">
            <w:pPr>
              <w:rPr>
                <w:rFonts w:ascii="Arial" w:hAnsi="Arial" w:cs="Arial"/>
                <w:sz w:val="12"/>
                <w:szCs w:val="12"/>
              </w:rPr>
            </w:pPr>
            <w:r w:rsidRPr="00635FDB">
              <w:rPr>
                <w:rFonts w:ascii="Arial" w:hAnsi="Arial" w:cs="Arial"/>
                <w:sz w:val="12"/>
                <w:szCs w:val="12"/>
              </w:rPr>
              <w:t>POSITION TYPE</w:t>
            </w:r>
          </w:p>
          <w:p w14:paraId="59C5E2A6" w14:textId="77777777" w:rsidR="004672F8" w:rsidRPr="004672F8" w:rsidRDefault="004672F8" w:rsidP="009C6127">
            <w:pPr>
              <w:rPr>
                <w:rFonts w:ascii="Arial" w:hAnsi="Arial" w:cs="Arial"/>
                <w:sz w:val="4"/>
                <w:szCs w:val="4"/>
              </w:rPr>
            </w:pPr>
          </w:p>
          <w:p w14:paraId="37DECF93" w14:textId="54C39E30" w:rsidR="00ED07EB" w:rsidRPr="00FB0E72" w:rsidRDefault="00AB17D8" w:rsidP="00FB0E72">
            <w:pPr>
              <w:tabs>
                <w:tab w:val="left" w:pos="5788"/>
              </w:tabs>
              <w:rPr>
                <w:rFonts w:ascii="Arial" w:hAnsi="Arial" w:cs="Arial"/>
                <w:sz w:val="4"/>
                <w:szCs w:val="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07EB" w:rsidRPr="0027729B">
              <w:rPr>
                <w:rFonts w:ascii="Arial" w:hAnsi="Arial" w:cs="Arial"/>
                <w:szCs w:val="24"/>
              </w:rPr>
              <w:t xml:space="preserve"> Rank and File   </w:t>
            </w:r>
            <w:r w:rsidR="00881DF3">
              <w:rPr>
                <w:rFonts w:ascii="Arial" w:hAnsi="Arial" w:cs="Arial"/>
                <w:sz w:val="22"/>
                <w:szCs w:val="22"/>
              </w:rPr>
              <w:fldChar w:fldCharType="begin">
                <w:ffData>
                  <w:name w:val="Check1"/>
                  <w:enabled/>
                  <w:calcOnExit w:val="0"/>
                  <w:checkBox>
                    <w:sizeAuto/>
                    <w:default w:val="0"/>
                  </w:checkBox>
                </w:ffData>
              </w:fldChar>
            </w:r>
            <w:bookmarkStart w:id="0" w:name="Check1"/>
            <w:r w:rsidR="00881DF3">
              <w:rPr>
                <w:rFonts w:ascii="Arial" w:hAnsi="Arial" w:cs="Arial"/>
                <w:sz w:val="22"/>
                <w:szCs w:val="22"/>
              </w:rPr>
              <w:instrText xml:space="preserve"> FORMCHECKBOX </w:instrText>
            </w:r>
            <w:r w:rsidR="00881DF3">
              <w:rPr>
                <w:rFonts w:ascii="Arial" w:hAnsi="Arial" w:cs="Arial"/>
                <w:sz w:val="22"/>
                <w:szCs w:val="22"/>
              </w:rPr>
            </w:r>
            <w:r w:rsidR="00881DF3">
              <w:rPr>
                <w:rFonts w:ascii="Arial" w:hAnsi="Arial" w:cs="Arial"/>
                <w:sz w:val="22"/>
                <w:szCs w:val="22"/>
              </w:rPr>
              <w:fldChar w:fldCharType="separate"/>
            </w:r>
            <w:r w:rsidR="00881DF3">
              <w:rPr>
                <w:rFonts w:ascii="Arial" w:hAnsi="Arial" w:cs="Arial"/>
                <w:sz w:val="22"/>
                <w:szCs w:val="22"/>
              </w:rPr>
              <w:fldChar w:fldCharType="end"/>
            </w:r>
            <w:bookmarkEnd w:id="0"/>
            <w:r w:rsidR="00ED07EB" w:rsidRPr="0027729B">
              <w:rPr>
                <w:rFonts w:ascii="Arial" w:hAnsi="Arial" w:cs="Arial"/>
                <w:szCs w:val="24"/>
              </w:rPr>
              <w:t xml:space="preserve"> Supervisor</w:t>
            </w:r>
            <w:r w:rsidR="00CF38B8">
              <w:rPr>
                <w:rFonts w:ascii="Arial" w:hAnsi="Arial" w:cs="Arial"/>
                <w:szCs w:val="24"/>
              </w:rPr>
              <w:t>/Manager</w:t>
            </w:r>
            <w:r w:rsidR="00ED07EB" w:rsidRPr="0027729B">
              <w:rPr>
                <w:rFonts w:ascii="Arial" w:hAnsi="Arial" w:cs="Arial"/>
                <w:szCs w:val="24"/>
              </w:rPr>
              <w:t xml:space="preserve">   </w:t>
            </w:r>
            <w:r w:rsidR="00ED07EB" w:rsidRPr="0027729B">
              <w:rPr>
                <w:rFonts w:ascii="Arial" w:hAnsi="Arial" w:cs="Arial"/>
                <w:sz w:val="22"/>
                <w:szCs w:val="22"/>
              </w:rPr>
              <w:fldChar w:fldCharType="begin">
                <w:ffData>
                  <w:name w:val="Check1"/>
                  <w:enabled/>
                  <w:calcOnExit w:val="0"/>
                  <w:checkBox>
                    <w:sizeAuto/>
                    <w:default w:val="0"/>
                  </w:checkBox>
                </w:ffData>
              </w:fldChar>
            </w:r>
            <w:r w:rsidR="00ED07EB" w:rsidRPr="0027729B">
              <w:rPr>
                <w:rFonts w:ascii="Arial" w:hAnsi="Arial" w:cs="Arial"/>
                <w:sz w:val="22"/>
                <w:szCs w:val="22"/>
              </w:rPr>
              <w:instrText xml:space="preserve"> FORMCHECKBOX </w:instrText>
            </w:r>
            <w:r w:rsidR="00ED07EB" w:rsidRPr="0027729B">
              <w:rPr>
                <w:rFonts w:ascii="Arial" w:hAnsi="Arial" w:cs="Arial"/>
                <w:sz w:val="22"/>
                <w:szCs w:val="22"/>
              </w:rPr>
            </w:r>
            <w:r w:rsidR="00ED07EB" w:rsidRPr="0027729B">
              <w:rPr>
                <w:rFonts w:ascii="Arial" w:hAnsi="Arial" w:cs="Arial"/>
                <w:sz w:val="22"/>
                <w:szCs w:val="22"/>
              </w:rPr>
              <w:fldChar w:fldCharType="separate"/>
            </w:r>
            <w:r w:rsidR="00ED07EB" w:rsidRPr="0027729B">
              <w:rPr>
                <w:rFonts w:ascii="Arial" w:hAnsi="Arial" w:cs="Arial"/>
                <w:sz w:val="22"/>
                <w:szCs w:val="22"/>
              </w:rPr>
              <w:fldChar w:fldCharType="end"/>
            </w:r>
            <w:r w:rsidR="00ED07EB" w:rsidRPr="0027729B">
              <w:rPr>
                <w:rFonts w:ascii="Arial" w:hAnsi="Arial" w:cs="Arial"/>
                <w:szCs w:val="24"/>
              </w:rPr>
              <w:t xml:space="preserve"> Specialist</w:t>
            </w:r>
          </w:p>
        </w:tc>
        <w:tc>
          <w:tcPr>
            <w:tcW w:w="2304" w:type="dxa"/>
            <w:tcBorders>
              <w:left w:val="single" w:sz="4" w:space="0" w:color="auto"/>
              <w:bottom w:val="single" w:sz="4" w:space="0" w:color="auto"/>
              <w:right w:val="nil"/>
            </w:tcBorders>
          </w:tcPr>
          <w:p w14:paraId="3C670896" w14:textId="77777777" w:rsidR="00ED07EB" w:rsidRDefault="00ED07EB" w:rsidP="004672F8">
            <w:pPr>
              <w:tabs>
                <w:tab w:val="center" w:pos="5040"/>
              </w:tabs>
              <w:rPr>
                <w:rFonts w:ascii="Arial" w:eastAsia="Arial" w:hAnsi="Arial" w:cs="Arial"/>
                <w:spacing w:val="-1"/>
                <w:sz w:val="12"/>
                <w:szCs w:val="12"/>
              </w:rPr>
            </w:pPr>
            <w:r>
              <w:rPr>
                <w:rFonts w:ascii="Arial" w:eastAsia="Arial" w:hAnsi="Arial" w:cs="Arial"/>
                <w:spacing w:val="-1"/>
                <w:sz w:val="12"/>
                <w:szCs w:val="12"/>
              </w:rPr>
              <w:t>TENURE</w:t>
            </w:r>
          </w:p>
          <w:p w14:paraId="431F123B" w14:textId="77777777" w:rsidR="004672F8" w:rsidRDefault="004672F8" w:rsidP="004672F8">
            <w:pPr>
              <w:tabs>
                <w:tab w:val="center" w:pos="5040"/>
              </w:tabs>
              <w:rPr>
                <w:rFonts w:ascii="Arial" w:eastAsia="Arial" w:hAnsi="Arial" w:cs="Arial"/>
                <w:spacing w:val="-1"/>
                <w:sz w:val="4"/>
                <w:szCs w:val="4"/>
              </w:rPr>
            </w:pPr>
          </w:p>
          <w:p w14:paraId="6E4DE0D7" w14:textId="5DA7F043" w:rsidR="004672F8" w:rsidRPr="004672F8" w:rsidRDefault="004672F8" w:rsidP="004672F8">
            <w:pPr>
              <w:tabs>
                <w:tab w:val="center" w:pos="5040"/>
              </w:tabs>
              <w:rPr>
                <w:rFonts w:ascii="Arial" w:eastAsia="Arial" w:hAnsi="Arial" w:cs="Arial"/>
                <w:spacing w:val="-1"/>
                <w:szCs w:val="24"/>
              </w:rPr>
            </w:pPr>
            <w:r w:rsidRPr="004672F8">
              <w:rPr>
                <w:rFonts w:ascii="Arial" w:eastAsia="Arial" w:hAnsi="Arial" w:cs="Arial"/>
                <w:spacing w:val="-1"/>
                <w:szCs w:val="24"/>
              </w:rPr>
              <w:t>Permanent</w:t>
            </w:r>
          </w:p>
        </w:tc>
        <w:tc>
          <w:tcPr>
            <w:tcW w:w="2311" w:type="dxa"/>
            <w:tcBorders>
              <w:left w:val="single" w:sz="4" w:space="0" w:color="auto"/>
              <w:bottom w:val="single" w:sz="4" w:space="0" w:color="auto"/>
              <w:right w:val="nil"/>
            </w:tcBorders>
          </w:tcPr>
          <w:p w14:paraId="3CB77F22" w14:textId="77777777" w:rsidR="00ED07EB" w:rsidRDefault="00ED07EB" w:rsidP="009C6127">
            <w:pPr>
              <w:tabs>
                <w:tab w:val="center" w:pos="5040"/>
              </w:tabs>
              <w:rPr>
                <w:rFonts w:ascii="Arial" w:eastAsia="Arial" w:hAnsi="Arial" w:cs="Arial"/>
                <w:spacing w:val="-1"/>
                <w:sz w:val="12"/>
                <w:szCs w:val="12"/>
              </w:rPr>
            </w:pPr>
            <w:r>
              <w:rPr>
                <w:rFonts w:ascii="Arial" w:eastAsia="Arial" w:hAnsi="Arial" w:cs="Arial"/>
                <w:spacing w:val="-1"/>
                <w:sz w:val="12"/>
                <w:szCs w:val="12"/>
              </w:rPr>
              <w:t>TIMEBASE</w:t>
            </w:r>
          </w:p>
          <w:p w14:paraId="384D222C" w14:textId="77777777" w:rsidR="004672F8" w:rsidRPr="004672F8" w:rsidRDefault="004672F8" w:rsidP="009C6127">
            <w:pPr>
              <w:tabs>
                <w:tab w:val="center" w:pos="5040"/>
              </w:tabs>
              <w:rPr>
                <w:rFonts w:ascii="Arial" w:eastAsia="Arial" w:hAnsi="Arial" w:cs="Arial"/>
                <w:spacing w:val="-1"/>
                <w:sz w:val="4"/>
                <w:szCs w:val="4"/>
              </w:rPr>
            </w:pPr>
          </w:p>
          <w:p w14:paraId="66950BE6" w14:textId="1AD0015B" w:rsidR="00ED07EB" w:rsidRPr="0082221B" w:rsidRDefault="004672F8" w:rsidP="004672F8">
            <w:pPr>
              <w:tabs>
                <w:tab w:val="center" w:pos="5040"/>
              </w:tabs>
              <w:rPr>
                <w:rFonts w:ascii="Arial" w:hAnsi="Arial" w:cs="Arial"/>
                <w:szCs w:val="24"/>
              </w:rPr>
            </w:pPr>
            <w:r>
              <w:rPr>
                <w:rFonts w:ascii="Arial" w:hAnsi="Arial" w:cs="Arial"/>
                <w:szCs w:val="24"/>
              </w:rPr>
              <w:t>Full Time</w:t>
            </w:r>
            <w:r w:rsidR="0082221B" w:rsidRPr="0082221B">
              <w:rPr>
                <w:rFonts w:ascii="Arial" w:hAnsi="Arial" w:cs="Arial"/>
                <w:szCs w:val="24"/>
              </w:rPr>
              <w:t xml:space="preserve"> </w:t>
            </w:r>
          </w:p>
        </w:tc>
      </w:tr>
      <w:tr w:rsidR="00246245" w:rsidRPr="008927B9" w14:paraId="5512876C" w14:textId="77777777" w:rsidTr="00246245">
        <w:trPr>
          <w:jc w:val="center"/>
        </w:trPr>
        <w:tc>
          <w:tcPr>
            <w:tcW w:w="11074" w:type="dxa"/>
            <w:gridSpan w:val="4"/>
            <w:tcBorders>
              <w:left w:val="nil"/>
              <w:right w:val="nil"/>
            </w:tcBorders>
          </w:tcPr>
          <w:p w14:paraId="2B8DA5FC" w14:textId="7E8141C6" w:rsidR="00246245" w:rsidRPr="00635FDB" w:rsidRDefault="00F1361E" w:rsidP="00B9291C">
            <w:pPr>
              <w:tabs>
                <w:tab w:val="center" w:pos="5040"/>
              </w:tabs>
              <w:jc w:val="both"/>
              <w:rPr>
                <w:rFonts w:ascii="Arial" w:hAnsi="Arial" w:cs="Arial"/>
                <w:sz w:val="12"/>
                <w:szCs w:val="12"/>
              </w:rPr>
            </w:pPr>
            <w:r>
              <w:rPr>
                <w:rFonts w:ascii="Arial" w:hAnsi="Arial" w:cs="Arial"/>
                <w:sz w:val="12"/>
                <w:szCs w:val="12"/>
              </w:rPr>
              <w:t>GENERAL STATEMENT</w:t>
            </w:r>
          </w:p>
          <w:p w14:paraId="0DA3145A" w14:textId="77777777" w:rsidR="00B9291C" w:rsidRPr="00B9291C" w:rsidRDefault="00B9291C" w:rsidP="003528EB">
            <w:pPr>
              <w:tabs>
                <w:tab w:val="center" w:pos="5040"/>
              </w:tabs>
              <w:jc w:val="both"/>
              <w:rPr>
                <w:rFonts w:ascii="Arial" w:hAnsi="Arial" w:cs="Arial"/>
                <w:sz w:val="4"/>
                <w:szCs w:val="4"/>
              </w:rPr>
            </w:pPr>
          </w:p>
          <w:p w14:paraId="6CD494F6" w14:textId="77777777" w:rsidR="00AB17D8" w:rsidRDefault="00AB17D8" w:rsidP="00AB17D8">
            <w:pPr>
              <w:autoSpaceDE w:val="0"/>
              <w:autoSpaceDN w:val="0"/>
              <w:adjustRightInd w:val="0"/>
              <w:jc w:val="both"/>
              <w:rPr>
                <w:rFonts w:ascii="Arial" w:hAnsi="Arial" w:cs="Arial"/>
                <w:szCs w:val="24"/>
              </w:rPr>
            </w:pPr>
            <w:r w:rsidRPr="00A519CA">
              <w:rPr>
                <w:rFonts w:ascii="Arial" w:hAnsi="Arial" w:cs="Arial"/>
                <w:szCs w:val="24"/>
              </w:rPr>
              <w:t xml:space="preserve">Under </w:t>
            </w:r>
            <w:r>
              <w:rPr>
                <w:rFonts w:ascii="Arial" w:hAnsi="Arial" w:cs="Arial"/>
                <w:szCs w:val="24"/>
              </w:rPr>
              <w:t xml:space="preserve">general supervision of the Assistant Chief Counsel, the Attorney III represents the Department of Real Estate (DRE) in the most complex, difficult and sensitive cases, with increased independence and responsibility.  The Attorney III reviews investigative files; drafts pleadings, orders, legal memoranda, and other related documents; negotiates the settlement of matters which are the subject of formal Administrative Procedure Act (APA) hearings; and prepares the appropriate documentation to effect such a settlement.  The Attorney III must be able to readily recognize key issues in the most complex, difficult and sensitive cases, and apply the appropriate law to these issues, marshal relevant evidence in a well-reasoned, logical and coherent manner at an administrative hearing to prove allegations set forth in the pleading subject to that hearing.  In addition to prosecuting matters that are subject to the APA, the Attorney III will work with, and serve as a legal resource for, DRE’s Human Resources Office. </w:t>
            </w:r>
          </w:p>
          <w:p w14:paraId="1838C60C" w14:textId="71237522" w:rsidR="003528EB" w:rsidRPr="003528EB" w:rsidRDefault="003528EB" w:rsidP="003528EB">
            <w:pPr>
              <w:tabs>
                <w:tab w:val="center" w:pos="5040"/>
              </w:tabs>
              <w:jc w:val="both"/>
              <w:rPr>
                <w:rFonts w:ascii="Arial" w:hAnsi="Arial" w:cs="Arial"/>
                <w:sz w:val="4"/>
                <w:szCs w:val="4"/>
              </w:rPr>
            </w:pPr>
            <w:r w:rsidRPr="003528EB">
              <w:rPr>
                <w:rFonts w:ascii="Arial" w:hAnsi="Arial" w:cs="Arial"/>
                <w:sz w:val="4"/>
                <w:szCs w:val="4"/>
              </w:rPr>
              <w:t xml:space="preserve"> </w:t>
            </w:r>
          </w:p>
        </w:tc>
      </w:tr>
      <w:tr w:rsidR="00246245" w:rsidRPr="008927B9" w14:paraId="73915CE2" w14:textId="77777777" w:rsidTr="00246245">
        <w:trPr>
          <w:jc w:val="center"/>
        </w:trPr>
        <w:tc>
          <w:tcPr>
            <w:tcW w:w="11074" w:type="dxa"/>
            <w:gridSpan w:val="4"/>
            <w:tcBorders>
              <w:left w:val="nil"/>
              <w:right w:val="nil"/>
            </w:tcBorders>
          </w:tcPr>
          <w:p w14:paraId="06877BA8" w14:textId="77777777" w:rsidR="00246245" w:rsidRDefault="00246245" w:rsidP="00B9291C">
            <w:pPr>
              <w:tabs>
                <w:tab w:val="center" w:pos="5040"/>
              </w:tabs>
              <w:jc w:val="both"/>
              <w:rPr>
                <w:rFonts w:ascii="Arial" w:hAnsi="Arial" w:cs="Arial"/>
                <w:sz w:val="12"/>
                <w:szCs w:val="12"/>
              </w:rPr>
            </w:pPr>
            <w:r w:rsidRPr="00635FDB">
              <w:rPr>
                <w:rFonts w:ascii="Arial" w:hAnsi="Arial" w:cs="Arial"/>
                <w:sz w:val="12"/>
                <w:szCs w:val="12"/>
              </w:rPr>
              <w:t>REQUIREMENTS</w:t>
            </w:r>
          </w:p>
          <w:p w14:paraId="7D12B905" w14:textId="77777777" w:rsidR="00B9291C" w:rsidRPr="00B9291C" w:rsidRDefault="00B9291C" w:rsidP="00B9291C">
            <w:pPr>
              <w:tabs>
                <w:tab w:val="center" w:pos="5040"/>
              </w:tabs>
              <w:jc w:val="both"/>
              <w:rPr>
                <w:rFonts w:ascii="Arial" w:hAnsi="Arial" w:cs="Arial"/>
                <w:sz w:val="4"/>
                <w:szCs w:val="4"/>
              </w:rPr>
            </w:pPr>
          </w:p>
          <w:p w14:paraId="5C7C275B" w14:textId="2DF3D24D" w:rsidR="000F6616" w:rsidRDefault="004E082B" w:rsidP="00B9291C">
            <w:pPr>
              <w:tabs>
                <w:tab w:val="center" w:pos="5040"/>
              </w:tabs>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Bilingual</w:t>
            </w:r>
            <w:r w:rsidR="004C5687" w:rsidRPr="0027729B">
              <w:rPr>
                <w:rFonts w:ascii="Arial" w:hAnsi="Arial" w:cs="Arial"/>
                <w:szCs w:val="24"/>
              </w:rPr>
              <w:t xml:space="preserve">     </w:t>
            </w:r>
            <w:r w:rsidR="00AB17D8">
              <w:rPr>
                <w:rFonts w:ascii="Arial" w:hAnsi="Arial" w:cs="Arial"/>
                <w:sz w:val="22"/>
                <w:szCs w:val="22"/>
              </w:rPr>
              <w:fldChar w:fldCharType="begin">
                <w:ffData>
                  <w:name w:val=""/>
                  <w:enabled/>
                  <w:calcOnExit w:val="0"/>
                  <w:checkBox>
                    <w:sizeAuto/>
                    <w:default w:val="1"/>
                  </w:checkBox>
                </w:ffData>
              </w:fldChar>
            </w:r>
            <w:r w:rsidR="00AB17D8">
              <w:rPr>
                <w:rFonts w:ascii="Arial" w:hAnsi="Arial" w:cs="Arial"/>
                <w:sz w:val="22"/>
                <w:szCs w:val="22"/>
              </w:rPr>
              <w:instrText xml:space="preserve"> FORMCHECKBOX </w:instrText>
            </w:r>
            <w:r w:rsidR="00AB17D8">
              <w:rPr>
                <w:rFonts w:ascii="Arial" w:hAnsi="Arial" w:cs="Arial"/>
                <w:sz w:val="22"/>
                <w:szCs w:val="22"/>
              </w:rPr>
            </w:r>
            <w:r w:rsidR="00AB17D8">
              <w:rPr>
                <w:rFonts w:ascii="Arial" w:hAnsi="Arial" w:cs="Arial"/>
                <w:sz w:val="22"/>
                <w:szCs w:val="22"/>
              </w:rPr>
              <w:fldChar w:fldCharType="separate"/>
            </w:r>
            <w:r w:rsidR="00AB17D8">
              <w:rPr>
                <w:rFonts w:ascii="Arial" w:hAnsi="Arial" w:cs="Arial"/>
                <w:sz w:val="22"/>
                <w:szCs w:val="22"/>
              </w:rPr>
              <w:fldChar w:fldCharType="end"/>
            </w:r>
            <w:r w:rsidR="00246245" w:rsidRPr="0027729B">
              <w:rPr>
                <w:rFonts w:ascii="Arial" w:hAnsi="Arial" w:cs="Arial"/>
                <w:szCs w:val="24"/>
              </w:rPr>
              <w:t xml:space="preserve"> Conflict of Interest (COI)</w:t>
            </w:r>
            <w:r w:rsidR="004C5687" w:rsidRPr="0027729B">
              <w:rPr>
                <w:rFonts w:ascii="Arial" w:hAnsi="Arial" w:cs="Arial"/>
                <w:szCs w:val="24"/>
              </w:rPr>
              <w:t xml:space="preserve">     </w:t>
            </w:r>
            <w:r w:rsidR="00AB17D8">
              <w:rPr>
                <w:rFonts w:ascii="Arial" w:hAnsi="Arial" w:cs="Arial"/>
                <w:sz w:val="22"/>
                <w:szCs w:val="22"/>
              </w:rPr>
              <w:fldChar w:fldCharType="begin">
                <w:ffData>
                  <w:name w:val=""/>
                  <w:enabled/>
                  <w:calcOnExit w:val="0"/>
                  <w:checkBox>
                    <w:sizeAuto/>
                    <w:default w:val="1"/>
                  </w:checkBox>
                </w:ffData>
              </w:fldChar>
            </w:r>
            <w:r w:rsidR="00AB17D8">
              <w:rPr>
                <w:rFonts w:ascii="Arial" w:hAnsi="Arial" w:cs="Arial"/>
                <w:sz w:val="22"/>
                <w:szCs w:val="22"/>
              </w:rPr>
              <w:instrText xml:space="preserve"> FORMCHECKBOX </w:instrText>
            </w:r>
            <w:r w:rsidR="00AB17D8">
              <w:rPr>
                <w:rFonts w:ascii="Arial" w:hAnsi="Arial" w:cs="Arial"/>
                <w:sz w:val="22"/>
                <w:szCs w:val="22"/>
              </w:rPr>
            </w:r>
            <w:r w:rsidR="00AB17D8">
              <w:rPr>
                <w:rFonts w:ascii="Arial" w:hAnsi="Arial" w:cs="Arial"/>
                <w:sz w:val="22"/>
                <w:szCs w:val="22"/>
              </w:rPr>
              <w:fldChar w:fldCharType="separate"/>
            </w:r>
            <w:r w:rsidR="00AB17D8">
              <w:rPr>
                <w:rFonts w:ascii="Arial" w:hAnsi="Arial" w:cs="Arial"/>
                <w:sz w:val="22"/>
                <w:szCs w:val="22"/>
              </w:rPr>
              <w:fldChar w:fldCharType="end"/>
            </w:r>
            <w:r w:rsidR="00246245" w:rsidRPr="0027729B">
              <w:rPr>
                <w:rFonts w:ascii="Arial" w:hAnsi="Arial" w:cs="Arial"/>
                <w:szCs w:val="24"/>
              </w:rPr>
              <w:t xml:space="preserve"> Criminal Offender Record Information (CORI)  </w:t>
            </w:r>
          </w:p>
          <w:p w14:paraId="169F97D4" w14:textId="21FEBB15" w:rsidR="00246245" w:rsidRPr="000F6616" w:rsidRDefault="00246245" w:rsidP="00B9291C">
            <w:pPr>
              <w:tabs>
                <w:tab w:val="center" w:pos="5040"/>
              </w:tabs>
              <w:rPr>
                <w:rFonts w:ascii="Arial" w:hAnsi="Arial" w:cs="Arial"/>
                <w:sz w:val="4"/>
                <w:szCs w:val="4"/>
              </w:rPr>
            </w:pPr>
            <w:r w:rsidRPr="000F6616">
              <w:rPr>
                <w:rFonts w:ascii="Arial" w:hAnsi="Arial" w:cs="Arial"/>
                <w:sz w:val="4"/>
                <w:szCs w:val="4"/>
              </w:rPr>
              <w:t xml:space="preserve"> </w:t>
            </w:r>
          </w:p>
          <w:p w14:paraId="69C988C8" w14:textId="3181BDC6" w:rsidR="007129BF" w:rsidRPr="00AC0FEF" w:rsidRDefault="00AB17D8" w:rsidP="00B9291C">
            <w:pPr>
              <w:tabs>
                <w:tab w:val="center" w:pos="5040"/>
              </w:tabs>
              <w:jc w:val="both"/>
              <w:rPr>
                <w:rFonts w:ascii="Arial" w:hAnsi="Arial" w:cs="Arial"/>
                <w:szCs w:val="2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7B58C0" w:rsidRPr="0027729B">
              <w:rPr>
                <w:rFonts w:ascii="Arial" w:hAnsi="Arial" w:cs="Arial"/>
                <w:szCs w:val="24"/>
              </w:rPr>
              <w:t xml:space="preserve"> </w:t>
            </w:r>
            <w:r w:rsidR="007B58C0">
              <w:rPr>
                <w:rFonts w:ascii="Arial" w:hAnsi="Arial" w:cs="Arial"/>
                <w:szCs w:val="24"/>
              </w:rPr>
              <w:t>License Required</w:t>
            </w:r>
            <w:r w:rsidR="007B58C0" w:rsidRPr="0027729B">
              <w:rPr>
                <w:rFonts w:ascii="Arial" w:hAnsi="Arial" w:cs="Arial"/>
                <w:szCs w:val="24"/>
              </w:rPr>
              <w:t xml:space="preserve">     </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46245" w:rsidRPr="0027729B">
              <w:rPr>
                <w:rFonts w:ascii="Arial" w:hAnsi="Arial" w:cs="Arial"/>
                <w:szCs w:val="24"/>
              </w:rPr>
              <w:t xml:space="preserve"> Travel Required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685ACF" w:rsidRPr="0027729B">
              <w:rPr>
                <w:rFonts w:ascii="Arial" w:hAnsi="Arial" w:cs="Arial"/>
                <w:szCs w:val="24"/>
              </w:rPr>
              <w:t xml:space="preserve"> </w:t>
            </w:r>
            <w:r w:rsidR="00685ACF">
              <w:rPr>
                <w:rFonts w:ascii="Arial" w:hAnsi="Arial" w:cs="Arial"/>
                <w:szCs w:val="24"/>
              </w:rPr>
              <w:t xml:space="preserve">Typing </w:t>
            </w:r>
            <w:r w:rsidR="00685ACF" w:rsidRPr="0027729B">
              <w:rPr>
                <w:rFonts w:ascii="Arial" w:hAnsi="Arial" w:cs="Arial"/>
                <w:szCs w:val="24"/>
              </w:rPr>
              <w:t xml:space="preserve">Certificate     </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46245" w:rsidRPr="0027729B">
              <w:rPr>
                <w:rFonts w:ascii="Arial" w:hAnsi="Arial" w:cs="Arial"/>
                <w:szCs w:val="24"/>
              </w:rPr>
              <w:t xml:space="preserve"> </w:t>
            </w:r>
            <w:r w:rsidR="00246245">
              <w:rPr>
                <w:rFonts w:ascii="Arial" w:hAnsi="Arial" w:cs="Arial"/>
                <w:szCs w:val="24"/>
              </w:rPr>
              <w:t>Work Week Group E</w:t>
            </w:r>
            <w:r w:rsidR="00FB019E">
              <w:rPr>
                <w:rFonts w:ascii="Arial" w:hAnsi="Arial" w:cs="Arial"/>
                <w:szCs w:val="24"/>
              </w:rPr>
              <w:t>/SE</w:t>
            </w:r>
          </w:p>
        </w:tc>
      </w:tr>
    </w:tbl>
    <w:p w14:paraId="15FC0CC6" w14:textId="77777777" w:rsidR="007129BF" w:rsidRPr="007129BF" w:rsidRDefault="007129BF" w:rsidP="007129BF">
      <w:pPr>
        <w:jc w:val="both"/>
        <w:rPr>
          <w:rFonts w:ascii="Arial" w:hAnsi="Arial" w:cs="Arial"/>
          <w:bCs/>
          <w:sz w:val="4"/>
          <w:szCs w:val="4"/>
        </w:rPr>
      </w:pPr>
    </w:p>
    <w:p w14:paraId="29B27D00" w14:textId="77777777" w:rsidR="00123C73" w:rsidRPr="00AB17D8" w:rsidRDefault="00123C73" w:rsidP="00123C73">
      <w:pPr>
        <w:jc w:val="both"/>
        <w:rPr>
          <w:rFonts w:ascii="Arial" w:hAnsi="Arial" w:cs="Arial"/>
          <w:b/>
          <w:sz w:val="4"/>
          <w:szCs w:val="4"/>
        </w:rPr>
      </w:pPr>
    </w:p>
    <w:p w14:paraId="3F723D25" w14:textId="77777777" w:rsidR="00123C73" w:rsidRDefault="00123C73" w:rsidP="00123C73">
      <w:pPr>
        <w:jc w:val="both"/>
        <w:rPr>
          <w:rFonts w:ascii="Arial" w:hAnsi="Arial" w:cs="Arial"/>
          <w:szCs w:val="24"/>
        </w:rPr>
      </w:pPr>
      <w:r w:rsidRPr="0027729B">
        <w:rPr>
          <w:rFonts w:ascii="Arial" w:hAnsi="Arial" w:cs="Arial"/>
          <w:b/>
          <w:szCs w:val="24"/>
        </w:rPr>
        <w:t>COI</w:t>
      </w:r>
      <w:r>
        <w:rPr>
          <w:rFonts w:ascii="Arial" w:hAnsi="Arial" w:cs="Arial"/>
          <w:szCs w:val="24"/>
        </w:rPr>
        <w:t xml:space="preserve"> – </w:t>
      </w:r>
      <w:r w:rsidRPr="0027729B">
        <w:rPr>
          <w:rFonts w:ascii="Arial" w:hAnsi="Arial" w:cs="Arial"/>
          <w:szCs w:val="24"/>
        </w:rPr>
        <w:t xml:space="preserve">This position is subject to the provisions of 2 Cal. Code of Regs. §18730, which contains </w:t>
      </w:r>
      <w:r>
        <w:rPr>
          <w:rFonts w:ascii="Arial" w:hAnsi="Arial" w:cs="Arial"/>
          <w:szCs w:val="24"/>
        </w:rPr>
        <w:t xml:space="preserve">the </w:t>
      </w:r>
      <w:r w:rsidRPr="00904DF4">
        <w:rPr>
          <w:rFonts w:ascii="Arial" w:hAnsi="Arial" w:cs="Arial"/>
          <w:szCs w:val="24"/>
        </w:rPr>
        <w:t>Conflict of Interest Code for the Department of Real Estate.</w:t>
      </w:r>
    </w:p>
    <w:p w14:paraId="1CA08D9C" w14:textId="77777777" w:rsidR="00123C73" w:rsidRDefault="00123C73" w:rsidP="00123C73">
      <w:pPr>
        <w:jc w:val="both"/>
        <w:rPr>
          <w:rFonts w:ascii="Arial" w:hAnsi="Arial" w:cs="Arial"/>
          <w:szCs w:val="24"/>
        </w:rPr>
      </w:pPr>
    </w:p>
    <w:p w14:paraId="566552FE" w14:textId="77777777" w:rsidR="00123C73" w:rsidRDefault="00123C73" w:rsidP="00123C73">
      <w:pPr>
        <w:jc w:val="both"/>
        <w:rPr>
          <w:rFonts w:ascii="Arial" w:hAnsi="Arial" w:cs="Arial"/>
          <w:szCs w:val="24"/>
        </w:rPr>
      </w:pPr>
      <w:r w:rsidRPr="00881DF3">
        <w:rPr>
          <w:rFonts w:ascii="Arial" w:hAnsi="Arial" w:cs="Arial"/>
          <w:b/>
          <w:bCs/>
          <w:szCs w:val="24"/>
        </w:rPr>
        <w:t>CORI</w:t>
      </w:r>
      <w:r w:rsidRPr="00881DF3">
        <w:rPr>
          <w:rFonts w:ascii="Arial" w:hAnsi="Arial" w:cs="Arial"/>
          <w:szCs w:val="24"/>
        </w:rPr>
        <w:t xml:space="preserve"> – Title 11, section 703(d) of the California Code of Regulations requires criminal record checks of all personnel who have access to Criminal Offender Record Information (CORI). Pursuant to this requirement, applicants for this position will be required to submit fingerprints to the Department of Justice and be cleared before hiring. In accordance with DRE’s CORI procedures, clearance shall be maintained while employed in a CORI-designated position.</w:t>
      </w:r>
    </w:p>
    <w:p w14:paraId="3B81FAAF" w14:textId="77777777" w:rsidR="00FD4AC5" w:rsidRPr="00FD4AC5" w:rsidRDefault="00FD4AC5" w:rsidP="00FD4AC5">
      <w:pPr>
        <w:tabs>
          <w:tab w:val="center" w:pos="5040"/>
        </w:tabs>
        <w:jc w:val="both"/>
        <w:rPr>
          <w:rFonts w:ascii="Arial" w:hAnsi="Arial" w:cs="Arial"/>
          <w:b/>
          <w:szCs w:val="24"/>
        </w:rPr>
      </w:pPr>
    </w:p>
    <w:p w14:paraId="43ABD8FD" w14:textId="7B5D862D" w:rsidR="00FD4AC5" w:rsidRDefault="00FD4AC5" w:rsidP="00FD4AC5">
      <w:pPr>
        <w:tabs>
          <w:tab w:val="center" w:pos="5040"/>
        </w:tabs>
        <w:jc w:val="both"/>
        <w:rPr>
          <w:rFonts w:ascii="Arial" w:hAnsi="Arial" w:cs="Arial"/>
          <w:b/>
          <w:szCs w:val="24"/>
        </w:rPr>
      </w:pPr>
      <w:r w:rsidRPr="00FD4AC5">
        <w:rPr>
          <w:rFonts w:ascii="Arial" w:hAnsi="Arial" w:cs="Arial"/>
          <w:b/>
          <w:bCs/>
          <w:szCs w:val="24"/>
        </w:rPr>
        <w:t xml:space="preserve">License Required </w:t>
      </w:r>
      <w:r w:rsidRPr="00FD4AC5">
        <w:rPr>
          <w:rFonts w:ascii="Arial" w:hAnsi="Arial" w:cs="Arial"/>
          <w:b/>
          <w:szCs w:val="24"/>
        </w:rPr>
        <w:t>– Active membership with the California State Bar must be maintained.</w:t>
      </w:r>
    </w:p>
    <w:p w14:paraId="2F21B8B7" w14:textId="77777777" w:rsidR="00FD4AC5" w:rsidRDefault="00FD4AC5" w:rsidP="00123C73">
      <w:pPr>
        <w:tabs>
          <w:tab w:val="center" w:pos="5040"/>
        </w:tabs>
        <w:jc w:val="both"/>
        <w:rPr>
          <w:rFonts w:ascii="Arial" w:hAnsi="Arial" w:cs="Arial"/>
          <w:b/>
          <w:szCs w:val="24"/>
        </w:rPr>
      </w:pPr>
    </w:p>
    <w:p w14:paraId="5C21712E" w14:textId="77777777" w:rsidR="00123C73" w:rsidRPr="005D62A5" w:rsidRDefault="00123C73" w:rsidP="00123C73">
      <w:pPr>
        <w:tabs>
          <w:tab w:val="center" w:pos="5040"/>
        </w:tabs>
        <w:jc w:val="both"/>
        <w:rPr>
          <w:rFonts w:ascii="Arial" w:hAnsi="Arial" w:cs="Arial"/>
          <w:bCs/>
          <w:szCs w:val="24"/>
        </w:rPr>
      </w:pPr>
      <w:r w:rsidRPr="005D62A5">
        <w:rPr>
          <w:rFonts w:ascii="Arial" w:hAnsi="Arial" w:cs="Arial"/>
          <w:b/>
          <w:szCs w:val="24"/>
        </w:rPr>
        <w:t xml:space="preserve">Travel </w:t>
      </w:r>
      <w:r w:rsidRPr="005D62A5">
        <w:rPr>
          <w:rFonts w:ascii="Arial" w:hAnsi="Arial" w:cs="Arial"/>
          <w:bCs/>
          <w:szCs w:val="24"/>
        </w:rPr>
        <w:t>– The incumbent is required to travel throughout an assigned geographical area by various methods of transportation in this position.</w:t>
      </w:r>
    </w:p>
    <w:p w14:paraId="62C8ABE3" w14:textId="77777777" w:rsidR="00123C73" w:rsidRDefault="00123C73" w:rsidP="00123C73">
      <w:pPr>
        <w:tabs>
          <w:tab w:val="center" w:pos="5040"/>
        </w:tabs>
        <w:jc w:val="both"/>
        <w:rPr>
          <w:rFonts w:ascii="Arial" w:hAnsi="Arial" w:cs="Arial"/>
          <w:b/>
          <w:szCs w:val="24"/>
        </w:rPr>
      </w:pPr>
    </w:p>
    <w:p w14:paraId="4776FD01" w14:textId="5471EFD4" w:rsidR="00123C73" w:rsidRDefault="00123C73" w:rsidP="00123C73">
      <w:pPr>
        <w:tabs>
          <w:tab w:val="center" w:pos="5040"/>
        </w:tabs>
        <w:jc w:val="both"/>
        <w:rPr>
          <w:rFonts w:ascii="Arial" w:hAnsi="Arial" w:cs="Arial"/>
          <w:szCs w:val="24"/>
        </w:rPr>
      </w:pPr>
      <w:r w:rsidRPr="00BA14E6">
        <w:rPr>
          <w:rFonts w:ascii="Arial" w:hAnsi="Arial" w:cs="Arial"/>
          <w:b/>
          <w:szCs w:val="24"/>
        </w:rPr>
        <w:t xml:space="preserve">Work Week Group </w:t>
      </w:r>
      <w:r>
        <w:rPr>
          <w:rFonts w:ascii="Arial" w:hAnsi="Arial" w:cs="Arial"/>
          <w:b/>
          <w:szCs w:val="24"/>
        </w:rPr>
        <w:t>SE</w:t>
      </w:r>
      <w:r>
        <w:rPr>
          <w:rFonts w:ascii="Arial" w:hAnsi="Arial" w:cs="Arial"/>
          <w:szCs w:val="24"/>
        </w:rPr>
        <w:t xml:space="preserve"> – </w:t>
      </w:r>
      <w:r w:rsidRPr="00881DF3">
        <w:rPr>
          <w:rFonts w:ascii="Arial" w:hAnsi="Arial" w:cs="Arial"/>
          <w:szCs w:val="24"/>
        </w:rPr>
        <w:t xml:space="preserve">The </w:t>
      </w:r>
      <w:r w:rsidR="00AB17D8">
        <w:rPr>
          <w:rFonts w:ascii="Arial" w:hAnsi="Arial" w:cs="Arial"/>
          <w:szCs w:val="24"/>
        </w:rPr>
        <w:t>Attorney III</w:t>
      </w:r>
      <w:r w:rsidR="00AB17D8" w:rsidRPr="00881DF3">
        <w:rPr>
          <w:rFonts w:ascii="Arial" w:hAnsi="Arial" w:cs="Arial"/>
          <w:szCs w:val="24"/>
        </w:rPr>
        <w:t xml:space="preserve"> </w:t>
      </w:r>
      <w:r w:rsidRPr="00881DF3">
        <w:rPr>
          <w:rFonts w:ascii="Arial" w:hAnsi="Arial" w:cs="Arial"/>
          <w:szCs w:val="24"/>
        </w:rPr>
        <w:t>is a Work Week Group SE employee and is expected to work an average of 40 hours per week each year and may be required to work specified hours based on the operational needs of the Department, deemed necessary by management. Accordingly, Work Week Group SE employee work schedules may fluctuate at times depending on the nature and amount of work to be performed.</w:t>
      </w:r>
    </w:p>
    <w:p w14:paraId="0358556F" w14:textId="77777777" w:rsidR="005D62A5" w:rsidRPr="005D62A5" w:rsidRDefault="005D62A5" w:rsidP="003528EB">
      <w:pPr>
        <w:tabs>
          <w:tab w:val="center" w:pos="5040"/>
        </w:tabs>
        <w:jc w:val="both"/>
        <w:rPr>
          <w:rFonts w:ascii="Arial" w:hAnsi="Arial" w:cs="Arial"/>
          <w:sz w:val="4"/>
          <w:szCs w:val="4"/>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4513FF" w14:paraId="3811DC61" w14:textId="77777777" w:rsidTr="00352C51">
        <w:trPr>
          <w:jc w:val="center"/>
        </w:trPr>
        <w:tc>
          <w:tcPr>
            <w:tcW w:w="1510" w:type="dxa"/>
          </w:tcPr>
          <w:p w14:paraId="2FC31B1F"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6AF44542"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Description</w:t>
            </w:r>
            <w:r w:rsidR="00BA14E6" w:rsidRPr="00971969">
              <w:rPr>
                <w:rFonts w:ascii="Arial" w:hAnsi="Arial" w:cs="Arial"/>
                <w:b/>
                <w:szCs w:val="24"/>
              </w:rPr>
              <w:t xml:space="preserve"> of Essential Functions</w:t>
            </w:r>
          </w:p>
        </w:tc>
      </w:tr>
      <w:tr w:rsidR="004513FF" w:rsidRPr="002E6AA0" w14:paraId="6A132168" w14:textId="77777777" w:rsidTr="00352C51">
        <w:trPr>
          <w:jc w:val="center"/>
        </w:trPr>
        <w:tc>
          <w:tcPr>
            <w:tcW w:w="1510" w:type="dxa"/>
          </w:tcPr>
          <w:p w14:paraId="141497A4" w14:textId="77777777" w:rsidR="00211A54" w:rsidRPr="00211A54" w:rsidRDefault="00211A54" w:rsidP="009C6127">
            <w:pPr>
              <w:tabs>
                <w:tab w:val="center" w:pos="5040"/>
              </w:tabs>
              <w:jc w:val="center"/>
              <w:rPr>
                <w:rFonts w:ascii="Arial" w:hAnsi="Arial" w:cs="Arial"/>
                <w:sz w:val="4"/>
                <w:szCs w:val="4"/>
              </w:rPr>
            </w:pPr>
          </w:p>
          <w:p w14:paraId="20404231" w14:textId="708B2223" w:rsidR="00BA14E6" w:rsidRPr="002E6AA0" w:rsidRDefault="00BB69CA" w:rsidP="00042A5D">
            <w:pPr>
              <w:tabs>
                <w:tab w:val="center" w:pos="5040"/>
              </w:tabs>
              <w:jc w:val="center"/>
              <w:rPr>
                <w:rFonts w:ascii="Arial" w:hAnsi="Arial" w:cs="Arial"/>
                <w:szCs w:val="24"/>
              </w:rPr>
            </w:pPr>
            <w:r w:rsidRPr="002E6AA0">
              <w:rPr>
                <w:rFonts w:ascii="Arial" w:hAnsi="Arial" w:cs="Arial"/>
                <w:szCs w:val="24"/>
              </w:rPr>
              <w:t>3</w:t>
            </w:r>
            <w:r w:rsidR="00AB17D8" w:rsidRPr="002E6AA0">
              <w:rPr>
                <w:rFonts w:ascii="Arial" w:hAnsi="Arial" w:cs="Arial"/>
                <w:szCs w:val="24"/>
              </w:rPr>
              <w:t>0</w:t>
            </w:r>
            <w:r w:rsidR="00BA14E6" w:rsidRPr="002E6AA0">
              <w:rPr>
                <w:rFonts w:ascii="Arial" w:hAnsi="Arial" w:cs="Arial"/>
                <w:szCs w:val="24"/>
              </w:rPr>
              <w:t>%</w:t>
            </w:r>
          </w:p>
          <w:p w14:paraId="32876C35" w14:textId="42E0B461" w:rsidR="00D85A9C" w:rsidRPr="002E6AA0" w:rsidRDefault="00D85A9C" w:rsidP="00123C73">
            <w:pPr>
              <w:tabs>
                <w:tab w:val="center" w:pos="5040"/>
              </w:tabs>
              <w:rPr>
                <w:rFonts w:ascii="Arial" w:hAnsi="Arial" w:cs="Arial"/>
                <w:szCs w:val="24"/>
              </w:rPr>
            </w:pPr>
          </w:p>
          <w:p w14:paraId="7AD2642D" w14:textId="77777777" w:rsidR="00AB17D8" w:rsidRPr="002E6AA0" w:rsidRDefault="00AB17D8" w:rsidP="00042A5D">
            <w:pPr>
              <w:tabs>
                <w:tab w:val="center" w:pos="5040"/>
              </w:tabs>
              <w:jc w:val="center"/>
              <w:rPr>
                <w:rFonts w:ascii="Arial" w:hAnsi="Arial" w:cs="Arial"/>
                <w:szCs w:val="24"/>
              </w:rPr>
            </w:pPr>
          </w:p>
          <w:p w14:paraId="3F02177C" w14:textId="77777777" w:rsidR="00AB17D8" w:rsidRPr="002E6AA0" w:rsidRDefault="00AB17D8" w:rsidP="00042A5D">
            <w:pPr>
              <w:tabs>
                <w:tab w:val="center" w:pos="5040"/>
              </w:tabs>
              <w:jc w:val="center"/>
              <w:rPr>
                <w:rFonts w:ascii="Arial" w:hAnsi="Arial" w:cs="Arial"/>
                <w:szCs w:val="24"/>
              </w:rPr>
            </w:pPr>
          </w:p>
          <w:p w14:paraId="4B05ECBA" w14:textId="77777777" w:rsidR="00AB17D8" w:rsidRPr="002E6AA0" w:rsidRDefault="00AB17D8" w:rsidP="00042A5D">
            <w:pPr>
              <w:tabs>
                <w:tab w:val="center" w:pos="5040"/>
              </w:tabs>
              <w:jc w:val="center"/>
              <w:rPr>
                <w:rFonts w:ascii="Arial" w:hAnsi="Arial" w:cs="Arial"/>
                <w:szCs w:val="24"/>
              </w:rPr>
            </w:pPr>
          </w:p>
          <w:p w14:paraId="5CEFE975" w14:textId="77777777" w:rsidR="00AB17D8" w:rsidRPr="002E6AA0" w:rsidRDefault="00AB17D8" w:rsidP="00042A5D">
            <w:pPr>
              <w:tabs>
                <w:tab w:val="center" w:pos="5040"/>
              </w:tabs>
              <w:jc w:val="center"/>
              <w:rPr>
                <w:rFonts w:ascii="Arial" w:hAnsi="Arial" w:cs="Arial"/>
                <w:szCs w:val="24"/>
              </w:rPr>
            </w:pPr>
          </w:p>
          <w:p w14:paraId="66BF04E1" w14:textId="77777777" w:rsidR="00AB17D8" w:rsidRPr="002E6AA0" w:rsidRDefault="00AB17D8" w:rsidP="00042A5D">
            <w:pPr>
              <w:tabs>
                <w:tab w:val="center" w:pos="5040"/>
              </w:tabs>
              <w:jc w:val="center"/>
              <w:rPr>
                <w:rFonts w:ascii="Arial" w:hAnsi="Arial" w:cs="Arial"/>
                <w:szCs w:val="24"/>
              </w:rPr>
            </w:pPr>
          </w:p>
          <w:p w14:paraId="15A6AC3B" w14:textId="77777777" w:rsidR="00AB17D8" w:rsidRPr="002E6AA0" w:rsidRDefault="00AB17D8" w:rsidP="00042A5D">
            <w:pPr>
              <w:tabs>
                <w:tab w:val="center" w:pos="5040"/>
              </w:tabs>
              <w:jc w:val="center"/>
              <w:rPr>
                <w:rFonts w:ascii="Arial" w:hAnsi="Arial" w:cs="Arial"/>
                <w:szCs w:val="24"/>
              </w:rPr>
            </w:pPr>
          </w:p>
          <w:p w14:paraId="04D3B045" w14:textId="77777777" w:rsidR="00AB17D8" w:rsidRPr="002E6AA0" w:rsidRDefault="00AB17D8" w:rsidP="00042A5D">
            <w:pPr>
              <w:tabs>
                <w:tab w:val="center" w:pos="5040"/>
              </w:tabs>
              <w:jc w:val="center"/>
              <w:rPr>
                <w:rFonts w:ascii="Arial" w:hAnsi="Arial" w:cs="Arial"/>
                <w:szCs w:val="24"/>
              </w:rPr>
            </w:pPr>
          </w:p>
          <w:p w14:paraId="38557104" w14:textId="77777777" w:rsidR="00AB17D8" w:rsidRPr="002E6AA0" w:rsidRDefault="00AB17D8" w:rsidP="00AB17D8">
            <w:pPr>
              <w:tabs>
                <w:tab w:val="center" w:pos="5040"/>
              </w:tabs>
              <w:rPr>
                <w:rFonts w:ascii="Arial" w:hAnsi="Arial" w:cs="Arial"/>
                <w:szCs w:val="24"/>
              </w:rPr>
            </w:pPr>
          </w:p>
          <w:p w14:paraId="0152F60A" w14:textId="168D4D20" w:rsidR="00AB17D8" w:rsidRPr="002E6AA0" w:rsidRDefault="00AB17D8" w:rsidP="00AB17D8">
            <w:pPr>
              <w:tabs>
                <w:tab w:val="center" w:pos="5040"/>
              </w:tabs>
              <w:jc w:val="center"/>
              <w:rPr>
                <w:rFonts w:ascii="Arial" w:hAnsi="Arial" w:cs="Arial"/>
                <w:szCs w:val="24"/>
              </w:rPr>
            </w:pPr>
            <w:r w:rsidRPr="002E6AA0">
              <w:rPr>
                <w:rFonts w:ascii="Arial" w:hAnsi="Arial" w:cs="Arial"/>
                <w:szCs w:val="24"/>
              </w:rPr>
              <w:t>30</w:t>
            </w:r>
            <w:r w:rsidR="00BA14E6" w:rsidRPr="002E6AA0">
              <w:rPr>
                <w:rFonts w:ascii="Arial" w:hAnsi="Arial" w:cs="Arial"/>
                <w:szCs w:val="24"/>
              </w:rPr>
              <w:t>%</w:t>
            </w:r>
          </w:p>
          <w:p w14:paraId="5B621550" w14:textId="77777777" w:rsidR="00AB17D8" w:rsidRPr="002E6AA0" w:rsidRDefault="00AB17D8" w:rsidP="00042A5D">
            <w:pPr>
              <w:tabs>
                <w:tab w:val="center" w:pos="5040"/>
              </w:tabs>
              <w:jc w:val="center"/>
              <w:rPr>
                <w:rFonts w:ascii="Arial" w:hAnsi="Arial" w:cs="Arial"/>
                <w:szCs w:val="24"/>
              </w:rPr>
            </w:pPr>
          </w:p>
          <w:p w14:paraId="461E5C0C" w14:textId="77777777" w:rsidR="00AB17D8" w:rsidRPr="002E6AA0" w:rsidRDefault="00AB17D8" w:rsidP="00042A5D">
            <w:pPr>
              <w:tabs>
                <w:tab w:val="center" w:pos="5040"/>
              </w:tabs>
              <w:jc w:val="center"/>
              <w:rPr>
                <w:rFonts w:ascii="Arial" w:hAnsi="Arial" w:cs="Arial"/>
                <w:szCs w:val="24"/>
              </w:rPr>
            </w:pPr>
          </w:p>
          <w:p w14:paraId="3762A4FC" w14:textId="77777777" w:rsidR="00AB17D8" w:rsidRPr="002E6AA0" w:rsidRDefault="00AB17D8" w:rsidP="00042A5D">
            <w:pPr>
              <w:tabs>
                <w:tab w:val="center" w:pos="5040"/>
              </w:tabs>
              <w:jc w:val="center"/>
              <w:rPr>
                <w:rFonts w:ascii="Arial" w:hAnsi="Arial" w:cs="Arial"/>
                <w:szCs w:val="24"/>
              </w:rPr>
            </w:pPr>
          </w:p>
          <w:p w14:paraId="2B1CD718" w14:textId="77777777" w:rsidR="00AB17D8" w:rsidRPr="002E6AA0" w:rsidRDefault="00AB17D8" w:rsidP="00042A5D">
            <w:pPr>
              <w:tabs>
                <w:tab w:val="center" w:pos="5040"/>
              </w:tabs>
              <w:jc w:val="center"/>
              <w:rPr>
                <w:rFonts w:ascii="Arial" w:hAnsi="Arial" w:cs="Arial"/>
                <w:szCs w:val="24"/>
              </w:rPr>
            </w:pPr>
          </w:p>
          <w:p w14:paraId="6E9296AE" w14:textId="77777777" w:rsidR="00AB17D8" w:rsidRPr="002E6AA0" w:rsidRDefault="00AB17D8" w:rsidP="00042A5D">
            <w:pPr>
              <w:tabs>
                <w:tab w:val="center" w:pos="5040"/>
              </w:tabs>
              <w:jc w:val="center"/>
              <w:rPr>
                <w:rFonts w:ascii="Arial" w:hAnsi="Arial" w:cs="Arial"/>
                <w:szCs w:val="24"/>
              </w:rPr>
            </w:pPr>
          </w:p>
          <w:p w14:paraId="35616A70" w14:textId="77777777" w:rsidR="00AB17D8" w:rsidRPr="002E6AA0" w:rsidRDefault="00AB17D8" w:rsidP="00042A5D">
            <w:pPr>
              <w:tabs>
                <w:tab w:val="center" w:pos="5040"/>
              </w:tabs>
              <w:jc w:val="center"/>
              <w:rPr>
                <w:rFonts w:ascii="Arial" w:hAnsi="Arial" w:cs="Arial"/>
                <w:szCs w:val="24"/>
              </w:rPr>
            </w:pPr>
          </w:p>
          <w:p w14:paraId="4167F1FD" w14:textId="77777777" w:rsidR="00AB17D8" w:rsidRPr="002E6AA0" w:rsidRDefault="00AB17D8" w:rsidP="00042A5D">
            <w:pPr>
              <w:tabs>
                <w:tab w:val="center" w:pos="5040"/>
              </w:tabs>
              <w:jc w:val="center"/>
              <w:rPr>
                <w:rFonts w:ascii="Arial" w:hAnsi="Arial" w:cs="Arial"/>
                <w:szCs w:val="24"/>
              </w:rPr>
            </w:pPr>
          </w:p>
          <w:p w14:paraId="2BA6A6E9" w14:textId="77777777" w:rsidR="00AB17D8" w:rsidRPr="002E6AA0" w:rsidRDefault="00AB17D8" w:rsidP="002E6AA0">
            <w:pPr>
              <w:tabs>
                <w:tab w:val="center" w:pos="5040"/>
              </w:tabs>
              <w:rPr>
                <w:rFonts w:ascii="Arial" w:hAnsi="Arial" w:cs="Arial"/>
                <w:szCs w:val="24"/>
              </w:rPr>
            </w:pPr>
          </w:p>
          <w:p w14:paraId="39150672" w14:textId="77777777" w:rsidR="00AB17D8" w:rsidRPr="002E6AA0" w:rsidRDefault="00AB17D8" w:rsidP="00042A5D">
            <w:pPr>
              <w:tabs>
                <w:tab w:val="center" w:pos="5040"/>
              </w:tabs>
              <w:jc w:val="center"/>
              <w:rPr>
                <w:rFonts w:ascii="Arial" w:hAnsi="Arial" w:cs="Arial"/>
                <w:szCs w:val="24"/>
              </w:rPr>
            </w:pPr>
          </w:p>
          <w:p w14:paraId="721D1574" w14:textId="572ED7DE" w:rsidR="002D2A19" w:rsidRPr="002E6AA0" w:rsidRDefault="00123C73" w:rsidP="00123C73">
            <w:pPr>
              <w:tabs>
                <w:tab w:val="center" w:pos="5040"/>
              </w:tabs>
              <w:rPr>
                <w:rFonts w:ascii="Arial" w:hAnsi="Arial" w:cs="Arial"/>
                <w:szCs w:val="24"/>
              </w:rPr>
            </w:pPr>
            <w:r w:rsidRPr="002E6AA0">
              <w:rPr>
                <w:rFonts w:ascii="Arial" w:hAnsi="Arial" w:cs="Arial"/>
                <w:szCs w:val="24"/>
              </w:rPr>
              <w:t xml:space="preserve">      20</w:t>
            </w:r>
            <w:r w:rsidR="00330830" w:rsidRPr="002E6AA0">
              <w:rPr>
                <w:rFonts w:ascii="Arial" w:hAnsi="Arial" w:cs="Arial"/>
                <w:szCs w:val="24"/>
              </w:rPr>
              <w:t>%</w:t>
            </w:r>
          </w:p>
          <w:p w14:paraId="08BD12F0" w14:textId="77777777" w:rsidR="002D2A19" w:rsidRPr="002E6AA0" w:rsidRDefault="002D2A19" w:rsidP="00042A5D">
            <w:pPr>
              <w:tabs>
                <w:tab w:val="center" w:pos="5040"/>
              </w:tabs>
              <w:jc w:val="center"/>
              <w:rPr>
                <w:rFonts w:ascii="Arial" w:hAnsi="Arial" w:cs="Arial"/>
                <w:szCs w:val="24"/>
              </w:rPr>
            </w:pPr>
          </w:p>
          <w:p w14:paraId="66AC63A6" w14:textId="77777777" w:rsidR="00AB17D8" w:rsidRPr="002E6AA0" w:rsidRDefault="00AB17D8" w:rsidP="00042A5D">
            <w:pPr>
              <w:tabs>
                <w:tab w:val="center" w:pos="5040"/>
              </w:tabs>
              <w:jc w:val="center"/>
              <w:rPr>
                <w:rFonts w:ascii="Arial" w:hAnsi="Arial" w:cs="Arial"/>
                <w:szCs w:val="24"/>
              </w:rPr>
            </w:pPr>
          </w:p>
          <w:p w14:paraId="52D632F7" w14:textId="77777777" w:rsidR="00AB17D8" w:rsidRPr="002E6AA0" w:rsidRDefault="00AB17D8" w:rsidP="00042A5D">
            <w:pPr>
              <w:tabs>
                <w:tab w:val="center" w:pos="5040"/>
              </w:tabs>
              <w:jc w:val="center"/>
              <w:rPr>
                <w:rFonts w:ascii="Arial" w:hAnsi="Arial" w:cs="Arial"/>
                <w:szCs w:val="24"/>
              </w:rPr>
            </w:pPr>
          </w:p>
          <w:p w14:paraId="5CC68D7D" w14:textId="77777777" w:rsidR="00AB17D8" w:rsidRPr="002E6AA0" w:rsidRDefault="00AB17D8" w:rsidP="00042A5D">
            <w:pPr>
              <w:tabs>
                <w:tab w:val="center" w:pos="5040"/>
              </w:tabs>
              <w:jc w:val="center"/>
              <w:rPr>
                <w:rFonts w:ascii="Arial" w:hAnsi="Arial" w:cs="Arial"/>
                <w:szCs w:val="24"/>
              </w:rPr>
            </w:pPr>
          </w:p>
          <w:p w14:paraId="473538B7" w14:textId="77777777" w:rsidR="00AB17D8" w:rsidRPr="002E6AA0" w:rsidRDefault="00AB17D8" w:rsidP="00042A5D">
            <w:pPr>
              <w:tabs>
                <w:tab w:val="center" w:pos="5040"/>
              </w:tabs>
              <w:jc w:val="center"/>
              <w:rPr>
                <w:rFonts w:ascii="Arial" w:hAnsi="Arial" w:cs="Arial"/>
                <w:szCs w:val="24"/>
              </w:rPr>
            </w:pPr>
          </w:p>
          <w:p w14:paraId="6D484C95" w14:textId="77777777" w:rsidR="00AB17D8" w:rsidRPr="002E6AA0" w:rsidRDefault="00AB17D8" w:rsidP="00042A5D">
            <w:pPr>
              <w:tabs>
                <w:tab w:val="center" w:pos="5040"/>
              </w:tabs>
              <w:jc w:val="center"/>
              <w:rPr>
                <w:rFonts w:ascii="Arial" w:hAnsi="Arial" w:cs="Arial"/>
                <w:szCs w:val="24"/>
              </w:rPr>
            </w:pPr>
          </w:p>
          <w:p w14:paraId="28020835" w14:textId="788161A8" w:rsidR="002D2A19" w:rsidRPr="002E6AA0" w:rsidRDefault="00123C73" w:rsidP="00123C73">
            <w:pPr>
              <w:tabs>
                <w:tab w:val="center" w:pos="5040"/>
              </w:tabs>
              <w:rPr>
                <w:rFonts w:ascii="Arial" w:hAnsi="Arial" w:cs="Arial"/>
                <w:szCs w:val="24"/>
              </w:rPr>
            </w:pPr>
            <w:r w:rsidRPr="002E6AA0">
              <w:rPr>
                <w:rFonts w:ascii="Arial" w:hAnsi="Arial" w:cs="Arial"/>
                <w:szCs w:val="24"/>
              </w:rPr>
              <w:t xml:space="preserve">      </w:t>
            </w:r>
            <w:r w:rsidR="00042A5D" w:rsidRPr="002E6AA0">
              <w:rPr>
                <w:rFonts w:ascii="Arial" w:hAnsi="Arial" w:cs="Arial"/>
                <w:szCs w:val="24"/>
              </w:rPr>
              <w:t>10</w:t>
            </w:r>
            <w:r w:rsidR="00971969" w:rsidRPr="002E6AA0">
              <w:rPr>
                <w:rFonts w:ascii="Arial" w:hAnsi="Arial" w:cs="Arial"/>
                <w:szCs w:val="24"/>
              </w:rPr>
              <w:t>%</w:t>
            </w:r>
          </w:p>
          <w:p w14:paraId="65CDE6A1" w14:textId="6673DDBA" w:rsidR="00042A5D" w:rsidRPr="002E6AA0" w:rsidRDefault="00042A5D" w:rsidP="00123C73">
            <w:pPr>
              <w:tabs>
                <w:tab w:val="center" w:pos="5040"/>
              </w:tabs>
              <w:rPr>
                <w:rFonts w:ascii="Arial" w:hAnsi="Arial" w:cs="Arial"/>
                <w:szCs w:val="24"/>
              </w:rPr>
            </w:pPr>
          </w:p>
        </w:tc>
        <w:tc>
          <w:tcPr>
            <w:tcW w:w="9564" w:type="dxa"/>
          </w:tcPr>
          <w:p w14:paraId="55700015" w14:textId="77777777" w:rsidR="00211A54" w:rsidRPr="002E6AA0" w:rsidRDefault="00211A54" w:rsidP="009C6127">
            <w:pPr>
              <w:tabs>
                <w:tab w:val="center" w:pos="5040"/>
              </w:tabs>
              <w:jc w:val="both"/>
              <w:rPr>
                <w:rFonts w:ascii="Arial" w:hAnsi="Arial" w:cs="Arial"/>
                <w:sz w:val="4"/>
                <w:szCs w:val="4"/>
              </w:rPr>
            </w:pPr>
          </w:p>
          <w:p w14:paraId="7FF0C1FA" w14:textId="1145E759" w:rsidR="00123C73" w:rsidRPr="002E6AA0" w:rsidRDefault="00AB17D8" w:rsidP="00123C73">
            <w:pPr>
              <w:tabs>
                <w:tab w:val="center" w:pos="5040"/>
              </w:tabs>
              <w:jc w:val="both"/>
              <w:rPr>
                <w:rFonts w:ascii="Arial" w:hAnsi="Arial" w:cs="Arial"/>
                <w:szCs w:val="24"/>
              </w:rPr>
            </w:pPr>
            <w:r w:rsidRPr="002E6AA0">
              <w:rPr>
                <w:rFonts w:ascii="Arial" w:hAnsi="Arial" w:cs="Arial"/>
                <w:szCs w:val="24"/>
              </w:rPr>
              <w:t xml:space="preserve">Prepare for and conduct hearings before the Office of Administrative Hearings for license discipline matters as well as the State Personnel Board and/or </w:t>
            </w:r>
            <w:proofErr w:type="spellStart"/>
            <w:r w:rsidRPr="002E6AA0">
              <w:rPr>
                <w:rFonts w:ascii="Arial" w:hAnsi="Arial" w:cs="Arial"/>
                <w:szCs w:val="24"/>
              </w:rPr>
              <w:t>CalHR</w:t>
            </w:r>
            <w:proofErr w:type="spellEnd"/>
            <w:r w:rsidRPr="002E6AA0">
              <w:rPr>
                <w:rFonts w:ascii="Arial" w:hAnsi="Arial" w:cs="Arial"/>
                <w:szCs w:val="24"/>
              </w:rPr>
              <w:t xml:space="preserve"> for personnel </w:t>
            </w:r>
            <w:r w:rsidRPr="002E6AA0">
              <w:rPr>
                <w:rFonts w:ascii="Arial" w:hAnsi="Arial" w:cs="Arial"/>
                <w:szCs w:val="24"/>
              </w:rPr>
              <w:lastRenderedPageBreak/>
              <w:t xml:space="preserve">matters.  Review and analyze evidence contained in the most complex and difficult investigative files to determine whether grounds exist to support formal license or personnel disciplinary action. In connection therewith, draft pleadings, orders, other legal documents and memoranda, as necessarily required by or in support of the matter, which is the subject of the administrative proceeding. Review proposed decisions of administrative hearings as well as final decisions of the State Personnel Board and/or </w:t>
            </w:r>
            <w:proofErr w:type="spellStart"/>
            <w:r w:rsidRPr="002E6AA0">
              <w:rPr>
                <w:rFonts w:ascii="Arial" w:hAnsi="Arial" w:cs="Arial"/>
                <w:szCs w:val="24"/>
              </w:rPr>
              <w:t>CalHR</w:t>
            </w:r>
            <w:proofErr w:type="spellEnd"/>
            <w:r w:rsidRPr="002E6AA0">
              <w:rPr>
                <w:rFonts w:ascii="Arial" w:hAnsi="Arial" w:cs="Arial"/>
                <w:szCs w:val="24"/>
              </w:rPr>
              <w:t xml:space="preserve">. Work with the Attorney General’s Office as necessary. </w:t>
            </w:r>
          </w:p>
          <w:p w14:paraId="492BCAED" w14:textId="77777777" w:rsidR="00AB17D8" w:rsidRPr="002E6AA0" w:rsidRDefault="00AB17D8" w:rsidP="00123C73">
            <w:pPr>
              <w:tabs>
                <w:tab w:val="center" w:pos="5040"/>
              </w:tabs>
              <w:jc w:val="both"/>
              <w:rPr>
                <w:rFonts w:ascii="Arial" w:hAnsi="Arial" w:cs="Arial"/>
                <w:szCs w:val="24"/>
              </w:rPr>
            </w:pPr>
          </w:p>
          <w:p w14:paraId="2A2A2C2B" w14:textId="2B28E932" w:rsidR="00123C73" w:rsidRPr="002E6AA0" w:rsidRDefault="00AB17D8" w:rsidP="00123C73">
            <w:pPr>
              <w:tabs>
                <w:tab w:val="center" w:pos="5040"/>
              </w:tabs>
              <w:jc w:val="both"/>
              <w:rPr>
                <w:rFonts w:ascii="Arial" w:hAnsi="Arial" w:cs="Arial"/>
                <w:szCs w:val="24"/>
              </w:rPr>
            </w:pPr>
            <w:r w:rsidRPr="002E6AA0">
              <w:rPr>
                <w:rFonts w:ascii="Arial" w:hAnsi="Arial" w:cs="Arial"/>
                <w:szCs w:val="24"/>
              </w:rPr>
              <w:t>Respond to discovery requests, and prehearing motions. Promptly set hearing dates in contested cases. Prepare cases for formal hearing by</w:t>
            </w:r>
            <w:r w:rsidR="006C40CC" w:rsidRPr="002E6AA0">
              <w:rPr>
                <w:rFonts w:ascii="Arial" w:hAnsi="Arial" w:cs="Arial"/>
                <w:szCs w:val="24"/>
              </w:rPr>
              <w:t>:</w:t>
            </w:r>
            <w:r w:rsidRPr="002E6AA0">
              <w:rPr>
                <w:rFonts w:ascii="Arial" w:hAnsi="Arial" w:cs="Arial"/>
                <w:szCs w:val="24"/>
              </w:rPr>
              <w:t xml:space="preserve"> issuing subpoenas as necessary; preparing witnesses to testify; conduct research on legal issues likely to arise at the hearing, and when necessary, prepare legal memoranda on such issues; organiz</w:t>
            </w:r>
            <w:r w:rsidR="006C40CC" w:rsidRPr="002E6AA0">
              <w:rPr>
                <w:rFonts w:ascii="Arial" w:hAnsi="Arial" w:cs="Arial"/>
                <w:szCs w:val="24"/>
              </w:rPr>
              <w:t>e</w:t>
            </w:r>
            <w:r w:rsidRPr="002E6AA0">
              <w:rPr>
                <w:rFonts w:ascii="Arial" w:hAnsi="Arial" w:cs="Arial"/>
                <w:szCs w:val="24"/>
              </w:rPr>
              <w:t xml:space="preserve"> a reasoned, logical and coherent presentation of testimony and evidence;  present in a reasoned, logical and understandable manner legal argument (written or oral) based on issues arising at the hearing</w:t>
            </w:r>
            <w:r w:rsidR="006C40CC" w:rsidRPr="002E6AA0">
              <w:rPr>
                <w:rFonts w:ascii="Arial" w:hAnsi="Arial" w:cs="Arial"/>
                <w:szCs w:val="24"/>
              </w:rPr>
              <w:t>, as necessary</w:t>
            </w:r>
            <w:r w:rsidRPr="002E6AA0">
              <w:rPr>
                <w:rFonts w:ascii="Arial" w:hAnsi="Arial" w:cs="Arial"/>
                <w:szCs w:val="24"/>
              </w:rPr>
              <w:t xml:space="preserve">; respond to such post-hearing matters (motions, petitions for reconsideration, notices of rejection of proposed decisions, etc.) as appropriate and necessary under the circumstances of the case. </w:t>
            </w:r>
          </w:p>
          <w:p w14:paraId="1A3AB04C" w14:textId="77777777" w:rsidR="00AB17D8" w:rsidRPr="002E6AA0" w:rsidRDefault="00AB17D8" w:rsidP="00123C73">
            <w:pPr>
              <w:tabs>
                <w:tab w:val="center" w:pos="5040"/>
              </w:tabs>
              <w:jc w:val="both"/>
              <w:rPr>
                <w:rFonts w:ascii="Arial" w:hAnsi="Arial" w:cs="Arial"/>
                <w:szCs w:val="24"/>
              </w:rPr>
            </w:pPr>
          </w:p>
          <w:p w14:paraId="5E967A27" w14:textId="3D83F3F1" w:rsidR="00123C73" w:rsidRPr="002E6AA0" w:rsidRDefault="00AB17D8" w:rsidP="00123C73">
            <w:pPr>
              <w:tabs>
                <w:tab w:val="center" w:pos="5040"/>
              </w:tabs>
              <w:jc w:val="both"/>
              <w:rPr>
                <w:rFonts w:ascii="Arial" w:hAnsi="Arial" w:cs="Arial"/>
                <w:szCs w:val="24"/>
              </w:rPr>
            </w:pPr>
            <w:r w:rsidRPr="002E6AA0">
              <w:rPr>
                <w:rFonts w:ascii="Arial" w:hAnsi="Arial" w:cs="Arial"/>
                <w:szCs w:val="24"/>
              </w:rPr>
              <w:t xml:space="preserve">Advise DRE’s Human Resources and Equal Employment Opportunity Offices on issues involving personnel management issues (including, but not limited to, advising on adverse actions, rejections on probation, progressive discipline, and reasonable accommodations), requests for reasonable accommodations, and complaints of discrimination/harassment. Research legal issues for DRE’s Human Resources and Equal Opportunity Offices.  </w:t>
            </w:r>
          </w:p>
          <w:p w14:paraId="7C019BD8" w14:textId="77777777" w:rsidR="00AB17D8" w:rsidRPr="002E6AA0" w:rsidRDefault="00AB17D8" w:rsidP="00123C73">
            <w:pPr>
              <w:tabs>
                <w:tab w:val="center" w:pos="5040"/>
              </w:tabs>
              <w:jc w:val="both"/>
              <w:rPr>
                <w:rFonts w:ascii="Arial" w:hAnsi="Arial" w:cs="Arial"/>
                <w:szCs w:val="24"/>
              </w:rPr>
            </w:pPr>
          </w:p>
          <w:p w14:paraId="36B09107" w14:textId="77777777" w:rsidR="002D2A19" w:rsidRPr="002E6AA0" w:rsidRDefault="00AB17D8" w:rsidP="00123C73">
            <w:pPr>
              <w:tabs>
                <w:tab w:val="center" w:pos="5040"/>
              </w:tabs>
              <w:jc w:val="both"/>
              <w:rPr>
                <w:rFonts w:ascii="Arial" w:hAnsi="Arial" w:cs="Arial"/>
                <w:szCs w:val="24"/>
              </w:rPr>
            </w:pPr>
            <w:r w:rsidRPr="002E6AA0">
              <w:rPr>
                <w:rFonts w:ascii="Arial" w:hAnsi="Arial" w:cs="Arial"/>
                <w:szCs w:val="24"/>
              </w:rPr>
              <w:t>Respond, orally and in writing, in a well-reasoned logical, clear and understandable manner, based on Department policy or interpretations of law and regulations, to the public, licensee and Department inquiries about the most difficult and complex issues involving the application of the Real Estate Law (Section 10000, et seq. of the Business and Professions Code), the Subdivided Lands Act (Section 11000, et seq. of the Business and Professions Code), the regulations implementing these two laws, and related sections of other code provisions involving matters within the jurisdiction of the Department. This task must be done in accordance with Department policy and procedures.</w:t>
            </w:r>
          </w:p>
          <w:p w14:paraId="4FCF9850" w14:textId="1B8F20BB" w:rsidR="00AB17D8" w:rsidRPr="002E6AA0" w:rsidRDefault="00AB17D8" w:rsidP="00123C73">
            <w:pPr>
              <w:tabs>
                <w:tab w:val="center" w:pos="5040"/>
              </w:tabs>
              <w:jc w:val="both"/>
              <w:rPr>
                <w:rFonts w:ascii="Arial" w:hAnsi="Arial" w:cs="Arial"/>
                <w:sz w:val="4"/>
                <w:szCs w:val="4"/>
              </w:rPr>
            </w:pPr>
          </w:p>
        </w:tc>
      </w:tr>
    </w:tbl>
    <w:p w14:paraId="7AF585A5" w14:textId="77777777" w:rsidR="00C92B09" w:rsidRPr="002E6AA0" w:rsidRDefault="00C92B09" w:rsidP="00871192">
      <w:pPr>
        <w:tabs>
          <w:tab w:val="center" w:pos="5040"/>
        </w:tabs>
        <w:jc w:val="both"/>
        <w:rPr>
          <w:rFonts w:ascii="Arial" w:hAnsi="Arial" w:cs="Arial"/>
          <w:sz w:val="12"/>
          <w:szCs w:val="12"/>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9E0613" w:rsidRPr="002E6AA0" w14:paraId="4272366E" w14:textId="77777777" w:rsidTr="00211A54">
        <w:trPr>
          <w:jc w:val="center"/>
        </w:trPr>
        <w:tc>
          <w:tcPr>
            <w:tcW w:w="1510" w:type="dxa"/>
          </w:tcPr>
          <w:p w14:paraId="3814F63D" w14:textId="77777777" w:rsidR="009E0613" w:rsidRPr="002E6AA0" w:rsidRDefault="009E0613" w:rsidP="009E0613">
            <w:pPr>
              <w:tabs>
                <w:tab w:val="center" w:pos="5040"/>
              </w:tabs>
              <w:spacing w:before="60" w:after="60"/>
              <w:jc w:val="center"/>
              <w:rPr>
                <w:rFonts w:ascii="Arial" w:hAnsi="Arial" w:cs="Arial"/>
                <w:b/>
                <w:szCs w:val="24"/>
              </w:rPr>
            </w:pPr>
            <w:r w:rsidRPr="002E6AA0">
              <w:rPr>
                <w:rFonts w:ascii="Arial" w:hAnsi="Arial" w:cs="Arial"/>
                <w:b/>
                <w:szCs w:val="24"/>
              </w:rPr>
              <w:t>Percentage</w:t>
            </w:r>
          </w:p>
        </w:tc>
        <w:tc>
          <w:tcPr>
            <w:tcW w:w="9564" w:type="dxa"/>
          </w:tcPr>
          <w:p w14:paraId="17376033" w14:textId="77777777" w:rsidR="009E0613" w:rsidRPr="002E6AA0" w:rsidRDefault="009E0613" w:rsidP="009E0613">
            <w:pPr>
              <w:tabs>
                <w:tab w:val="center" w:pos="5040"/>
              </w:tabs>
              <w:spacing w:before="60" w:after="60"/>
              <w:jc w:val="center"/>
              <w:rPr>
                <w:rFonts w:ascii="Arial" w:hAnsi="Arial" w:cs="Arial"/>
                <w:b/>
                <w:szCs w:val="24"/>
              </w:rPr>
            </w:pPr>
            <w:r w:rsidRPr="002E6AA0">
              <w:rPr>
                <w:rFonts w:ascii="Arial" w:hAnsi="Arial" w:cs="Arial"/>
                <w:b/>
                <w:szCs w:val="24"/>
              </w:rPr>
              <w:t>Description of Marginal Functions</w:t>
            </w:r>
          </w:p>
        </w:tc>
      </w:tr>
      <w:tr w:rsidR="000710DA" w14:paraId="0DCDE51B" w14:textId="77777777" w:rsidTr="00211A54">
        <w:trPr>
          <w:jc w:val="center"/>
        </w:trPr>
        <w:tc>
          <w:tcPr>
            <w:tcW w:w="1510" w:type="dxa"/>
          </w:tcPr>
          <w:p w14:paraId="216D1D63" w14:textId="77777777" w:rsidR="000710DA" w:rsidRPr="002E6AA0" w:rsidRDefault="000710DA" w:rsidP="000710DA">
            <w:pPr>
              <w:tabs>
                <w:tab w:val="center" w:pos="5040"/>
              </w:tabs>
              <w:jc w:val="center"/>
              <w:rPr>
                <w:rFonts w:ascii="Arial" w:hAnsi="Arial" w:cs="Arial"/>
                <w:sz w:val="4"/>
                <w:szCs w:val="4"/>
              </w:rPr>
            </w:pPr>
          </w:p>
          <w:p w14:paraId="329EF2C1" w14:textId="750A2652" w:rsidR="000710DA" w:rsidRPr="002E6AA0" w:rsidRDefault="000710DA" w:rsidP="000710DA">
            <w:pPr>
              <w:tabs>
                <w:tab w:val="center" w:pos="5040"/>
              </w:tabs>
              <w:jc w:val="center"/>
              <w:rPr>
                <w:rFonts w:ascii="Arial" w:hAnsi="Arial" w:cs="Arial"/>
                <w:szCs w:val="24"/>
              </w:rPr>
            </w:pPr>
            <w:r w:rsidRPr="002E6AA0">
              <w:rPr>
                <w:rFonts w:ascii="Arial" w:hAnsi="Arial" w:cs="Arial"/>
                <w:szCs w:val="24"/>
              </w:rPr>
              <w:t>5%</w:t>
            </w:r>
          </w:p>
          <w:p w14:paraId="51B69101" w14:textId="77777777" w:rsidR="00123C73" w:rsidRPr="002E6AA0" w:rsidRDefault="00123C73" w:rsidP="00123C73">
            <w:pPr>
              <w:tabs>
                <w:tab w:val="center" w:pos="5040"/>
              </w:tabs>
              <w:rPr>
                <w:rFonts w:ascii="Arial" w:hAnsi="Arial" w:cs="Arial"/>
                <w:szCs w:val="24"/>
              </w:rPr>
            </w:pPr>
          </w:p>
          <w:p w14:paraId="29B3F2C1" w14:textId="77777777" w:rsidR="00AB17D8" w:rsidRPr="002E6AA0" w:rsidRDefault="00AB17D8" w:rsidP="00123C73">
            <w:pPr>
              <w:tabs>
                <w:tab w:val="center" w:pos="5040"/>
              </w:tabs>
              <w:rPr>
                <w:rFonts w:ascii="Arial" w:hAnsi="Arial" w:cs="Arial"/>
                <w:szCs w:val="24"/>
              </w:rPr>
            </w:pPr>
          </w:p>
          <w:p w14:paraId="4E3F26F9" w14:textId="77777777" w:rsidR="00AB17D8" w:rsidRPr="002E6AA0" w:rsidRDefault="00AB17D8" w:rsidP="00123C73">
            <w:pPr>
              <w:tabs>
                <w:tab w:val="center" w:pos="5040"/>
              </w:tabs>
              <w:rPr>
                <w:rFonts w:ascii="Arial" w:hAnsi="Arial" w:cs="Arial"/>
                <w:szCs w:val="24"/>
              </w:rPr>
            </w:pPr>
          </w:p>
          <w:p w14:paraId="5894BD3E" w14:textId="77777777" w:rsidR="00AB17D8" w:rsidRPr="002E6AA0" w:rsidRDefault="00AB17D8" w:rsidP="00123C73">
            <w:pPr>
              <w:tabs>
                <w:tab w:val="center" w:pos="5040"/>
              </w:tabs>
              <w:rPr>
                <w:rFonts w:ascii="Arial" w:hAnsi="Arial" w:cs="Arial"/>
                <w:szCs w:val="24"/>
              </w:rPr>
            </w:pPr>
          </w:p>
          <w:p w14:paraId="1EA64E3B" w14:textId="77777777" w:rsidR="00AB17D8" w:rsidRPr="002E6AA0" w:rsidRDefault="00AB17D8" w:rsidP="00123C73">
            <w:pPr>
              <w:tabs>
                <w:tab w:val="center" w:pos="5040"/>
              </w:tabs>
              <w:rPr>
                <w:rFonts w:ascii="Arial" w:hAnsi="Arial" w:cs="Arial"/>
                <w:szCs w:val="24"/>
              </w:rPr>
            </w:pPr>
          </w:p>
          <w:p w14:paraId="3DCBA275" w14:textId="77777777" w:rsidR="000710DA" w:rsidRPr="002E6AA0" w:rsidRDefault="00123C73" w:rsidP="000710DA">
            <w:pPr>
              <w:tabs>
                <w:tab w:val="center" w:pos="5040"/>
              </w:tabs>
              <w:jc w:val="center"/>
              <w:rPr>
                <w:rFonts w:ascii="Arial" w:hAnsi="Arial" w:cs="Arial"/>
                <w:szCs w:val="24"/>
              </w:rPr>
            </w:pPr>
            <w:r w:rsidRPr="002E6AA0">
              <w:rPr>
                <w:rFonts w:ascii="Arial" w:hAnsi="Arial" w:cs="Arial"/>
                <w:szCs w:val="24"/>
              </w:rPr>
              <w:t>5%</w:t>
            </w:r>
          </w:p>
          <w:p w14:paraId="4DB9875C" w14:textId="0A335D48" w:rsidR="00123C73" w:rsidRPr="002E6AA0" w:rsidRDefault="00123C73" w:rsidP="000710DA">
            <w:pPr>
              <w:tabs>
                <w:tab w:val="center" w:pos="5040"/>
              </w:tabs>
              <w:jc w:val="center"/>
              <w:rPr>
                <w:rFonts w:ascii="Arial" w:hAnsi="Arial" w:cs="Arial"/>
                <w:sz w:val="4"/>
                <w:szCs w:val="4"/>
              </w:rPr>
            </w:pPr>
          </w:p>
        </w:tc>
        <w:tc>
          <w:tcPr>
            <w:tcW w:w="9564" w:type="dxa"/>
          </w:tcPr>
          <w:p w14:paraId="5526CBF4" w14:textId="77777777" w:rsidR="00E31987" w:rsidRPr="002E6AA0" w:rsidRDefault="00E31987" w:rsidP="00123C73">
            <w:pPr>
              <w:tabs>
                <w:tab w:val="center" w:pos="5040"/>
              </w:tabs>
              <w:jc w:val="both"/>
              <w:rPr>
                <w:rFonts w:ascii="Arial" w:hAnsi="Arial" w:cs="Arial"/>
                <w:sz w:val="4"/>
                <w:szCs w:val="4"/>
              </w:rPr>
            </w:pPr>
          </w:p>
          <w:p w14:paraId="72E33D54" w14:textId="3FB1717C" w:rsidR="00123C73" w:rsidRPr="002E6AA0" w:rsidRDefault="00AB17D8" w:rsidP="00123C73">
            <w:pPr>
              <w:tabs>
                <w:tab w:val="center" w:pos="5040"/>
              </w:tabs>
              <w:jc w:val="both"/>
              <w:rPr>
                <w:rFonts w:ascii="Arial" w:hAnsi="Arial" w:cs="Arial"/>
                <w:b/>
                <w:szCs w:val="24"/>
              </w:rPr>
            </w:pPr>
            <w:r w:rsidRPr="002E6AA0">
              <w:rPr>
                <w:rFonts w:ascii="Arial" w:hAnsi="Arial" w:cs="Arial"/>
                <w:szCs w:val="24"/>
              </w:rPr>
              <w:t>Assist in coordinating DRE’s responses to legal subpoenas and requests for information submitted pursuant to the Public Records Act that involve DRE staff.  Assist DRE staff in reviewing Public Records Act requests and subpoenas, identifying responsive records, reviewing records for privilege, exemptions, privacy and other objections, and making records available for inspection/production.</w:t>
            </w:r>
            <w:r w:rsidRPr="002E6AA0">
              <w:rPr>
                <w:rFonts w:ascii="Arial" w:hAnsi="Arial" w:cs="Arial"/>
                <w:b/>
                <w:szCs w:val="24"/>
              </w:rPr>
              <w:t xml:space="preserve"> </w:t>
            </w:r>
          </w:p>
          <w:p w14:paraId="054F0896" w14:textId="77777777" w:rsidR="00AB17D8" w:rsidRPr="002E6AA0" w:rsidRDefault="00AB17D8" w:rsidP="00123C73">
            <w:pPr>
              <w:tabs>
                <w:tab w:val="center" w:pos="5040"/>
              </w:tabs>
              <w:jc w:val="both"/>
              <w:rPr>
                <w:rFonts w:ascii="Arial" w:hAnsi="Arial" w:cs="Arial"/>
                <w:szCs w:val="24"/>
              </w:rPr>
            </w:pPr>
          </w:p>
          <w:p w14:paraId="424C8D1A" w14:textId="25881AF9" w:rsidR="00123C73" w:rsidRPr="00211A54" w:rsidRDefault="00AB17D8" w:rsidP="00123C73">
            <w:pPr>
              <w:tabs>
                <w:tab w:val="center" w:pos="5040"/>
              </w:tabs>
              <w:jc w:val="both"/>
              <w:rPr>
                <w:rFonts w:ascii="Arial" w:hAnsi="Arial" w:cs="Arial"/>
                <w:sz w:val="4"/>
                <w:szCs w:val="4"/>
              </w:rPr>
            </w:pPr>
            <w:r w:rsidRPr="002E6AA0">
              <w:rPr>
                <w:rFonts w:ascii="Arial" w:hAnsi="Arial" w:cs="Arial"/>
                <w:szCs w:val="24"/>
              </w:rPr>
              <w:t>Perform special projects assigned by the Assistant Commissioner, Legal Affairs, Associate Chief Counsel, and/or Assistant Chief Counsels.  Participate in training and mentoring lower level attorneys in their duties.</w:t>
            </w:r>
            <w:r>
              <w:rPr>
                <w:rFonts w:ascii="Arial" w:hAnsi="Arial" w:cs="Arial"/>
                <w:szCs w:val="24"/>
              </w:rPr>
              <w:t xml:space="preserve"> </w:t>
            </w:r>
          </w:p>
        </w:tc>
      </w:tr>
    </w:tbl>
    <w:p w14:paraId="2EDAFB4D" w14:textId="77777777" w:rsidR="009E0613" w:rsidRDefault="00F2544D" w:rsidP="008C470C">
      <w:pPr>
        <w:tabs>
          <w:tab w:val="center" w:pos="5040"/>
        </w:tabs>
        <w:jc w:val="both"/>
        <w:rPr>
          <w:rFonts w:ascii="Arial" w:hAnsi="Arial" w:cs="Arial"/>
          <w:sz w:val="12"/>
          <w:szCs w:val="12"/>
        </w:rPr>
      </w:pPr>
      <w:r>
        <w:rPr>
          <w:rFonts w:ascii="Arial" w:hAnsi="Arial" w:cs="Arial"/>
          <w:sz w:val="12"/>
          <w:szCs w:val="12"/>
        </w:rPr>
        <w:t>ADDITIONAL INFORMATION</w:t>
      </w:r>
    </w:p>
    <w:p w14:paraId="099C0B1C" w14:textId="4262DF67" w:rsidR="008C470C" w:rsidRPr="008C470C" w:rsidRDefault="008C470C" w:rsidP="008C470C">
      <w:pPr>
        <w:tabs>
          <w:tab w:val="center" w:pos="5040"/>
        </w:tabs>
        <w:jc w:val="both"/>
        <w:rPr>
          <w:rFonts w:ascii="Arial" w:hAnsi="Arial" w:cs="Arial"/>
          <w:sz w:val="4"/>
          <w:szCs w:val="4"/>
        </w:rPr>
      </w:pPr>
      <w:r>
        <w:rPr>
          <w:rFonts w:ascii="Arial" w:hAnsi="Arial" w:cs="Arial"/>
          <w:sz w:val="4"/>
          <w:szCs w:val="4"/>
        </w:rPr>
        <w:t xml:space="preserve"> </w:t>
      </w:r>
    </w:p>
    <w:p w14:paraId="39C6FB5B" w14:textId="156BA1FF" w:rsidR="00272775" w:rsidRDefault="00272775" w:rsidP="009C6127">
      <w:pPr>
        <w:tabs>
          <w:tab w:val="center" w:pos="5040"/>
        </w:tabs>
        <w:jc w:val="both"/>
        <w:rPr>
          <w:rFonts w:ascii="Arial" w:hAnsi="Arial" w:cs="Arial"/>
          <w:szCs w:val="24"/>
        </w:rPr>
      </w:pPr>
      <w:r w:rsidRPr="00272775">
        <w:rPr>
          <w:rFonts w:ascii="Arial" w:hAnsi="Arial" w:cs="Arial"/>
          <w:szCs w:val="24"/>
        </w:rPr>
        <w:t>The</w:t>
      </w:r>
      <w:r w:rsidR="00042A5D">
        <w:rPr>
          <w:rFonts w:ascii="Arial" w:hAnsi="Arial" w:cs="Arial"/>
          <w:szCs w:val="24"/>
        </w:rPr>
        <w:t xml:space="preserve"> </w:t>
      </w:r>
      <w:r w:rsidR="00AB17D8">
        <w:rPr>
          <w:rFonts w:ascii="Arial" w:hAnsi="Arial" w:cs="Arial"/>
          <w:szCs w:val="24"/>
        </w:rPr>
        <w:t>Attorney III</w:t>
      </w:r>
      <w:r w:rsidR="00AB17D8" w:rsidRPr="00881DF3">
        <w:rPr>
          <w:rFonts w:ascii="Arial" w:hAnsi="Arial" w:cs="Arial"/>
          <w:szCs w:val="24"/>
        </w:rPr>
        <w:t xml:space="preserve"> </w:t>
      </w:r>
      <w:r w:rsidR="00881DF3" w:rsidRPr="00881DF3">
        <w:rPr>
          <w:rFonts w:ascii="Arial" w:hAnsi="Arial" w:cs="Arial"/>
          <w:szCs w:val="24"/>
        </w:rPr>
        <w:t xml:space="preserve">works in an office setting, with artificial light and temperature control. Daily access to and use of a personal computer and telephone are essential. The employee must be able to remain in a stationary position </w:t>
      </w:r>
      <w:r w:rsidR="00AB17D8">
        <w:rPr>
          <w:rFonts w:ascii="Arial" w:hAnsi="Arial" w:cs="Arial"/>
          <w:szCs w:val="24"/>
        </w:rPr>
        <w:t>75</w:t>
      </w:r>
      <w:r w:rsidR="00123C73" w:rsidRPr="00881DF3">
        <w:rPr>
          <w:rFonts w:ascii="Arial" w:hAnsi="Arial" w:cs="Arial"/>
          <w:szCs w:val="24"/>
        </w:rPr>
        <w:t>%</w:t>
      </w:r>
      <w:r w:rsidR="00881DF3" w:rsidRPr="00881DF3">
        <w:rPr>
          <w:rFonts w:ascii="Arial" w:hAnsi="Arial" w:cs="Arial"/>
          <w:szCs w:val="24"/>
        </w:rPr>
        <w:t xml:space="preserve"> of the time and must occasionally move about inside the office to access files and documents from the fil</w:t>
      </w:r>
      <w:r w:rsidR="00702DB3">
        <w:rPr>
          <w:rFonts w:ascii="Arial" w:hAnsi="Arial" w:cs="Arial"/>
          <w:szCs w:val="24"/>
        </w:rPr>
        <w:t>ing</w:t>
      </w:r>
      <w:r w:rsidR="00881DF3" w:rsidRPr="00881DF3">
        <w:rPr>
          <w:rFonts w:ascii="Arial" w:hAnsi="Arial" w:cs="Arial"/>
          <w:szCs w:val="24"/>
        </w:rPr>
        <w:t xml:space="preserve"> cabinets and office machinery (i.e. printer, fax machine, copy machine).</w:t>
      </w:r>
    </w:p>
    <w:p w14:paraId="4EFCB1A6" w14:textId="77777777" w:rsidR="00E11946" w:rsidRDefault="00E11946" w:rsidP="009C6127">
      <w:pPr>
        <w:tabs>
          <w:tab w:val="center" w:pos="5040"/>
        </w:tabs>
        <w:jc w:val="both"/>
        <w:rPr>
          <w:rFonts w:ascii="Arial" w:hAnsi="Arial" w:cs="Arial"/>
          <w:szCs w:val="24"/>
        </w:rPr>
      </w:pPr>
    </w:p>
    <w:p w14:paraId="5C84366C" w14:textId="287208C3" w:rsidR="00272775" w:rsidRDefault="00272775" w:rsidP="009C6127">
      <w:pPr>
        <w:tabs>
          <w:tab w:val="center" w:pos="5040"/>
        </w:tabs>
        <w:jc w:val="both"/>
        <w:rPr>
          <w:rFonts w:ascii="Arial" w:hAnsi="Arial" w:cs="Arial"/>
          <w:szCs w:val="24"/>
        </w:rPr>
      </w:pPr>
      <w:r w:rsidRPr="00272775">
        <w:rPr>
          <w:rFonts w:ascii="Arial" w:hAnsi="Arial" w:cs="Arial"/>
          <w:szCs w:val="24"/>
        </w:rPr>
        <w:t>This position may be eligible for telework. The amount of telework is at the discretion of the Department and based on current telework policy. While DRE supports telework, in-person attendance may be required based on operational needs. Employees are expected to be able to report to their worksite with minimal notification if an urgent need arises.</w:t>
      </w:r>
    </w:p>
    <w:p w14:paraId="6DCA122A" w14:textId="77777777" w:rsidR="009C6127" w:rsidRPr="00F2544D" w:rsidRDefault="009C6127" w:rsidP="009C6127">
      <w:pPr>
        <w:tabs>
          <w:tab w:val="center" w:pos="5040"/>
        </w:tabs>
        <w:jc w:val="both"/>
        <w:rPr>
          <w:rFonts w:ascii="Arial" w:hAnsi="Arial" w:cs="Arial"/>
          <w:szCs w:val="24"/>
        </w:rPr>
      </w:pPr>
    </w:p>
    <w:p w14:paraId="4906E91E" w14:textId="1F280D2D" w:rsidR="00F2544D" w:rsidRDefault="00F2544D" w:rsidP="009C6127">
      <w:pPr>
        <w:tabs>
          <w:tab w:val="center" w:pos="5040"/>
        </w:tabs>
        <w:jc w:val="both"/>
        <w:rPr>
          <w:rFonts w:ascii="Arial" w:hAnsi="Arial" w:cs="Arial"/>
          <w:szCs w:val="24"/>
        </w:rPr>
      </w:pPr>
      <w:r w:rsidRPr="005F7756">
        <w:rPr>
          <w:rFonts w:ascii="Arial" w:hAnsi="Arial" w:cs="Arial"/>
          <w:szCs w:val="24"/>
        </w:rPr>
        <w:t xml:space="preserve">The </w:t>
      </w:r>
      <w:r w:rsidR="00AB17D8">
        <w:rPr>
          <w:rFonts w:ascii="Arial" w:hAnsi="Arial" w:cs="Arial"/>
          <w:szCs w:val="24"/>
        </w:rPr>
        <w:t>Attorney III</w:t>
      </w:r>
      <w:r w:rsidR="00AB17D8" w:rsidRPr="005F7756">
        <w:rPr>
          <w:rFonts w:ascii="Arial" w:hAnsi="Arial" w:cs="Arial"/>
          <w:szCs w:val="24"/>
        </w:rPr>
        <w:t xml:space="preserve"> </w:t>
      </w:r>
      <w:r w:rsidRPr="005F7756">
        <w:rPr>
          <w:rFonts w:ascii="Arial" w:hAnsi="Arial" w:cs="Arial"/>
          <w:szCs w:val="24"/>
        </w:rPr>
        <w:t xml:space="preserve">must possess good communication skills, use good judgment in decision-making, exercise creativity and flexibility in problem identification, manage time and resources effectively, and be responsive to </w:t>
      </w:r>
      <w:r>
        <w:rPr>
          <w:rFonts w:ascii="Arial" w:hAnsi="Arial" w:cs="Arial"/>
          <w:szCs w:val="24"/>
        </w:rPr>
        <w:t>DRE</w:t>
      </w:r>
      <w:r w:rsidRPr="005F7756">
        <w:rPr>
          <w:rFonts w:ascii="Arial" w:hAnsi="Arial" w:cs="Arial"/>
          <w:szCs w:val="24"/>
        </w:rPr>
        <w:t xml:space="preserve"> management needs.</w:t>
      </w:r>
      <w:r>
        <w:rPr>
          <w:rFonts w:ascii="Arial" w:hAnsi="Arial" w:cs="Arial"/>
          <w:szCs w:val="24"/>
        </w:rPr>
        <w:t xml:space="preserve"> </w:t>
      </w:r>
      <w:r w:rsidRPr="005F7756">
        <w:rPr>
          <w:rFonts w:ascii="Arial" w:hAnsi="Arial" w:cs="Arial"/>
          <w:szCs w:val="24"/>
        </w:rPr>
        <w:t xml:space="preserve">Dependability, punctuality, and the ability to </w:t>
      </w:r>
      <w:r w:rsidRPr="00F2544D">
        <w:rPr>
          <w:rFonts w:ascii="Arial" w:hAnsi="Arial" w:cs="Arial"/>
          <w:szCs w:val="24"/>
        </w:rPr>
        <w:t>demonstrate a team</w:t>
      </w:r>
      <w:r w:rsidR="00464A0C">
        <w:rPr>
          <w:rFonts w:ascii="Arial" w:hAnsi="Arial" w:cs="Arial"/>
          <w:szCs w:val="24"/>
        </w:rPr>
        <w:t>-</w:t>
      </w:r>
      <w:r w:rsidRPr="00F2544D">
        <w:rPr>
          <w:rFonts w:ascii="Arial" w:hAnsi="Arial" w:cs="Arial"/>
          <w:szCs w:val="24"/>
        </w:rPr>
        <w:t xml:space="preserve">oriented working capability are required in this position. This position also requires strong written and oral communication skills, the ability to evaluate, process and utilize computer skills, and the ability to deal effectively with people. </w:t>
      </w:r>
    </w:p>
    <w:p w14:paraId="1FDB9A1E" w14:textId="77777777" w:rsidR="009C6127" w:rsidRPr="00F2544D" w:rsidRDefault="009C6127" w:rsidP="009C6127">
      <w:pPr>
        <w:tabs>
          <w:tab w:val="center" w:pos="5040"/>
        </w:tabs>
        <w:jc w:val="both"/>
        <w:rPr>
          <w:rFonts w:ascii="Arial" w:hAnsi="Arial" w:cs="Arial"/>
          <w:szCs w:val="24"/>
        </w:rPr>
      </w:pPr>
    </w:p>
    <w:p w14:paraId="292A02D6" w14:textId="4C425C35" w:rsidR="00F2544D" w:rsidRDefault="00F2544D" w:rsidP="009C6127">
      <w:pPr>
        <w:tabs>
          <w:tab w:val="center" w:pos="5040"/>
        </w:tabs>
        <w:jc w:val="both"/>
        <w:rPr>
          <w:rFonts w:ascii="Arial" w:hAnsi="Arial" w:cs="Arial"/>
          <w:szCs w:val="24"/>
        </w:rPr>
      </w:pPr>
      <w:r w:rsidRPr="00F2544D">
        <w:rPr>
          <w:rFonts w:ascii="Arial" w:hAnsi="Arial" w:cs="Arial"/>
          <w:szCs w:val="24"/>
        </w:rPr>
        <w:t xml:space="preserve">The </w:t>
      </w:r>
      <w:r w:rsidR="00AB17D8">
        <w:rPr>
          <w:rFonts w:ascii="Arial" w:hAnsi="Arial" w:cs="Arial"/>
          <w:szCs w:val="24"/>
        </w:rPr>
        <w:t>Attorney III</w:t>
      </w:r>
      <w:r w:rsidR="00AB17D8" w:rsidRPr="00F2544D">
        <w:rPr>
          <w:rFonts w:ascii="Arial" w:hAnsi="Arial" w:cs="Arial"/>
          <w:szCs w:val="24"/>
        </w:rPr>
        <w:t xml:space="preserve"> </w:t>
      </w:r>
      <w:r w:rsidRPr="00F2544D">
        <w:rPr>
          <w:rFonts w:ascii="Arial" w:hAnsi="Arial" w:cs="Arial"/>
          <w:szCs w:val="24"/>
        </w:rPr>
        <w:t>routinely works with sensitive and confidential issues and/or materials and is expected to maintain the privacy and confidentiality of documents and topics pertaining to individuals or to sensitive program matters at all times.</w:t>
      </w:r>
    </w:p>
    <w:p w14:paraId="514C7A26" w14:textId="77777777" w:rsidR="0055623D" w:rsidRDefault="0055623D" w:rsidP="009C6127">
      <w:pPr>
        <w:tabs>
          <w:tab w:val="center" w:pos="5040"/>
        </w:tabs>
        <w:jc w:val="both"/>
        <w:rPr>
          <w:rFonts w:ascii="Arial" w:hAnsi="Arial" w:cs="Arial"/>
          <w:szCs w:val="24"/>
        </w:rPr>
      </w:pPr>
    </w:p>
    <w:p w14:paraId="6C7FCC40" w14:textId="64FAFD7F" w:rsidR="00FA63E7" w:rsidRDefault="00FA63E7" w:rsidP="00FA63E7">
      <w:pPr>
        <w:tabs>
          <w:tab w:val="center" w:pos="5040"/>
        </w:tabs>
        <w:jc w:val="both"/>
        <w:rPr>
          <w:rFonts w:ascii="Arial" w:hAnsi="Arial" w:cs="Arial"/>
          <w:szCs w:val="24"/>
        </w:rPr>
      </w:pPr>
      <w:r>
        <w:rPr>
          <w:rFonts w:ascii="Arial" w:hAnsi="Arial" w:cs="Arial"/>
          <w:szCs w:val="24"/>
        </w:rPr>
        <w:t>As an Equal Opportunity Employer, a</w:t>
      </w:r>
      <w:r w:rsidRPr="00FA63E7">
        <w:rPr>
          <w:rFonts w:ascii="Arial" w:hAnsi="Arial" w:cs="Arial"/>
          <w:szCs w:val="24"/>
        </w:rPr>
        <w:t xml:space="preserve">ll </w:t>
      </w:r>
      <w:r>
        <w:rPr>
          <w:rFonts w:ascii="Arial" w:hAnsi="Arial" w:cs="Arial"/>
          <w:szCs w:val="24"/>
        </w:rPr>
        <w:t>DRE</w:t>
      </w:r>
      <w:r w:rsidRPr="00FA63E7">
        <w:rPr>
          <w:rFonts w:ascii="Arial" w:hAnsi="Arial" w:cs="Arial"/>
          <w:szCs w:val="24"/>
        </w:rPr>
        <w:t xml:space="preserve"> employees are expected to conduct themselves in a</w:t>
      </w:r>
      <w:r>
        <w:rPr>
          <w:rFonts w:ascii="Arial" w:hAnsi="Arial" w:cs="Arial"/>
          <w:szCs w:val="24"/>
        </w:rPr>
        <w:t xml:space="preserve"> </w:t>
      </w:r>
      <w:r w:rsidRPr="00FA63E7">
        <w:rPr>
          <w:rFonts w:ascii="Arial" w:hAnsi="Arial" w:cs="Arial"/>
          <w:szCs w:val="24"/>
        </w:rPr>
        <w:t>professional manner that demonstrates respect for all employees and others they come in contact</w:t>
      </w:r>
      <w:r>
        <w:rPr>
          <w:rFonts w:ascii="Arial" w:hAnsi="Arial" w:cs="Arial"/>
          <w:szCs w:val="24"/>
        </w:rPr>
        <w:t xml:space="preserve"> </w:t>
      </w:r>
      <w:r w:rsidRPr="00FA63E7">
        <w:rPr>
          <w:rFonts w:ascii="Arial" w:hAnsi="Arial" w:cs="Arial"/>
          <w:szCs w:val="24"/>
        </w:rPr>
        <w:t>with during work hours, during work-related activities, and anytime they represent the Department.</w:t>
      </w:r>
      <w:r>
        <w:rPr>
          <w:rFonts w:ascii="Arial" w:hAnsi="Arial" w:cs="Arial"/>
          <w:szCs w:val="24"/>
        </w:rPr>
        <w:t xml:space="preserve"> </w:t>
      </w:r>
      <w:r w:rsidRPr="00FA63E7">
        <w:rPr>
          <w:rFonts w:ascii="Arial" w:hAnsi="Arial" w:cs="Arial"/>
          <w:szCs w:val="24"/>
        </w:rPr>
        <w:t xml:space="preserve">Additionally, all </w:t>
      </w:r>
      <w:r>
        <w:rPr>
          <w:rFonts w:ascii="Arial" w:hAnsi="Arial" w:cs="Arial"/>
          <w:szCs w:val="24"/>
        </w:rPr>
        <w:t>DRE</w:t>
      </w:r>
      <w:r w:rsidRPr="00FA63E7">
        <w:rPr>
          <w:rFonts w:ascii="Arial" w:hAnsi="Arial" w:cs="Arial"/>
          <w:szCs w:val="24"/>
        </w:rPr>
        <w:t xml:space="preserve"> employees are responsible for promoting a safe and secure work</w:t>
      </w:r>
      <w:r>
        <w:rPr>
          <w:rFonts w:ascii="Arial" w:hAnsi="Arial" w:cs="Arial"/>
          <w:szCs w:val="24"/>
        </w:rPr>
        <w:t xml:space="preserve"> </w:t>
      </w:r>
      <w:r w:rsidRPr="00FA63E7">
        <w:rPr>
          <w:rFonts w:ascii="Arial" w:hAnsi="Arial" w:cs="Arial"/>
          <w:szCs w:val="24"/>
        </w:rPr>
        <w:t>environment, free from discrimination, harassment, inappropriate conduct, or retaliation.</w:t>
      </w:r>
    </w:p>
    <w:p w14:paraId="05F6116A" w14:textId="77777777" w:rsidR="00FA63E7" w:rsidRDefault="00FA63E7" w:rsidP="009C6127">
      <w:pPr>
        <w:tabs>
          <w:tab w:val="center" w:pos="5040"/>
        </w:tabs>
        <w:jc w:val="both"/>
        <w:rPr>
          <w:rFonts w:ascii="Arial" w:hAnsi="Arial" w:cs="Arial"/>
          <w:szCs w:val="24"/>
        </w:rPr>
      </w:pPr>
    </w:p>
    <w:p w14:paraId="3D3F293C" w14:textId="192FAB91" w:rsidR="009C6127" w:rsidRDefault="009C6127" w:rsidP="009C6127">
      <w:pPr>
        <w:tabs>
          <w:tab w:val="center" w:pos="5040"/>
        </w:tabs>
        <w:jc w:val="both"/>
        <w:rPr>
          <w:rFonts w:ascii="Arial" w:hAnsi="Arial" w:cs="Arial"/>
          <w:i/>
          <w:iCs/>
          <w:szCs w:val="24"/>
        </w:rPr>
      </w:pPr>
      <w:r w:rsidRPr="009C6127">
        <w:rPr>
          <w:rFonts w:ascii="Arial" w:hAnsi="Arial" w:cs="Arial"/>
          <w:i/>
          <w:iCs/>
          <w:szCs w:val="24"/>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this classification) as assigned, including work in other functional areas to cover during absences, to equalize peak work periods or to otherwise balance the workload.</w:t>
      </w:r>
      <w:r w:rsidR="005C4B6F">
        <w:rPr>
          <w:rFonts w:ascii="Arial" w:hAnsi="Arial" w:cs="Arial"/>
          <w:i/>
          <w:iCs/>
          <w:szCs w:val="24"/>
        </w:rPr>
        <w:t xml:space="preserve"> </w:t>
      </w:r>
      <w:r w:rsidR="005C4B6F" w:rsidRPr="005C4B6F">
        <w:rPr>
          <w:rFonts w:ascii="Arial" w:hAnsi="Arial" w:cs="Arial"/>
          <w:i/>
          <w:iCs/>
          <w:szCs w:val="24"/>
        </w:rPr>
        <w:t>Duties of this position are subject to change and may be revised as needed or required.</w:t>
      </w:r>
    </w:p>
    <w:p w14:paraId="5562CED8" w14:textId="77777777" w:rsidR="00123C73" w:rsidRDefault="00123C73" w:rsidP="009C6127">
      <w:pPr>
        <w:jc w:val="both"/>
        <w:rPr>
          <w:rFonts w:ascii="Arial" w:hAnsi="Arial" w:cs="Arial"/>
          <w:i/>
          <w:iCs/>
          <w:szCs w:val="24"/>
        </w:rPr>
      </w:pPr>
    </w:p>
    <w:p w14:paraId="318CB617" w14:textId="3D025B76" w:rsidR="00F2544D" w:rsidRDefault="00F2544D" w:rsidP="009C6127">
      <w:pPr>
        <w:jc w:val="both"/>
        <w:rPr>
          <w:rFonts w:ascii="Arial" w:hAnsi="Arial" w:cs="Arial"/>
          <w:szCs w:val="24"/>
        </w:rPr>
      </w:pPr>
      <w:r w:rsidRPr="00EF789B">
        <w:rPr>
          <w:rFonts w:ascii="Arial" w:hAnsi="Arial" w:cs="Arial"/>
          <w:b/>
          <w:szCs w:val="24"/>
        </w:rPr>
        <w:t>I have read and understand the duties listed above and I can perform these duties with or without reasonable accommodation.</w:t>
      </w:r>
      <w:r w:rsidRPr="00EF789B">
        <w:rPr>
          <w:rFonts w:ascii="Arial" w:hAnsi="Arial" w:cs="Arial"/>
          <w:szCs w:val="24"/>
        </w:rPr>
        <w:t xml:space="preserve"> (If you believe reasonable accommodation is necessary, discuss your concerns with the hiring supervisor.</w:t>
      </w:r>
      <w:r>
        <w:rPr>
          <w:rFonts w:ascii="Arial" w:hAnsi="Arial" w:cs="Arial"/>
          <w:szCs w:val="24"/>
        </w:rPr>
        <w:t xml:space="preserve"> </w:t>
      </w:r>
      <w:r w:rsidRPr="00EF789B">
        <w:rPr>
          <w:rFonts w:ascii="Arial" w:hAnsi="Arial" w:cs="Arial"/>
          <w:szCs w:val="24"/>
        </w:rPr>
        <w:t xml:space="preserve">If unsure of a need for reasonable accommodation, inform the hiring supervisor, who will discuss your concerns with the </w:t>
      </w:r>
      <w:r w:rsidR="00EF0C7A">
        <w:rPr>
          <w:rFonts w:ascii="Arial" w:hAnsi="Arial" w:cs="Arial"/>
          <w:szCs w:val="24"/>
        </w:rPr>
        <w:t>Equal Employment Opportunity Office.)</w:t>
      </w:r>
    </w:p>
    <w:p w14:paraId="02896917" w14:textId="77777777" w:rsidR="005C4B6F" w:rsidRPr="005C4B6F" w:rsidRDefault="005C4B6F" w:rsidP="009C6127">
      <w:pPr>
        <w:jc w:val="both"/>
        <w:rPr>
          <w:rFonts w:ascii="Arial" w:hAnsi="Arial" w:cs="Arial"/>
          <w:sz w:val="4"/>
          <w:szCs w:val="4"/>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4D20C0C" w14:textId="77777777" w:rsidTr="00871192">
        <w:trPr>
          <w:jc w:val="center"/>
        </w:trPr>
        <w:tc>
          <w:tcPr>
            <w:tcW w:w="5537" w:type="dxa"/>
            <w:tcBorders>
              <w:left w:val="nil"/>
            </w:tcBorders>
          </w:tcPr>
          <w:p w14:paraId="7E326E9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EMPLOYEE NAME</w:t>
            </w:r>
          </w:p>
          <w:p w14:paraId="132D3D65" w14:textId="77777777" w:rsidR="00871192" w:rsidRPr="009334FD" w:rsidRDefault="00871192" w:rsidP="00871192">
            <w:pPr>
              <w:tabs>
                <w:tab w:val="center" w:pos="5040"/>
              </w:tabs>
              <w:rPr>
                <w:rFonts w:ascii="Arial" w:hAnsi="Arial" w:cs="Arial"/>
                <w:sz w:val="4"/>
                <w:szCs w:val="4"/>
              </w:rPr>
            </w:pPr>
          </w:p>
          <w:p w14:paraId="6FCA6A34" w14:textId="168FA339" w:rsidR="009334FD" w:rsidRPr="00BF6418" w:rsidRDefault="009334FD" w:rsidP="00871192">
            <w:pPr>
              <w:tabs>
                <w:tab w:val="center" w:pos="5040"/>
              </w:tabs>
              <w:rPr>
                <w:rFonts w:ascii="Arial" w:hAnsi="Arial" w:cs="Arial"/>
                <w:szCs w:val="24"/>
              </w:rPr>
            </w:pPr>
          </w:p>
        </w:tc>
        <w:tc>
          <w:tcPr>
            <w:tcW w:w="5537" w:type="dxa"/>
            <w:tcBorders>
              <w:left w:val="nil"/>
              <w:right w:val="nil"/>
            </w:tcBorders>
          </w:tcPr>
          <w:p w14:paraId="43593FC1" w14:textId="78A52C86" w:rsidR="00871192" w:rsidRDefault="008D0F7F" w:rsidP="00871192">
            <w:pPr>
              <w:tabs>
                <w:tab w:val="center" w:pos="5040"/>
              </w:tabs>
              <w:rPr>
                <w:rFonts w:ascii="Arial" w:eastAsia="Arial" w:hAnsi="Arial" w:cs="Arial"/>
                <w:spacing w:val="-1"/>
                <w:sz w:val="12"/>
                <w:szCs w:val="12"/>
              </w:rPr>
            </w:pPr>
            <w:r>
              <w:rPr>
                <w:rFonts w:ascii="Arial" w:eastAsia="Arial" w:hAnsi="Arial" w:cs="Arial"/>
                <w:spacing w:val="-1"/>
                <w:sz w:val="12"/>
                <w:szCs w:val="12"/>
              </w:rPr>
              <w:t>CLASSIFICATION</w:t>
            </w:r>
          </w:p>
          <w:p w14:paraId="37A2D2B2" w14:textId="77777777" w:rsidR="009334FD" w:rsidRPr="009334FD" w:rsidRDefault="009334FD" w:rsidP="00871192">
            <w:pPr>
              <w:tabs>
                <w:tab w:val="center" w:pos="5040"/>
              </w:tabs>
              <w:rPr>
                <w:rFonts w:ascii="Arial" w:eastAsia="Arial" w:hAnsi="Arial" w:cs="Arial"/>
                <w:iCs/>
                <w:spacing w:val="-2"/>
                <w:sz w:val="4"/>
                <w:szCs w:val="4"/>
              </w:rPr>
            </w:pPr>
          </w:p>
          <w:p w14:paraId="51EFBA7C" w14:textId="1F758EE3" w:rsidR="00871192" w:rsidRPr="00871192" w:rsidRDefault="00871192" w:rsidP="00871192">
            <w:pPr>
              <w:tabs>
                <w:tab w:val="center" w:pos="5040"/>
              </w:tabs>
              <w:rPr>
                <w:rFonts w:ascii="Arial" w:hAnsi="Arial" w:cs="Arial"/>
                <w:szCs w:val="24"/>
              </w:rPr>
            </w:pPr>
          </w:p>
        </w:tc>
      </w:tr>
      <w:tr w:rsidR="00871192" w:rsidRPr="008927B9" w14:paraId="2088BC7F" w14:textId="77777777" w:rsidTr="00871192">
        <w:trPr>
          <w:jc w:val="center"/>
        </w:trPr>
        <w:tc>
          <w:tcPr>
            <w:tcW w:w="5537" w:type="dxa"/>
            <w:tcBorders>
              <w:left w:val="nil"/>
              <w:bottom w:val="single" w:sz="4" w:space="0" w:color="auto"/>
            </w:tcBorders>
          </w:tcPr>
          <w:p w14:paraId="392522DE" w14:textId="77777777" w:rsidR="00871192" w:rsidRPr="008927B9" w:rsidRDefault="00BA22AB"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 xml:space="preserve">EMPLOYEE </w:t>
            </w:r>
            <w:r w:rsidR="00871192">
              <w:rPr>
                <w:rFonts w:ascii="Arial" w:eastAsia="Arial" w:hAnsi="Arial" w:cs="Arial"/>
                <w:spacing w:val="-1"/>
                <w:sz w:val="12"/>
                <w:szCs w:val="12"/>
              </w:rPr>
              <w:t>SIGNATURE</w:t>
            </w:r>
          </w:p>
          <w:p w14:paraId="3ADD3DA7" w14:textId="77777777" w:rsidR="00871192" w:rsidRPr="009334FD" w:rsidRDefault="00871192" w:rsidP="00871192">
            <w:pPr>
              <w:tabs>
                <w:tab w:val="center" w:pos="5040"/>
              </w:tabs>
              <w:rPr>
                <w:rFonts w:ascii="Arial" w:hAnsi="Arial" w:cs="Arial"/>
                <w:sz w:val="4"/>
                <w:szCs w:val="4"/>
              </w:rPr>
            </w:pPr>
          </w:p>
          <w:p w14:paraId="60B777E3"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97F261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B570801" w14:textId="77777777" w:rsidR="00871192" w:rsidRDefault="00871192" w:rsidP="00871192">
            <w:pPr>
              <w:tabs>
                <w:tab w:val="center" w:pos="5040"/>
              </w:tabs>
              <w:rPr>
                <w:rFonts w:ascii="Arial" w:hAnsi="Arial" w:cs="Arial"/>
                <w:sz w:val="4"/>
                <w:szCs w:val="4"/>
              </w:rPr>
            </w:pPr>
          </w:p>
          <w:p w14:paraId="1DE620E5" w14:textId="77777777" w:rsidR="009334FD" w:rsidRPr="009334FD" w:rsidRDefault="009334FD" w:rsidP="00871192">
            <w:pPr>
              <w:tabs>
                <w:tab w:val="center" w:pos="5040"/>
              </w:tabs>
              <w:rPr>
                <w:rFonts w:ascii="Arial" w:hAnsi="Arial" w:cs="Arial"/>
                <w:sz w:val="32"/>
                <w:szCs w:val="32"/>
              </w:rPr>
            </w:pPr>
          </w:p>
        </w:tc>
      </w:tr>
    </w:tbl>
    <w:p w14:paraId="38B41CAB" w14:textId="77777777" w:rsidR="00C92B09" w:rsidRPr="00871192" w:rsidRDefault="00871192" w:rsidP="009C6127">
      <w:pPr>
        <w:tabs>
          <w:tab w:val="center" w:pos="5040"/>
        </w:tabs>
        <w:spacing w:before="40" w:after="40"/>
        <w:jc w:val="both"/>
        <w:rPr>
          <w:rFonts w:ascii="Arial" w:hAnsi="Arial" w:cs="Arial"/>
          <w:szCs w:val="24"/>
        </w:rPr>
      </w:pPr>
      <w:r w:rsidRPr="00871192">
        <w:rPr>
          <w:rFonts w:ascii="Arial" w:hAnsi="Arial" w:cs="Arial"/>
          <w:szCs w:val="24"/>
        </w:rPr>
        <w:t>I have discussed the duties of this position with and have provided a copy of this duty statement to the employee named above.</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02091D7" w14:textId="77777777" w:rsidTr="00871192">
        <w:trPr>
          <w:jc w:val="center"/>
        </w:trPr>
        <w:tc>
          <w:tcPr>
            <w:tcW w:w="5537" w:type="dxa"/>
            <w:tcBorders>
              <w:left w:val="nil"/>
            </w:tcBorders>
          </w:tcPr>
          <w:p w14:paraId="70BC9F5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NAME</w:t>
            </w:r>
          </w:p>
          <w:p w14:paraId="662382D1" w14:textId="77777777" w:rsidR="00871192" w:rsidRPr="009334FD" w:rsidRDefault="00871192" w:rsidP="00871192">
            <w:pPr>
              <w:tabs>
                <w:tab w:val="center" w:pos="5040"/>
              </w:tabs>
              <w:rPr>
                <w:rFonts w:ascii="Arial" w:hAnsi="Arial" w:cs="Arial"/>
                <w:sz w:val="4"/>
                <w:szCs w:val="4"/>
              </w:rPr>
            </w:pPr>
          </w:p>
          <w:p w14:paraId="0F3AAB6C" w14:textId="2351DCC8" w:rsidR="009334FD" w:rsidRPr="00BF6418" w:rsidRDefault="009334FD" w:rsidP="00871192">
            <w:pPr>
              <w:tabs>
                <w:tab w:val="center" w:pos="5040"/>
              </w:tabs>
              <w:rPr>
                <w:rFonts w:ascii="Arial" w:hAnsi="Arial" w:cs="Arial"/>
                <w:szCs w:val="24"/>
              </w:rPr>
            </w:pPr>
          </w:p>
        </w:tc>
        <w:tc>
          <w:tcPr>
            <w:tcW w:w="5537" w:type="dxa"/>
            <w:tcBorders>
              <w:left w:val="nil"/>
              <w:right w:val="nil"/>
            </w:tcBorders>
          </w:tcPr>
          <w:p w14:paraId="58CF12CB" w14:textId="6E40564E" w:rsidR="00871192" w:rsidRPr="008927B9" w:rsidRDefault="008D0F7F"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CLASSIFICATION</w:t>
            </w:r>
          </w:p>
          <w:p w14:paraId="349FF24E" w14:textId="77777777" w:rsidR="00871192" w:rsidRPr="009334FD" w:rsidRDefault="00871192" w:rsidP="00871192">
            <w:pPr>
              <w:tabs>
                <w:tab w:val="center" w:pos="5040"/>
              </w:tabs>
              <w:rPr>
                <w:rFonts w:ascii="Arial" w:hAnsi="Arial" w:cs="Arial"/>
                <w:sz w:val="4"/>
                <w:szCs w:val="4"/>
              </w:rPr>
            </w:pPr>
          </w:p>
          <w:p w14:paraId="1B10D74E" w14:textId="7BF75162" w:rsidR="009334FD" w:rsidRPr="008D69EF" w:rsidRDefault="009334FD" w:rsidP="00871192">
            <w:pPr>
              <w:tabs>
                <w:tab w:val="center" w:pos="5040"/>
              </w:tabs>
              <w:rPr>
                <w:rFonts w:ascii="Arial" w:hAnsi="Arial" w:cs="Arial"/>
                <w:szCs w:val="24"/>
              </w:rPr>
            </w:pPr>
          </w:p>
        </w:tc>
      </w:tr>
      <w:tr w:rsidR="00871192" w:rsidRPr="008927B9" w14:paraId="5F6E3D9E" w14:textId="77777777" w:rsidTr="00871192">
        <w:trPr>
          <w:jc w:val="center"/>
        </w:trPr>
        <w:tc>
          <w:tcPr>
            <w:tcW w:w="5537" w:type="dxa"/>
            <w:tcBorders>
              <w:left w:val="nil"/>
              <w:bottom w:val="single" w:sz="4" w:space="0" w:color="auto"/>
            </w:tcBorders>
          </w:tcPr>
          <w:p w14:paraId="2C87E263"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SIGNATURE</w:t>
            </w:r>
          </w:p>
          <w:p w14:paraId="0229F237" w14:textId="77777777" w:rsidR="00871192" w:rsidRPr="009334FD" w:rsidRDefault="00871192" w:rsidP="00871192">
            <w:pPr>
              <w:tabs>
                <w:tab w:val="center" w:pos="5040"/>
              </w:tabs>
              <w:rPr>
                <w:rFonts w:ascii="Arial" w:hAnsi="Arial" w:cs="Arial"/>
                <w:sz w:val="4"/>
                <w:szCs w:val="4"/>
              </w:rPr>
            </w:pPr>
          </w:p>
          <w:p w14:paraId="7404BE69"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509C92A"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55E1196" w14:textId="77777777" w:rsidR="00871192" w:rsidRDefault="00871192" w:rsidP="00871192">
            <w:pPr>
              <w:tabs>
                <w:tab w:val="center" w:pos="5040"/>
              </w:tabs>
              <w:rPr>
                <w:rFonts w:ascii="Arial" w:hAnsi="Arial" w:cs="Arial"/>
                <w:sz w:val="4"/>
                <w:szCs w:val="4"/>
              </w:rPr>
            </w:pPr>
          </w:p>
          <w:p w14:paraId="13773663" w14:textId="77777777" w:rsidR="009334FD" w:rsidRPr="009334FD" w:rsidRDefault="009334FD" w:rsidP="00871192">
            <w:pPr>
              <w:tabs>
                <w:tab w:val="center" w:pos="5040"/>
              </w:tabs>
              <w:rPr>
                <w:rFonts w:ascii="Arial" w:hAnsi="Arial" w:cs="Arial"/>
                <w:sz w:val="32"/>
                <w:szCs w:val="32"/>
              </w:rPr>
            </w:pPr>
          </w:p>
        </w:tc>
      </w:tr>
    </w:tbl>
    <w:p w14:paraId="233EC572" w14:textId="6A79EC63" w:rsidR="001A282F" w:rsidRPr="001A282F" w:rsidRDefault="001A282F" w:rsidP="009C6127">
      <w:pPr>
        <w:tabs>
          <w:tab w:val="center" w:pos="5040"/>
        </w:tabs>
        <w:spacing w:after="60"/>
        <w:jc w:val="right"/>
        <w:rPr>
          <w:rFonts w:ascii="Arial" w:hAnsi="Arial" w:cs="Arial"/>
          <w:i/>
          <w:sz w:val="10"/>
          <w:szCs w:val="10"/>
        </w:rPr>
      </w:pPr>
    </w:p>
    <w:sectPr w:rsidR="001A282F" w:rsidRPr="001A282F" w:rsidSect="00BA22AB">
      <w:headerReference w:type="default" r:id="rId8"/>
      <w:footerReference w:type="default" r:id="rId9"/>
      <w:headerReference w:type="first" r:id="rId10"/>
      <w:pgSz w:w="12240" w:h="15840"/>
      <w:pgMar w:top="720" w:right="720" w:bottom="720" w:left="720" w:header="720" w:footer="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9EA5" w14:textId="77777777" w:rsidR="00871192" w:rsidRDefault="00871192" w:rsidP="001A6979">
      <w:r>
        <w:separator/>
      </w:r>
    </w:p>
  </w:endnote>
  <w:endnote w:type="continuationSeparator" w:id="0">
    <w:p w14:paraId="15B8A528" w14:textId="77777777" w:rsidR="00871192" w:rsidRDefault="00871192" w:rsidP="001A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D040EB" w14:paraId="7A4A9224" w14:textId="77777777" w:rsidTr="00D040EB">
      <w:tc>
        <w:tcPr>
          <w:tcW w:w="5508" w:type="dxa"/>
        </w:tcPr>
        <w:p w14:paraId="63EDC43E" w14:textId="1AC8DD02" w:rsidR="00D040EB" w:rsidRDefault="00D040EB" w:rsidP="00D040EB">
          <w:pPr>
            <w:tabs>
              <w:tab w:val="center" w:pos="5040"/>
            </w:tabs>
            <w:spacing w:after="60"/>
            <w:rPr>
              <w:rFonts w:ascii="Arial" w:hAnsi="Arial" w:cs="Arial"/>
              <w:i/>
              <w:sz w:val="20"/>
            </w:rPr>
          </w:pPr>
          <w:bookmarkStart w:id="1" w:name="_Hlk135217544"/>
          <w:r>
            <w:rPr>
              <w:rFonts w:ascii="Arial" w:hAnsi="Arial" w:cs="Arial"/>
              <w:i/>
              <w:sz w:val="20"/>
            </w:rPr>
            <w:t>Fi</w:t>
          </w:r>
          <w:r w:rsidR="000D53CB">
            <w:rPr>
              <w:rFonts w:ascii="Arial" w:hAnsi="Arial" w:cs="Arial"/>
              <w:i/>
              <w:sz w:val="20"/>
            </w:rPr>
            <w:t>r</w:t>
          </w:r>
          <w:r>
            <w:rPr>
              <w:rFonts w:ascii="Arial" w:hAnsi="Arial" w:cs="Arial"/>
              <w:i/>
              <w:sz w:val="20"/>
            </w:rPr>
            <w:t>st Initial. Last Name</w:t>
          </w:r>
        </w:p>
      </w:tc>
      <w:tc>
        <w:tcPr>
          <w:tcW w:w="5508" w:type="dxa"/>
        </w:tcPr>
        <w:p w14:paraId="338E6F24" w14:textId="76EDA848" w:rsidR="00D040EB" w:rsidRPr="00D040EB" w:rsidRDefault="00D040EB" w:rsidP="00D040EB">
          <w:pPr>
            <w:tabs>
              <w:tab w:val="center" w:pos="5040"/>
            </w:tabs>
            <w:spacing w:after="60"/>
            <w:jc w:val="right"/>
            <w:rPr>
              <w:rFonts w:ascii="Arial" w:hAnsi="Arial" w:cs="Arial"/>
              <w:i/>
              <w:color w:val="FF0000"/>
              <w:sz w:val="20"/>
            </w:rPr>
          </w:pPr>
          <w:r w:rsidRPr="001A282F">
            <w:rPr>
              <w:rFonts w:ascii="Arial" w:hAnsi="Arial" w:cs="Arial"/>
              <w:i/>
              <w:sz w:val="20"/>
            </w:rPr>
            <w:t>Revised</w:t>
          </w:r>
          <w:r>
            <w:rPr>
              <w:rFonts w:ascii="Arial" w:hAnsi="Arial" w:cs="Arial"/>
              <w:i/>
              <w:sz w:val="20"/>
            </w:rPr>
            <w:t xml:space="preserve"> </w:t>
          </w:r>
          <w:r w:rsidR="00042A5D">
            <w:rPr>
              <w:rFonts w:ascii="Arial" w:hAnsi="Arial" w:cs="Arial"/>
              <w:i/>
              <w:color w:val="FF0000"/>
              <w:sz w:val="20"/>
            </w:rPr>
            <w:t>0</w:t>
          </w:r>
          <w:r w:rsidR="00AB17D8">
            <w:rPr>
              <w:rFonts w:ascii="Arial" w:hAnsi="Arial" w:cs="Arial"/>
              <w:i/>
              <w:color w:val="FF0000"/>
              <w:sz w:val="20"/>
            </w:rPr>
            <w:t>2</w:t>
          </w:r>
          <w:r w:rsidR="00042A5D">
            <w:rPr>
              <w:rFonts w:ascii="Arial" w:hAnsi="Arial" w:cs="Arial"/>
              <w:i/>
              <w:color w:val="FF0000"/>
              <w:sz w:val="20"/>
            </w:rPr>
            <w:t>/202</w:t>
          </w:r>
          <w:r w:rsidR="00AB17D8">
            <w:rPr>
              <w:rFonts w:ascii="Arial" w:hAnsi="Arial" w:cs="Arial"/>
              <w:i/>
              <w:color w:val="FF0000"/>
              <w:sz w:val="20"/>
            </w:rPr>
            <w:t>6</w:t>
          </w:r>
        </w:p>
      </w:tc>
    </w:tr>
    <w:bookmarkEnd w:id="1"/>
  </w:tbl>
  <w:p w14:paraId="1DBF1157" w14:textId="77777777" w:rsidR="00BA22AB" w:rsidRDefault="00BA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FE2D" w14:textId="77777777" w:rsidR="00871192" w:rsidRDefault="00871192" w:rsidP="001A6979">
      <w:r>
        <w:separator/>
      </w:r>
    </w:p>
  </w:footnote>
  <w:footnote w:type="continuationSeparator" w:id="0">
    <w:p w14:paraId="5753E000" w14:textId="77777777" w:rsidR="00871192" w:rsidRDefault="00871192" w:rsidP="001A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4"/>
    </w:tblGrid>
    <w:tr w:rsidR="00871192" w14:paraId="4F74BECD" w14:textId="77777777" w:rsidTr="00211A54">
      <w:trPr>
        <w:jc w:val="center"/>
      </w:trPr>
      <w:tc>
        <w:tcPr>
          <w:tcW w:w="11016" w:type="dxa"/>
        </w:tcPr>
        <w:p w14:paraId="31817BBD" w14:textId="77777777" w:rsidR="00871192" w:rsidRDefault="00871192" w:rsidP="00971969">
          <w:pPr>
            <w:pStyle w:val="Header"/>
            <w:tabs>
              <w:tab w:val="clear" w:pos="4680"/>
              <w:tab w:val="clear" w:pos="9360"/>
            </w:tabs>
            <w:jc w:val="center"/>
            <w:rPr>
              <w:rFonts w:ascii="Times New Roman" w:hAnsi="Times New Roman"/>
              <w:i/>
              <w:sz w:val="20"/>
              <w:u w:val="single"/>
            </w:rPr>
          </w:pPr>
          <w:r w:rsidRPr="008F0F6D">
            <w:rPr>
              <w:rFonts w:ascii="Times New Roman" w:hAnsi="Times New Roman"/>
              <w:i/>
              <w:sz w:val="20"/>
            </w:rPr>
            <w:t>RE 1</w:t>
          </w:r>
          <w:r>
            <w:rPr>
              <w:rFonts w:ascii="Times New Roman" w:hAnsi="Times New Roman"/>
              <w:i/>
              <w:sz w:val="20"/>
            </w:rPr>
            <w:t>0</w:t>
          </w:r>
          <w:r w:rsidRPr="008F0F6D">
            <w:rPr>
              <w:rFonts w:ascii="Times New Roman" w:hAnsi="Times New Roman"/>
              <w:i/>
              <w:sz w:val="20"/>
            </w:rPr>
            <w:t>8</w:t>
          </w:r>
          <w:r>
            <w:rPr>
              <w:rFonts w:ascii="Times New Roman" w:hAnsi="Times New Roman"/>
              <w:i/>
              <w:sz w:val="20"/>
            </w:rPr>
            <w:t xml:space="preserve">                                               </w:t>
          </w:r>
          <w:r w:rsidRPr="008F0F6D">
            <w:rPr>
              <w:rFonts w:ascii="Times New Roman" w:hAnsi="Times New Roman"/>
              <w:i/>
              <w:sz w:val="20"/>
            </w:rPr>
            <w:t xml:space="preserve"> </w:t>
          </w:r>
          <w:r w:rsidRPr="008F0F6D">
            <w:rPr>
              <w:rFonts w:ascii="Times New Roman" w:hAnsi="Times New Roman"/>
              <w:i/>
              <w:sz w:val="20"/>
            </w:rPr>
            <w:tab/>
            <w:t xml:space="preserve">                                                                                                        </w:t>
          </w:r>
          <w:r>
            <w:rPr>
              <w:rFonts w:ascii="Times New Roman" w:hAnsi="Times New Roman"/>
              <w:i/>
              <w:sz w:val="20"/>
            </w:rPr>
            <w:t xml:space="preserve">                      </w:t>
          </w:r>
          <w:r w:rsidRPr="008F0F6D">
            <w:rPr>
              <w:rFonts w:ascii="Times New Roman" w:hAnsi="Times New Roman"/>
              <w:i/>
              <w:sz w:val="20"/>
            </w:rPr>
            <w:t xml:space="preserve">Page </w:t>
          </w:r>
          <w:r w:rsidRPr="008F0F6D">
            <w:rPr>
              <w:rFonts w:ascii="Times New Roman" w:hAnsi="Times New Roman"/>
              <w:b/>
              <w:bCs/>
              <w:i/>
              <w:sz w:val="20"/>
            </w:rPr>
            <w:fldChar w:fldCharType="begin"/>
          </w:r>
          <w:r w:rsidRPr="008F0F6D">
            <w:rPr>
              <w:rFonts w:ascii="Times New Roman" w:hAnsi="Times New Roman"/>
              <w:b/>
              <w:bCs/>
              <w:i/>
              <w:sz w:val="20"/>
            </w:rPr>
            <w:instrText xml:space="preserve"> PAGE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r w:rsidRPr="008F0F6D">
            <w:rPr>
              <w:rFonts w:ascii="Times New Roman" w:hAnsi="Times New Roman"/>
              <w:i/>
              <w:sz w:val="20"/>
            </w:rPr>
            <w:t xml:space="preserve"> of </w:t>
          </w:r>
          <w:r w:rsidRPr="008F0F6D">
            <w:rPr>
              <w:rFonts w:ascii="Times New Roman" w:hAnsi="Times New Roman"/>
              <w:b/>
              <w:bCs/>
              <w:i/>
              <w:sz w:val="20"/>
            </w:rPr>
            <w:fldChar w:fldCharType="begin"/>
          </w:r>
          <w:r w:rsidRPr="008F0F6D">
            <w:rPr>
              <w:rFonts w:ascii="Times New Roman" w:hAnsi="Times New Roman"/>
              <w:b/>
              <w:bCs/>
              <w:i/>
              <w:sz w:val="20"/>
            </w:rPr>
            <w:instrText xml:space="preserve"> NUMPAGES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p>
      </w:tc>
    </w:tr>
  </w:tbl>
  <w:p w14:paraId="4CC8A0B4" w14:textId="77777777" w:rsidR="00871192" w:rsidRPr="00B36025" w:rsidRDefault="00871192" w:rsidP="00971969">
    <w:pPr>
      <w:pStyle w:val="Header"/>
      <w:rPr>
        <w:sz w:val="2"/>
        <w:szCs w:val="2"/>
      </w:rPr>
    </w:pPr>
  </w:p>
  <w:p w14:paraId="47C9F840" w14:textId="77777777" w:rsidR="00871192" w:rsidRPr="00971969" w:rsidRDefault="00871192">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6" w:space="0" w:color="auto"/>
      </w:tblBorders>
      <w:tblLayout w:type="fixed"/>
      <w:tblLook w:val="0000" w:firstRow="0" w:lastRow="0" w:firstColumn="0" w:lastColumn="0" w:noHBand="0" w:noVBand="0"/>
    </w:tblPr>
    <w:tblGrid>
      <w:gridCol w:w="11074"/>
    </w:tblGrid>
    <w:tr w:rsidR="00871192" w14:paraId="0974A457" w14:textId="77777777" w:rsidTr="00BA14E6">
      <w:trPr>
        <w:jc w:val="center"/>
      </w:trPr>
      <w:tc>
        <w:tcPr>
          <w:tcW w:w="11074" w:type="dxa"/>
          <w:tcBorders>
            <w:bottom w:val="single" w:sz="4" w:space="0" w:color="auto"/>
          </w:tcBorders>
        </w:tcPr>
        <w:p w14:paraId="61CEF95B" w14:textId="77777777" w:rsidR="00871192" w:rsidRDefault="00871192" w:rsidP="00BA14E6">
          <w:pPr>
            <w:pStyle w:val="NoParagraphStyle"/>
            <w:spacing w:line="240" w:lineRule="auto"/>
            <w:rPr>
              <w:smallCaps/>
              <w:sz w:val="22"/>
              <w:szCs w:val="22"/>
            </w:rPr>
          </w:pPr>
          <w:r>
            <w:rPr>
              <w:smallCaps/>
              <w:sz w:val="22"/>
              <w:szCs w:val="22"/>
            </w:rPr>
            <w:t>State of California</w:t>
          </w:r>
        </w:p>
        <w:p w14:paraId="5C41035B" w14:textId="77777777" w:rsidR="00871192" w:rsidRDefault="00871192" w:rsidP="00BA14E6">
          <w:pPr>
            <w:pStyle w:val="NoParagraphStyle"/>
            <w:spacing w:after="120"/>
            <w:rPr>
              <w:smallCaps/>
              <w:sz w:val="22"/>
              <w:szCs w:val="22"/>
            </w:rPr>
          </w:pPr>
          <w:r>
            <w:rPr>
              <w:smallCaps/>
            </w:rPr>
            <w:t>Department Of Real Estate</w:t>
          </w:r>
        </w:p>
        <w:p w14:paraId="452A9818" w14:textId="77777777" w:rsidR="00871192" w:rsidRPr="00F95316" w:rsidRDefault="00871192" w:rsidP="00BA14E6">
          <w:pPr>
            <w:pStyle w:val="Heading1"/>
            <w:tabs>
              <w:tab w:val="clear" w:pos="360"/>
              <w:tab w:val="clear" w:pos="720"/>
            </w:tabs>
            <w:spacing w:after="120"/>
            <w:ind w:left="0" w:firstLine="0"/>
            <w:rPr>
              <w:rFonts w:ascii="Times New Roman" w:hAnsi="Times New Roman"/>
              <w:caps w:val="0"/>
              <w:smallCaps/>
              <w:sz w:val="30"/>
              <w:szCs w:val="30"/>
            </w:rPr>
          </w:pPr>
          <w:r>
            <w:rPr>
              <w:rFonts w:ascii="Times New Roman" w:hAnsi="Times New Roman"/>
              <w:caps w:val="0"/>
              <w:smallCaps/>
              <w:sz w:val="30"/>
              <w:szCs w:val="30"/>
            </w:rPr>
            <w:t>Employee Duty Statement</w:t>
          </w:r>
        </w:p>
        <w:p w14:paraId="0E19A8FD" w14:textId="010AAF39" w:rsidR="00871192" w:rsidRPr="00D7100D" w:rsidRDefault="00871192" w:rsidP="001E6B28">
          <w:pPr>
            <w:pStyle w:val="NoParagraphStyle"/>
            <w:spacing w:line="240" w:lineRule="auto"/>
          </w:pPr>
          <w:r w:rsidRPr="00D7100D">
            <w:rPr>
              <w:sz w:val="20"/>
              <w:szCs w:val="20"/>
            </w:rPr>
            <w:t xml:space="preserve">RE 108 (Rev. </w:t>
          </w:r>
          <w:r w:rsidR="007B58C0">
            <w:rPr>
              <w:sz w:val="20"/>
              <w:szCs w:val="20"/>
            </w:rPr>
            <w:t>01</w:t>
          </w:r>
          <w:r w:rsidRPr="00D7100D">
            <w:rPr>
              <w:sz w:val="20"/>
              <w:szCs w:val="20"/>
            </w:rPr>
            <w:t>/2</w:t>
          </w:r>
          <w:r w:rsidR="007B58C0">
            <w:rPr>
              <w:sz w:val="20"/>
              <w:szCs w:val="20"/>
            </w:rPr>
            <w:t>4</w:t>
          </w:r>
          <w:r w:rsidRPr="00D7100D">
            <w:rPr>
              <w:sz w:val="20"/>
              <w:szCs w:val="20"/>
            </w:rPr>
            <w:t>)</w:t>
          </w:r>
        </w:p>
      </w:tc>
    </w:tr>
  </w:tbl>
  <w:p w14:paraId="5AD15A72" w14:textId="77777777" w:rsidR="00871192" w:rsidRPr="00971969" w:rsidRDefault="00871192" w:rsidP="00BA14E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B86"/>
    <w:multiLevelType w:val="hybridMultilevel"/>
    <w:tmpl w:val="23E097EC"/>
    <w:lvl w:ilvl="0" w:tplc="AB0C77A2">
      <w:numFmt w:val="bullet"/>
      <w:lvlText w:val=""/>
      <w:lvlJc w:val="left"/>
      <w:pPr>
        <w:tabs>
          <w:tab w:val="num" w:pos="735"/>
        </w:tabs>
        <w:ind w:left="735" w:hanging="37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693973"/>
    <w:multiLevelType w:val="hybridMultilevel"/>
    <w:tmpl w:val="80C2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4D6B42"/>
    <w:multiLevelType w:val="hybridMultilevel"/>
    <w:tmpl w:val="0C3008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86294465">
    <w:abstractNumId w:val="0"/>
  </w:num>
  <w:num w:numId="2" w16cid:durableId="1149902432">
    <w:abstractNumId w:val="1"/>
  </w:num>
  <w:num w:numId="3" w16cid:durableId="110692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i6SHZ160yS8HCmWWWR9CXT0D5x/wFZ8odZKsSlH/FNsKn8BqJv93DWFAwAwC/4e6kWS0Ho4a9YQGZ7g3R71A==" w:salt="nrQX1jZic0alhsOPTuRwrQ=="/>
  <w:defaultTabStop w:val="720"/>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C"/>
    <w:rsid w:val="0000562D"/>
    <w:rsid w:val="00012A42"/>
    <w:rsid w:val="000232F9"/>
    <w:rsid w:val="00042A5D"/>
    <w:rsid w:val="00053D93"/>
    <w:rsid w:val="00056A10"/>
    <w:rsid w:val="000637A6"/>
    <w:rsid w:val="000710DA"/>
    <w:rsid w:val="000723B3"/>
    <w:rsid w:val="00084685"/>
    <w:rsid w:val="0009198C"/>
    <w:rsid w:val="00094DAF"/>
    <w:rsid w:val="000A40BE"/>
    <w:rsid w:val="000B3921"/>
    <w:rsid w:val="000B3FDF"/>
    <w:rsid w:val="000D53CB"/>
    <w:rsid w:val="000D6475"/>
    <w:rsid w:val="000E09AC"/>
    <w:rsid w:val="000E131A"/>
    <w:rsid w:val="000E3082"/>
    <w:rsid w:val="000F6616"/>
    <w:rsid w:val="0010480C"/>
    <w:rsid w:val="00123C73"/>
    <w:rsid w:val="00132B12"/>
    <w:rsid w:val="00153A19"/>
    <w:rsid w:val="00180CCF"/>
    <w:rsid w:val="001A282F"/>
    <w:rsid w:val="001A6979"/>
    <w:rsid w:val="001C2CBE"/>
    <w:rsid w:val="001D7140"/>
    <w:rsid w:val="001E6644"/>
    <w:rsid w:val="001E6B28"/>
    <w:rsid w:val="001E6BDB"/>
    <w:rsid w:val="00211A54"/>
    <w:rsid w:val="0023173A"/>
    <w:rsid w:val="002356AA"/>
    <w:rsid w:val="00246245"/>
    <w:rsid w:val="00272775"/>
    <w:rsid w:val="0027546C"/>
    <w:rsid w:val="0027729B"/>
    <w:rsid w:val="00283C70"/>
    <w:rsid w:val="0028534E"/>
    <w:rsid w:val="002D2A19"/>
    <w:rsid w:val="002E11F4"/>
    <w:rsid w:val="002E6AA0"/>
    <w:rsid w:val="00320B13"/>
    <w:rsid w:val="00330830"/>
    <w:rsid w:val="003528EB"/>
    <w:rsid w:val="00352C51"/>
    <w:rsid w:val="00362373"/>
    <w:rsid w:val="00374847"/>
    <w:rsid w:val="0037707C"/>
    <w:rsid w:val="003D0C4B"/>
    <w:rsid w:val="003E09B6"/>
    <w:rsid w:val="003F2902"/>
    <w:rsid w:val="00406451"/>
    <w:rsid w:val="0041064E"/>
    <w:rsid w:val="00417ABB"/>
    <w:rsid w:val="004513FF"/>
    <w:rsid w:val="00464A0C"/>
    <w:rsid w:val="004672F8"/>
    <w:rsid w:val="004A7C2C"/>
    <w:rsid w:val="004C5687"/>
    <w:rsid w:val="004D1DD6"/>
    <w:rsid w:val="004D4DA1"/>
    <w:rsid w:val="004D7900"/>
    <w:rsid w:val="004E082B"/>
    <w:rsid w:val="00505A15"/>
    <w:rsid w:val="0053642E"/>
    <w:rsid w:val="0055623D"/>
    <w:rsid w:val="00564A18"/>
    <w:rsid w:val="00595CFF"/>
    <w:rsid w:val="005A53A7"/>
    <w:rsid w:val="005C435B"/>
    <w:rsid w:val="005C4B6F"/>
    <w:rsid w:val="005D095F"/>
    <w:rsid w:val="005D62A5"/>
    <w:rsid w:val="005D6850"/>
    <w:rsid w:val="005E1EA8"/>
    <w:rsid w:val="006024D2"/>
    <w:rsid w:val="00606288"/>
    <w:rsid w:val="0061587C"/>
    <w:rsid w:val="00620105"/>
    <w:rsid w:val="00635FDB"/>
    <w:rsid w:val="00651887"/>
    <w:rsid w:val="00666AAB"/>
    <w:rsid w:val="00676AE7"/>
    <w:rsid w:val="00685ACF"/>
    <w:rsid w:val="006A4824"/>
    <w:rsid w:val="006A6378"/>
    <w:rsid w:val="006C40CC"/>
    <w:rsid w:val="006F09DB"/>
    <w:rsid w:val="00702DB3"/>
    <w:rsid w:val="007059ED"/>
    <w:rsid w:val="007129BF"/>
    <w:rsid w:val="00790322"/>
    <w:rsid w:val="007A3E64"/>
    <w:rsid w:val="007B58C0"/>
    <w:rsid w:val="007E196F"/>
    <w:rsid w:val="007E64DA"/>
    <w:rsid w:val="00805A36"/>
    <w:rsid w:val="00817BE7"/>
    <w:rsid w:val="00820B82"/>
    <w:rsid w:val="0082221B"/>
    <w:rsid w:val="00830091"/>
    <w:rsid w:val="00833467"/>
    <w:rsid w:val="00871192"/>
    <w:rsid w:val="00881DF3"/>
    <w:rsid w:val="008927B9"/>
    <w:rsid w:val="008A4636"/>
    <w:rsid w:val="008B0557"/>
    <w:rsid w:val="008B492C"/>
    <w:rsid w:val="008C3FA3"/>
    <w:rsid w:val="008C470C"/>
    <w:rsid w:val="008D0F7F"/>
    <w:rsid w:val="008D191A"/>
    <w:rsid w:val="008D4EFD"/>
    <w:rsid w:val="008D69EF"/>
    <w:rsid w:val="008D7CB8"/>
    <w:rsid w:val="008F51EB"/>
    <w:rsid w:val="00900E14"/>
    <w:rsid w:val="00904DF4"/>
    <w:rsid w:val="009260E9"/>
    <w:rsid w:val="009334FD"/>
    <w:rsid w:val="00937209"/>
    <w:rsid w:val="0094282E"/>
    <w:rsid w:val="00947C22"/>
    <w:rsid w:val="00971969"/>
    <w:rsid w:val="009967F2"/>
    <w:rsid w:val="009B2148"/>
    <w:rsid w:val="009C6127"/>
    <w:rsid w:val="009C7621"/>
    <w:rsid w:val="009E0613"/>
    <w:rsid w:val="009E0DB5"/>
    <w:rsid w:val="009E32E7"/>
    <w:rsid w:val="009F0B64"/>
    <w:rsid w:val="00A232D2"/>
    <w:rsid w:val="00A561ED"/>
    <w:rsid w:val="00A6204A"/>
    <w:rsid w:val="00A8455A"/>
    <w:rsid w:val="00A933EA"/>
    <w:rsid w:val="00AB17D8"/>
    <w:rsid w:val="00AC0FEF"/>
    <w:rsid w:val="00AD3FC3"/>
    <w:rsid w:val="00AE21D6"/>
    <w:rsid w:val="00AE3F8F"/>
    <w:rsid w:val="00B077C3"/>
    <w:rsid w:val="00B33756"/>
    <w:rsid w:val="00B514D8"/>
    <w:rsid w:val="00B7403D"/>
    <w:rsid w:val="00B77DD2"/>
    <w:rsid w:val="00B9291C"/>
    <w:rsid w:val="00BA14E6"/>
    <w:rsid w:val="00BA22AB"/>
    <w:rsid w:val="00BB69CA"/>
    <w:rsid w:val="00BC173B"/>
    <w:rsid w:val="00BC2A2F"/>
    <w:rsid w:val="00BF3BD5"/>
    <w:rsid w:val="00BF5109"/>
    <w:rsid w:val="00BF5993"/>
    <w:rsid w:val="00BF6418"/>
    <w:rsid w:val="00C157F3"/>
    <w:rsid w:val="00C35763"/>
    <w:rsid w:val="00C41E32"/>
    <w:rsid w:val="00C52B21"/>
    <w:rsid w:val="00C5326E"/>
    <w:rsid w:val="00C63DA9"/>
    <w:rsid w:val="00C92B09"/>
    <w:rsid w:val="00CD4451"/>
    <w:rsid w:val="00CF38B8"/>
    <w:rsid w:val="00D02081"/>
    <w:rsid w:val="00D040EB"/>
    <w:rsid w:val="00D12F8D"/>
    <w:rsid w:val="00D35A02"/>
    <w:rsid w:val="00D42DA4"/>
    <w:rsid w:val="00D53A62"/>
    <w:rsid w:val="00D54ECD"/>
    <w:rsid w:val="00D7100D"/>
    <w:rsid w:val="00D85A9C"/>
    <w:rsid w:val="00DD4C4E"/>
    <w:rsid w:val="00E11946"/>
    <w:rsid w:val="00E31987"/>
    <w:rsid w:val="00EB7EC7"/>
    <w:rsid w:val="00ED07EB"/>
    <w:rsid w:val="00EF0C7A"/>
    <w:rsid w:val="00F02CDB"/>
    <w:rsid w:val="00F1361E"/>
    <w:rsid w:val="00F2544D"/>
    <w:rsid w:val="00F52113"/>
    <w:rsid w:val="00F90677"/>
    <w:rsid w:val="00F92B50"/>
    <w:rsid w:val="00F95316"/>
    <w:rsid w:val="00FA63E7"/>
    <w:rsid w:val="00FB019E"/>
    <w:rsid w:val="00FB0E72"/>
    <w:rsid w:val="00FD2927"/>
    <w:rsid w:val="00FD4AC5"/>
    <w:rsid w:val="00FE0DA7"/>
    <w:rsid w:val="00FE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E801D0A"/>
  <w15:docId w15:val="{ACEF5211-B761-4FF0-8818-60B5044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32"/>
    <w:rPr>
      <w:sz w:val="24"/>
    </w:rPr>
  </w:style>
  <w:style w:type="paragraph" w:styleId="Heading1">
    <w:name w:val="heading 1"/>
    <w:basedOn w:val="Normal"/>
    <w:next w:val="Normal"/>
    <w:qFormat/>
    <w:rsid w:val="00C41E32"/>
    <w:pPr>
      <w:keepNext/>
      <w:tabs>
        <w:tab w:val="left" w:pos="360"/>
        <w:tab w:val="left" w:pos="720"/>
      </w:tabs>
      <w:spacing w:line="220" w:lineRule="atLeast"/>
      <w:ind w:left="720" w:hanging="720"/>
      <w:outlineLvl w:val="0"/>
    </w:pPr>
    <w:rPr>
      <w:rFonts w:ascii="Arial" w:hAnsi="Arial"/>
      <w:b/>
      <w:cap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sponse">
    <w:name w:val="F - response"/>
    <w:basedOn w:val="F-upperleftcaption"/>
    <w:rsid w:val="00C41E32"/>
    <w:rPr>
      <w:color w:val="auto"/>
      <w:sz w:val="14"/>
    </w:rPr>
  </w:style>
  <w:style w:type="paragraph" w:customStyle="1" w:styleId="F-upperleftcaption">
    <w:name w:val="F - upper left caption"/>
    <w:rsid w:val="00C41E32"/>
    <w:pPr>
      <w:spacing w:before="20" w:after="40"/>
    </w:pPr>
    <w:rPr>
      <w:rFonts w:ascii="Arial" w:hAnsi="Arial"/>
      <w:caps/>
      <w:snapToGrid w:val="0"/>
      <w:color w:val="000000"/>
      <w:sz w:val="12"/>
    </w:rPr>
  </w:style>
  <w:style w:type="paragraph" w:customStyle="1" w:styleId="F-Entry">
    <w:name w:val="F -Entry"/>
    <w:rsid w:val="00C41E32"/>
    <w:rPr>
      <w:rFonts w:ascii="Times New Roman" w:hAnsi="Times New Roman"/>
      <w:noProof/>
    </w:rPr>
  </w:style>
  <w:style w:type="paragraph" w:customStyle="1" w:styleId="F-SectionHdr">
    <w:name w:val="F -Section Hdr"/>
    <w:rsid w:val="00C41E32"/>
    <w:pPr>
      <w:jc w:val="center"/>
    </w:pPr>
    <w:rPr>
      <w:rFonts w:ascii="Arial" w:hAnsi="Arial"/>
      <w:b/>
      <w:caps/>
      <w:noProof/>
    </w:rPr>
  </w:style>
  <w:style w:type="paragraph" w:customStyle="1" w:styleId="F-basetext">
    <w:name w:val="F -base text"/>
    <w:basedOn w:val="Normal"/>
    <w:rsid w:val="00C41E32"/>
    <w:rPr>
      <w:rFonts w:ascii="Arial" w:hAnsi="Arial"/>
      <w:sz w:val="20"/>
    </w:rPr>
  </w:style>
  <w:style w:type="paragraph" w:customStyle="1" w:styleId="NoParagraphStyle">
    <w:name w:val="[No Paragraph Style]"/>
    <w:uiPriority w:val="99"/>
    <w:rsid w:val="00F95316"/>
    <w:pPr>
      <w:autoSpaceDE w:val="0"/>
      <w:autoSpaceDN w:val="0"/>
      <w:adjustRightInd w:val="0"/>
      <w:spacing w:line="288" w:lineRule="auto"/>
      <w:textAlignment w:val="center"/>
    </w:pPr>
    <w:rPr>
      <w:rFonts w:ascii="Times New Roman" w:hAnsi="Times New Roman"/>
      <w:color w:val="000000"/>
      <w:sz w:val="24"/>
      <w:szCs w:val="24"/>
    </w:rPr>
  </w:style>
  <w:style w:type="table" w:styleId="TableGrid">
    <w:name w:val="Table Grid"/>
    <w:basedOn w:val="TableNormal"/>
    <w:rsid w:val="00A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6979"/>
    <w:pPr>
      <w:tabs>
        <w:tab w:val="center" w:pos="4680"/>
        <w:tab w:val="right" w:pos="9360"/>
      </w:tabs>
    </w:pPr>
  </w:style>
  <w:style w:type="character" w:customStyle="1" w:styleId="HeaderChar">
    <w:name w:val="Header Char"/>
    <w:basedOn w:val="DefaultParagraphFont"/>
    <w:link w:val="Header"/>
    <w:rsid w:val="001A6979"/>
    <w:rPr>
      <w:sz w:val="24"/>
    </w:rPr>
  </w:style>
  <w:style w:type="paragraph" w:styleId="Footer">
    <w:name w:val="footer"/>
    <w:basedOn w:val="Normal"/>
    <w:link w:val="FooterChar"/>
    <w:rsid w:val="001A6979"/>
    <w:pPr>
      <w:tabs>
        <w:tab w:val="center" w:pos="4680"/>
        <w:tab w:val="right" w:pos="9360"/>
      </w:tabs>
    </w:pPr>
  </w:style>
  <w:style w:type="character" w:customStyle="1" w:styleId="FooterChar">
    <w:name w:val="Footer Char"/>
    <w:basedOn w:val="DefaultParagraphFont"/>
    <w:link w:val="Footer"/>
    <w:rsid w:val="001A6979"/>
    <w:rPr>
      <w:sz w:val="24"/>
    </w:rPr>
  </w:style>
  <w:style w:type="paragraph" w:customStyle="1" w:styleId="Default">
    <w:name w:val="Default"/>
    <w:rsid w:val="00F254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0710DA"/>
    <w:rPr>
      <w:sz w:val="16"/>
      <w:szCs w:val="16"/>
    </w:rPr>
  </w:style>
  <w:style w:type="paragraph" w:styleId="CommentText">
    <w:name w:val="annotation text"/>
    <w:basedOn w:val="Normal"/>
    <w:link w:val="CommentTextChar"/>
    <w:rsid w:val="000710DA"/>
    <w:rPr>
      <w:sz w:val="20"/>
    </w:rPr>
  </w:style>
  <w:style w:type="character" w:customStyle="1" w:styleId="CommentTextChar">
    <w:name w:val="Comment Text Char"/>
    <w:basedOn w:val="DefaultParagraphFont"/>
    <w:link w:val="CommentText"/>
    <w:rsid w:val="0007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0045">
      <w:bodyDiv w:val="1"/>
      <w:marLeft w:val="0"/>
      <w:marRight w:val="0"/>
      <w:marTop w:val="0"/>
      <w:marBottom w:val="0"/>
      <w:divBdr>
        <w:top w:val="none" w:sz="0" w:space="0" w:color="auto"/>
        <w:left w:val="none" w:sz="0" w:space="0" w:color="auto"/>
        <w:bottom w:val="none" w:sz="0" w:space="0" w:color="auto"/>
        <w:right w:val="none" w:sz="0" w:space="0" w:color="auto"/>
      </w:divBdr>
    </w:div>
    <w:div w:id="4663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2FD6-4169-4AC2-9269-D906F930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1402</Words>
  <Characters>8221</Characters>
  <Application>Microsoft Office Word</Application>
  <DocSecurity>0</DocSecurity>
  <Lines>249</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Real Estate</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c:creator>
  <cp:keywords/>
  <dc:description/>
  <cp:lastModifiedBy>Aguirre, Michelle@DRE</cp:lastModifiedBy>
  <cp:revision>6</cp:revision>
  <cp:lastPrinted>2023-05-30T22:41:00Z</cp:lastPrinted>
  <dcterms:created xsi:type="dcterms:W3CDTF">2025-10-15T21:51:00Z</dcterms:created>
  <dcterms:modified xsi:type="dcterms:W3CDTF">2026-02-06T17:01:00Z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2012-03-01T00:00:00Z</vt:lpwstr>
  </property>
</Properties>
</file>