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E646E1">
        <w:trPr>
          <w:jc w:val="center"/>
        </w:trPr>
        <w:tc>
          <w:tcPr>
            <w:tcW w:w="8780"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E646E1">
        <w:trPr>
          <w:jc w:val="center"/>
        </w:trPr>
        <w:tc>
          <w:tcPr>
            <w:tcW w:w="5405"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E646E1">
        <w:trPr>
          <w:jc w:val="center"/>
        </w:trPr>
        <w:tc>
          <w:tcPr>
            <w:tcW w:w="5405"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41" w:type="dxa"/>
            <w:tcBorders>
              <w:top w:val="single" w:sz="4" w:space="0" w:color="auto"/>
              <w:bottom w:val="single" w:sz="4" w:space="0" w:color="auto"/>
            </w:tcBorders>
          </w:tcPr>
          <w:p w14:paraId="320A951C" w14:textId="6FA8E589" w:rsidR="00CD0D6A" w:rsidRPr="002E1CA3" w:rsidRDefault="00CE346E"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E646E1">
        <w:trPr>
          <w:jc w:val="center"/>
        </w:trPr>
        <w:tc>
          <w:tcPr>
            <w:tcW w:w="5405"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E646E1">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E646E1">
        <w:trPr>
          <w:jc w:val="center"/>
        </w:trPr>
        <w:tc>
          <w:tcPr>
            <w:tcW w:w="5405" w:type="dxa"/>
            <w:gridSpan w:val="3"/>
            <w:tcBorders>
              <w:top w:val="nil"/>
              <w:left w:val="single" w:sz="4" w:space="0" w:color="auto"/>
              <w:bottom w:val="single" w:sz="4" w:space="0" w:color="auto"/>
            </w:tcBorders>
          </w:tcPr>
          <w:p w14:paraId="7C69B0E8" w14:textId="0C8BEA96" w:rsidR="00A06728" w:rsidRPr="002E1CA3" w:rsidRDefault="000E3089">
            <w:pPr>
              <w:rPr>
                <w:sz w:val="24"/>
                <w:szCs w:val="24"/>
              </w:rPr>
            </w:pPr>
            <w:r>
              <w:rPr>
                <w:sz w:val="24"/>
                <w:szCs w:val="24"/>
              </w:rPr>
              <w:t>Central California Women’s Facility</w:t>
            </w:r>
          </w:p>
        </w:tc>
        <w:tc>
          <w:tcPr>
            <w:tcW w:w="4325" w:type="dxa"/>
            <w:gridSpan w:val="6"/>
            <w:tcBorders>
              <w:top w:val="nil"/>
              <w:bottom w:val="single" w:sz="4" w:space="0" w:color="auto"/>
            </w:tcBorders>
            <w:vAlign w:val="center"/>
          </w:tcPr>
          <w:p w14:paraId="7DB4BC1F" w14:textId="00E44DCB" w:rsidR="00A06728" w:rsidRPr="00167A73" w:rsidRDefault="003C171D" w:rsidP="00A06728">
            <w:r>
              <w:t>381-247-9872-</w:t>
            </w:r>
            <w:r w:rsidR="003B5055">
              <w:t>XXX</w:t>
            </w:r>
          </w:p>
        </w:tc>
        <w:tc>
          <w:tcPr>
            <w:tcW w:w="1078" w:type="dxa"/>
            <w:tcBorders>
              <w:top w:val="nil"/>
              <w:bottom w:val="single" w:sz="4" w:space="0" w:color="auto"/>
            </w:tcBorders>
            <w:vAlign w:val="center"/>
          </w:tcPr>
          <w:p w14:paraId="19A1FD9B" w14:textId="39AFAB63" w:rsidR="00A06728" w:rsidRPr="00167A73" w:rsidRDefault="00EB729B" w:rsidP="009C58AD">
            <w:pPr>
              <w:jc w:val="center"/>
            </w:pPr>
            <w:r>
              <w:t>1</w:t>
            </w:r>
          </w:p>
        </w:tc>
      </w:tr>
      <w:tr w:rsidR="004120A7" w:rsidRPr="002E1CA3" w14:paraId="7D25EBD4" w14:textId="77777777" w:rsidTr="00E646E1">
        <w:trPr>
          <w:jc w:val="center"/>
        </w:trPr>
        <w:tc>
          <w:tcPr>
            <w:tcW w:w="5405"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E646E1">
        <w:trPr>
          <w:jc w:val="center"/>
        </w:trPr>
        <w:tc>
          <w:tcPr>
            <w:tcW w:w="5405" w:type="dxa"/>
            <w:gridSpan w:val="3"/>
            <w:vMerge w:val="restart"/>
            <w:tcBorders>
              <w:top w:val="nil"/>
            </w:tcBorders>
            <w:vAlign w:val="center"/>
          </w:tcPr>
          <w:p w14:paraId="32D51289" w14:textId="37957917" w:rsidR="004120A7" w:rsidRPr="00167A73" w:rsidRDefault="0079153D" w:rsidP="00D86CC1">
            <w:r>
              <w:t xml:space="preserve">Division of Adult Institutions / </w:t>
            </w:r>
            <w:r w:rsidR="003C171D">
              <w:t>FOPS / Family Services</w:t>
            </w:r>
          </w:p>
        </w:tc>
        <w:tc>
          <w:tcPr>
            <w:tcW w:w="5403" w:type="dxa"/>
            <w:gridSpan w:val="7"/>
            <w:tcBorders>
              <w:top w:val="nil"/>
              <w:bottom w:val="single" w:sz="4" w:space="0" w:color="auto"/>
            </w:tcBorders>
            <w:vAlign w:val="center"/>
          </w:tcPr>
          <w:p w14:paraId="3334E89D" w14:textId="02CB9D29" w:rsidR="004120A7" w:rsidRPr="00167A73" w:rsidRDefault="003C171D" w:rsidP="000E3089">
            <w:r>
              <w:t>Clinical Social Worker</w:t>
            </w:r>
          </w:p>
        </w:tc>
      </w:tr>
      <w:tr w:rsidR="004120A7" w:rsidRPr="002E1CA3" w14:paraId="11B2C64D" w14:textId="77777777" w:rsidTr="00E646E1">
        <w:trPr>
          <w:jc w:val="center"/>
        </w:trPr>
        <w:tc>
          <w:tcPr>
            <w:tcW w:w="5405" w:type="dxa"/>
            <w:gridSpan w:val="3"/>
            <w:vMerge/>
          </w:tcPr>
          <w:p w14:paraId="36B72ABC" w14:textId="77777777" w:rsidR="004120A7" w:rsidRPr="00F77711" w:rsidRDefault="004120A7" w:rsidP="00D86CC1">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E646E1">
        <w:trPr>
          <w:jc w:val="center"/>
        </w:trPr>
        <w:tc>
          <w:tcPr>
            <w:tcW w:w="5405" w:type="dxa"/>
            <w:gridSpan w:val="3"/>
            <w:vMerge/>
            <w:vAlign w:val="center"/>
          </w:tcPr>
          <w:p w14:paraId="126E302C" w14:textId="77777777" w:rsidR="004120A7" w:rsidRPr="00167A73" w:rsidRDefault="004120A7" w:rsidP="00D86CC1"/>
        </w:tc>
        <w:tc>
          <w:tcPr>
            <w:tcW w:w="5403" w:type="dxa"/>
            <w:gridSpan w:val="7"/>
            <w:tcBorders>
              <w:top w:val="nil"/>
              <w:bottom w:val="single" w:sz="4" w:space="0" w:color="auto"/>
            </w:tcBorders>
            <w:vAlign w:val="center"/>
          </w:tcPr>
          <w:p w14:paraId="283AC44E" w14:textId="3AA8EDAB" w:rsidR="004120A7" w:rsidRPr="00167A73" w:rsidRDefault="003C171D" w:rsidP="00D86CC1">
            <w:r>
              <w:t>Family Services Coordinator</w:t>
            </w:r>
          </w:p>
        </w:tc>
      </w:tr>
      <w:tr w:rsidR="004120A7" w:rsidRPr="002E1CA3" w14:paraId="07758462" w14:textId="77777777" w:rsidTr="00E646E1">
        <w:trPr>
          <w:jc w:val="center"/>
        </w:trPr>
        <w:tc>
          <w:tcPr>
            <w:tcW w:w="5405"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3C171D" w14:paraId="0610F072" w14:textId="77777777" w:rsidTr="00E646E1">
        <w:trPr>
          <w:jc w:val="center"/>
        </w:trPr>
        <w:tc>
          <w:tcPr>
            <w:tcW w:w="5405"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26DD996D" w:rsidR="004120A7" w:rsidRPr="00167A73" w:rsidRDefault="00CE346E" w:rsidP="004120A7">
            <w:pPr>
              <w:spacing w:before="40" w:after="40"/>
            </w:pPr>
            <w:r>
              <w:t>P/FT</w:t>
            </w:r>
          </w:p>
        </w:tc>
        <w:tc>
          <w:tcPr>
            <w:tcW w:w="1351" w:type="dxa"/>
            <w:tcBorders>
              <w:top w:val="nil"/>
              <w:bottom w:val="single" w:sz="4" w:space="0" w:color="auto"/>
            </w:tcBorders>
            <w:vAlign w:val="center"/>
          </w:tcPr>
          <w:p w14:paraId="0FBC4DC7" w14:textId="1D077C24" w:rsidR="004120A7" w:rsidRPr="00167A73" w:rsidRDefault="00EB729B" w:rsidP="004120A7">
            <w:r>
              <w:t>R</w:t>
            </w:r>
            <w:r w:rsidR="003C171D">
              <w:t>19</w:t>
            </w:r>
          </w:p>
        </w:tc>
        <w:tc>
          <w:tcPr>
            <w:tcW w:w="1352" w:type="dxa"/>
            <w:gridSpan w:val="3"/>
            <w:tcBorders>
              <w:top w:val="nil"/>
              <w:bottom w:val="single" w:sz="4" w:space="0" w:color="auto"/>
            </w:tcBorders>
            <w:vAlign w:val="center"/>
          </w:tcPr>
          <w:p w14:paraId="46007ED8" w14:textId="69A2F0AD" w:rsidR="004120A7" w:rsidRPr="00167A73" w:rsidRDefault="0068681A" w:rsidP="004120A7">
            <w:r>
              <w:t>E</w:t>
            </w:r>
          </w:p>
        </w:tc>
        <w:tc>
          <w:tcPr>
            <w:tcW w:w="1349" w:type="dxa"/>
            <w:gridSpan w:val="2"/>
            <w:tcBorders>
              <w:top w:val="nil"/>
              <w:bottom w:val="single" w:sz="4" w:space="0" w:color="auto"/>
            </w:tcBorders>
            <w:vAlign w:val="center"/>
          </w:tcPr>
          <w:p w14:paraId="1C0EFD1D" w14:textId="71E1537A" w:rsidR="004120A7" w:rsidRPr="003C171D" w:rsidRDefault="004120A7" w:rsidP="004120A7">
            <w:pPr>
              <w:spacing w:before="40" w:after="40"/>
              <w:rPr>
                <w:highlight w:val="yellow"/>
              </w:rPr>
            </w:pPr>
            <w:r w:rsidRPr="0068681A">
              <w:rPr>
                <w:sz w:val="16"/>
                <w:szCs w:val="16"/>
              </w:rPr>
              <w:t xml:space="preserve">Yes </w:t>
            </w:r>
            <w:r w:rsidRPr="0068681A">
              <w:rPr>
                <w:sz w:val="16"/>
                <w:szCs w:val="16"/>
              </w:rPr>
              <w:fldChar w:fldCharType="begin">
                <w:ffData>
                  <w:name w:val="Check1"/>
                  <w:enabled/>
                  <w:calcOnExit w:val="0"/>
                  <w:checkBox>
                    <w:sizeAuto/>
                    <w:default w:val="0"/>
                  </w:checkBox>
                </w:ffData>
              </w:fldChar>
            </w:r>
            <w:r w:rsidRPr="0068681A">
              <w:rPr>
                <w:sz w:val="16"/>
                <w:szCs w:val="16"/>
              </w:rPr>
              <w:instrText xml:space="preserve"> FORMCHECKBOX </w:instrText>
            </w:r>
            <w:r w:rsidRPr="0068681A">
              <w:rPr>
                <w:sz w:val="16"/>
                <w:szCs w:val="16"/>
              </w:rPr>
            </w:r>
            <w:r w:rsidRPr="0068681A">
              <w:rPr>
                <w:sz w:val="16"/>
                <w:szCs w:val="16"/>
              </w:rPr>
              <w:fldChar w:fldCharType="separate"/>
            </w:r>
            <w:r w:rsidRPr="0068681A">
              <w:rPr>
                <w:sz w:val="16"/>
                <w:szCs w:val="16"/>
              </w:rPr>
              <w:fldChar w:fldCharType="end"/>
            </w:r>
            <w:r w:rsidRPr="0068681A">
              <w:rPr>
                <w:sz w:val="16"/>
                <w:szCs w:val="16"/>
              </w:rPr>
              <w:t xml:space="preserve">  No  </w:t>
            </w:r>
            <w:r w:rsidRPr="0068681A">
              <w:rPr>
                <w:sz w:val="10"/>
                <w:szCs w:val="16"/>
              </w:rPr>
              <w:t xml:space="preserve"> </w:t>
            </w:r>
            <w:r w:rsidR="006838FE" w:rsidRPr="0068681A">
              <w:rPr>
                <w:sz w:val="16"/>
                <w:szCs w:val="16"/>
              </w:rPr>
              <w:fldChar w:fldCharType="begin">
                <w:ffData>
                  <w:name w:val="Check2"/>
                  <w:enabled/>
                  <w:calcOnExit w:val="0"/>
                  <w:checkBox>
                    <w:sizeAuto/>
                    <w:default w:val="1"/>
                  </w:checkBox>
                </w:ffData>
              </w:fldChar>
            </w:r>
            <w:bookmarkStart w:id="0" w:name="Check2"/>
            <w:r w:rsidR="006838FE" w:rsidRPr="0068681A">
              <w:rPr>
                <w:sz w:val="16"/>
                <w:szCs w:val="16"/>
              </w:rPr>
              <w:instrText xml:space="preserve"> FORMCHECKBOX </w:instrText>
            </w:r>
            <w:r w:rsidR="006838FE" w:rsidRPr="0068681A">
              <w:rPr>
                <w:sz w:val="16"/>
                <w:szCs w:val="16"/>
              </w:rPr>
            </w:r>
            <w:r w:rsidR="006838FE" w:rsidRPr="0068681A">
              <w:rPr>
                <w:sz w:val="16"/>
                <w:szCs w:val="16"/>
              </w:rPr>
              <w:fldChar w:fldCharType="separate"/>
            </w:r>
            <w:r w:rsidR="006838FE" w:rsidRPr="0068681A">
              <w:rPr>
                <w:sz w:val="16"/>
                <w:szCs w:val="16"/>
              </w:rPr>
              <w:fldChar w:fldCharType="end"/>
            </w:r>
            <w:bookmarkEnd w:id="0"/>
          </w:p>
        </w:tc>
      </w:tr>
      <w:tr w:rsidR="004120A7" w:rsidRPr="002E1CA3" w14:paraId="3C4D39A4" w14:textId="77777777" w:rsidTr="00E646E1">
        <w:trPr>
          <w:jc w:val="center"/>
        </w:trPr>
        <w:tc>
          <w:tcPr>
            <w:tcW w:w="5405"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E646E1">
        <w:trPr>
          <w:jc w:val="center"/>
        </w:trPr>
        <w:tc>
          <w:tcPr>
            <w:tcW w:w="5405" w:type="dxa"/>
            <w:gridSpan w:val="3"/>
            <w:tcBorders>
              <w:top w:val="nil"/>
              <w:bottom w:val="single" w:sz="4" w:space="0" w:color="auto"/>
            </w:tcBorders>
            <w:vAlign w:val="center"/>
          </w:tcPr>
          <w:p w14:paraId="79A90B7D" w14:textId="2E4BA946" w:rsidR="004120A7" w:rsidRPr="00167A73" w:rsidRDefault="003C171D" w:rsidP="004120A7">
            <w:r>
              <w:t xml:space="preserve">Central CA Women’s Facility - </w:t>
            </w:r>
            <w:r w:rsidR="00CE346E">
              <w:t>Chowchilla, California</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8"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27463B36" w14:textId="77777777" w:rsidR="004120A7" w:rsidRDefault="004120A7" w:rsidP="00B1028B">
            <w:pPr>
              <w:jc w:val="both"/>
              <w:rPr>
                <w:rFonts w:cs="Arial"/>
                <w:sz w:val="20"/>
              </w:rPr>
            </w:pPr>
            <w:r w:rsidRPr="001E4CD6">
              <w:rPr>
                <w:rFonts w:cs="Arial"/>
                <w:sz w:val="20"/>
              </w:rPr>
              <w:t>We enhance public safety through safe and secure incarceration of offenders, effective parole supervision, and rehabilitative strategies to successfully reintegrate offenders into our communities.</w:t>
            </w:r>
          </w:p>
          <w:p w14:paraId="702E02FD" w14:textId="77777777"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B1028B">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B1028B">
            <w:pPr>
              <w:jc w:val="both"/>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77777777" w:rsidR="004120A7" w:rsidRPr="00F77711" w:rsidRDefault="004120A7" w:rsidP="00401674">
            <w:pPr>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39ECF3D6" w:rsidR="004120A7" w:rsidRPr="003C171D" w:rsidRDefault="003C171D" w:rsidP="001D51E1">
            <w:pPr>
              <w:jc w:val="both"/>
              <w:rPr>
                <w:rFonts w:ascii="Calibri" w:hAnsi="Calibri" w:cs="Calibri"/>
                <w:sz w:val="20"/>
                <w:szCs w:val="20"/>
              </w:rPr>
            </w:pPr>
            <w:r w:rsidRPr="003C171D">
              <w:rPr>
                <w:rFonts w:ascii="Calibri" w:hAnsi="Calibri" w:cs="Calibri"/>
                <w:sz w:val="20"/>
                <w:szCs w:val="20"/>
              </w:rPr>
              <w:t>Under the supervision of the Supervising Psychiatric Social Worker (SPSW), and in partnership with the institutional staff and departments, the Clinical Social Worker (CSW)</w:t>
            </w:r>
            <w:r>
              <w:rPr>
                <w:rFonts w:ascii="Calibri" w:hAnsi="Calibri" w:cs="Calibri"/>
                <w:sz w:val="20"/>
                <w:szCs w:val="20"/>
              </w:rPr>
              <w:t>/Family Services Coordinator</w:t>
            </w:r>
            <w:r w:rsidRPr="003C171D">
              <w:rPr>
                <w:rFonts w:ascii="Calibri" w:hAnsi="Calibri" w:cs="Calibri"/>
                <w:sz w:val="20"/>
                <w:szCs w:val="20"/>
              </w:rPr>
              <w:t xml:space="preserve"> is responsible for case management for </w:t>
            </w:r>
            <w:r w:rsidR="00B1028B">
              <w:rPr>
                <w:rFonts w:ascii="Calibri" w:hAnsi="Calibri" w:cs="Calibri"/>
                <w:sz w:val="20"/>
                <w:szCs w:val="20"/>
              </w:rPr>
              <w:t>incarcerated person</w:t>
            </w:r>
            <w:r w:rsidRPr="003C171D">
              <w:rPr>
                <w:rFonts w:ascii="Calibri" w:hAnsi="Calibri" w:cs="Calibri"/>
                <w:sz w:val="20"/>
                <w:szCs w:val="20"/>
              </w:rPr>
              <w:t xml:space="preserve">s currently involved in active Department of Child and Family Services (DCFS) cases. Case management includes but is not limited to court ordered supervised visitation and/or phone calls between </w:t>
            </w:r>
            <w:r w:rsidR="00B1028B">
              <w:rPr>
                <w:rFonts w:ascii="Calibri" w:hAnsi="Calibri" w:cs="Calibri"/>
                <w:sz w:val="20"/>
                <w:szCs w:val="20"/>
              </w:rPr>
              <w:t>incarcerated person</w:t>
            </w:r>
            <w:r w:rsidRPr="003C171D">
              <w:rPr>
                <w:rFonts w:ascii="Calibri" w:hAnsi="Calibri" w:cs="Calibri"/>
                <w:sz w:val="20"/>
                <w:szCs w:val="20"/>
              </w:rPr>
              <w:t>s and their child, facilitation of telephonic court-hearings, and continued communication between DCFS social workers or appointed attorneys, and/or family members. The CSW must be able to work a regular Monday through Friday schedule, as well as any additional weekend days that may be required</w:t>
            </w:r>
            <w:r>
              <w:rPr>
                <w:rFonts w:ascii="Calibri" w:hAnsi="Calibri" w:cs="Calibri"/>
                <w:sz w:val="20"/>
                <w:szCs w:val="20"/>
              </w:rPr>
              <w:t>; in which case the CSW s</w:t>
            </w:r>
            <w:r w:rsidRPr="003C171D">
              <w:rPr>
                <w:rFonts w:ascii="Calibri" w:hAnsi="Calibri" w:cs="Calibri"/>
                <w:sz w:val="20"/>
                <w:szCs w:val="20"/>
              </w:rPr>
              <w:t>hall take a Regular Day Off during the week</w:t>
            </w:r>
            <w:r>
              <w:rPr>
                <w:rFonts w:ascii="Calibri" w:hAnsi="Calibri" w:cs="Calibri"/>
                <w:sz w:val="20"/>
                <w:szCs w:val="20"/>
              </w:rPr>
              <w:t xml:space="preserve"> for working on the weekend</w:t>
            </w:r>
            <w:r w:rsidRPr="003C171D">
              <w:rPr>
                <w:rFonts w:ascii="Calibri" w:hAnsi="Calibri" w:cs="Calibri"/>
                <w:sz w:val="20"/>
                <w:szCs w:val="20"/>
              </w:rPr>
              <w:t>. Additionally, the CSW is responsible for completion of assessments/treatment plans</w:t>
            </w:r>
            <w:r>
              <w:rPr>
                <w:rFonts w:ascii="Calibri" w:hAnsi="Calibri" w:cs="Calibri"/>
                <w:sz w:val="20"/>
                <w:szCs w:val="20"/>
              </w:rPr>
              <w:t xml:space="preserve"> (Individualized Treatment Rehabilitation Plan)</w:t>
            </w:r>
            <w:r w:rsidRPr="003C171D">
              <w:rPr>
                <w:rFonts w:ascii="Calibri" w:hAnsi="Calibri" w:cs="Calibri"/>
                <w:sz w:val="20"/>
                <w:szCs w:val="20"/>
              </w:rPr>
              <w:t xml:space="preserve"> for </w:t>
            </w:r>
            <w:r w:rsidR="00B1028B">
              <w:rPr>
                <w:rFonts w:ascii="Calibri" w:hAnsi="Calibri" w:cs="Calibri"/>
                <w:sz w:val="20"/>
                <w:szCs w:val="20"/>
              </w:rPr>
              <w:t>incarcerated person</w:t>
            </w:r>
            <w:r w:rsidRPr="003C171D">
              <w:rPr>
                <w:rFonts w:ascii="Calibri" w:hAnsi="Calibri" w:cs="Calibri"/>
                <w:sz w:val="20"/>
                <w:szCs w:val="20"/>
              </w:rPr>
              <w:t>s eligible for the Alternative Custody Program (ACP)/</w:t>
            </w:r>
            <w:r>
              <w:rPr>
                <w:rFonts w:ascii="Calibri" w:hAnsi="Calibri" w:cs="Calibri"/>
                <w:sz w:val="20"/>
                <w:szCs w:val="20"/>
              </w:rPr>
              <w:t>Female Community Rehabilitation Program (FCRP)</w:t>
            </w:r>
            <w:r w:rsidRPr="003C171D">
              <w:rPr>
                <w:rFonts w:ascii="Calibri" w:hAnsi="Calibri" w:cs="Calibri"/>
                <w:sz w:val="20"/>
                <w:szCs w:val="20"/>
              </w:rPr>
              <w:t xml:space="preserve"> and participation in Institutional Classification Committees for ACP/</w:t>
            </w:r>
            <w:r>
              <w:rPr>
                <w:rFonts w:ascii="Calibri" w:hAnsi="Calibri" w:cs="Calibri"/>
                <w:sz w:val="20"/>
                <w:szCs w:val="20"/>
              </w:rPr>
              <w:t>FCR</w:t>
            </w:r>
            <w:r w:rsidRPr="003C171D">
              <w:rPr>
                <w:rFonts w:ascii="Calibri" w:hAnsi="Calibri" w:cs="Calibri"/>
                <w:sz w:val="20"/>
                <w:szCs w:val="20"/>
              </w:rPr>
              <w:t xml:space="preserve">P.  The CSW will also work with pregnant </w:t>
            </w:r>
            <w:r w:rsidR="00B1028B">
              <w:rPr>
                <w:rFonts w:ascii="Calibri" w:hAnsi="Calibri" w:cs="Calibri"/>
                <w:sz w:val="20"/>
                <w:szCs w:val="20"/>
              </w:rPr>
              <w:t>incarcerated person</w:t>
            </w:r>
            <w:r w:rsidRPr="003C171D">
              <w:rPr>
                <w:rFonts w:ascii="Calibri" w:hAnsi="Calibri" w:cs="Calibri"/>
                <w:sz w:val="20"/>
                <w:szCs w:val="20"/>
              </w:rPr>
              <w:t xml:space="preserve">s to ensure proper placement of newborn, communicating with all relevant departments, as well as provide counseling and/or referrals related to post-partum follow-up.  The CSW will work with institutional/local, Female Offender Programs and Services (FOPS), Contract Beds Unit (CBU), Parole Service Associates (PSA) and any other California Department of Corrections and Rehabilitation (CDCR) staff and community stakeholders, in the role of an advocate, facilitator, and clinician, and shall abide by all CDCR policies and procedures. </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F77711"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0032C503" w:rsidR="00F20EC9" w:rsidRPr="00F77711" w:rsidRDefault="005411F1">
            <w:pPr>
              <w:rPr>
                <w:b/>
                <w:color w:val="7F7F7F" w:themeColor="text1" w:themeTint="80"/>
                <w:sz w:val="16"/>
                <w:szCs w:val="16"/>
              </w:rPr>
            </w:pPr>
            <w:r>
              <w:rPr>
                <w:b/>
                <w:color w:val="7F7F7F" w:themeColor="text1" w:themeTint="80"/>
                <w:sz w:val="16"/>
                <w:szCs w:val="16"/>
              </w:rPr>
              <w:t xml:space="preserve">Family Services Program advocates for family reunification of those incarcerated who are involved with DCFS, with their children, provides services to incarcerated pregnant women, and creates treatment plans for community transitional programs. </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77777777" w:rsidR="00F20EC9" w:rsidRPr="002E1CA3" w:rsidRDefault="00F20EC9">
            <w:pPr>
              <w:rPr>
                <w:sz w:val="20"/>
                <w:szCs w:val="20"/>
              </w:rPr>
            </w:pPr>
          </w:p>
        </w:tc>
      </w:tr>
      <w:tr w:rsidR="002E1CA3" w:rsidRPr="002E1CA3" w14:paraId="63CD6B82" w14:textId="77777777" w:rsidTr="00E646E1">
        <w:trPr>
          <w:jc w:val="center"/>
        </w:trPr>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554E25" w14:paraId="72E656C1" w14:textId="77777777" w:rsidTr="00E646E1">
        <w:trPr>
          <w:jc w:val="center"/>
        </w:trPr>
        <w:tc>
          <w:tcPr>
            <w:tcW w:w="1437" w:type="dxa"/>
            <w:tcBorders>
              <w:top w:val="nil"/>
              <w:bottom w:val="nil"/>
              <w:right w:val="single" w:sz="4" w:space="0" w:color="auto"/>
            </w:tcBorders>
          </w:tcPr>
          <w:p w14:paraId="67AA9AF2" w14:textId="5A792A71" w:rsidR="00401674" w:rsidRDefault="001D51E1" w:rsidP="00CD0D6A">
            <w:pPr>
              <w:jc w:val="center"/>
              <w:rPr>
                <w:sz w:val="20"/>
                <w:szCs w:val="20"/>
              </w:rPr>
            </w:pPr>
            <w:r>
              <w:rPr>
                <w:sz w:val="20"/>
                <w:szCs w:val="20"/>
              </w:rPr>
              <w:t>3</w:t>
            </w:r>
            <w:r w:rsidR="003C171D">
              <w:rPr>
                <w:sz w:val="20"/>
                <w:szCs w:val="20"/>
              </w:rPr>
              <w:t>0</w:t>
            </w:r>
            <w:r w:rsidR="00CD0D6A" w:rsidRPr="002E1CA3">
              <w:rPr>
                <w:sz w:val="20"/>
                <w:szCs w:val="20"/>
              </w:rPr>
              <w:t>%</w:t>
            </w:r>
          </w:p>
          <w:p w14:paraId="1707348C" w14:textId="77777777" w:rsidR="00401674" w:rsidRDefault="00401674" w:rsidP="00CD0D6A">
            <w:pPr>
              <w:jc w:val="center"/>
              <w:rPr>
                <w:sz w:val="20"/>
                <w:szCs w:val="20"/>
              </w:rPr>
            </w:pPr>
          </w:p>
          <w:p w14:paraId="4ACEE637" w14:textId="77777777" w:rsidR="00174218" w:rsidRDefault="00174218" w:rsidP="00CD0D6A">
            <w:pPr>
              <w:jc w:val="center"/>
              <w:rPr>
                <w:sz w:val="20"/>
                <w:szCs w:val="20"/>
              </w:rPr>
            </w:pPr>
          </w:p>
          <w:p w14:paraId="2B38072D" w14:textId="77777777" w:rsidR="00174218" w:rsidRDefault="00174218" w:rsidP="00CD0D6A">
            <w:pPr>
              <w:jc w:val="center"/>
              <w:rPr>
                <w:sz w:val="20"/>
                <w:szCs w:val="20"/>
              </w:rPr>
            </w:pPr>
          </w:p>
          <w:p w14:paraId="24FC8A5D" w14:textId="77777777" w:rsidR="003C171D" w:rsidRDefault="003C171D" w:rsidP="00CD0D6A">
            <w:pPr>
              <w:jc w:val="center"/>
              <w:rPr>
                <w:sz w:val="20"/>
                <w:szCs w:val="20"/>
              </w:rPr>
            </w:pPr>
          </w:p>
          <w:p w14:paraId="5C3714F5" w14:textId="77777777" w:rsidR="003C171D" w:rsidRDefault="003C171D" w:rsidP="00CD0D6A">
            <w:pPr>
              <w:jc w:val="center"/>
              <w:rPr>
                <w:sz w:val="20"/>
                <w:szCs w:val="20"/>
              </w:rPr>
            </w:pPr>
          </w:p>
          <w:p w14:paraId="076F3895" w14:textId="0754D334" w:rsidR="00401674" w:rsidRDefault="00174218" w:rsidP="00CD0D6A">
            <w:pPr>
              <w:jc w:val="center"/>
              <w:rPr>
                <w:sz w:val="20"/>
                <w:szCs w:val="20"/>
              </w:rPr>
            </w:pPr>
            <w:r>
              <w:rPr>
                <w:sz w:val="20"/>
                <w:szCs w:val="20"/>
              </w:rPr>
              <w:t>3</w:t>
            </w:r>
            <w:r w:rsidR="003C171D">
              <w:rPr>
                <w:sz w:val="20"/>
                <w:szCs w:val="20"/>
              </w:rPr>
              <w:t>0</w:t>
            </w:r>
            <w:r w:rsidR="00401674">
              <w:rPr>
                <w:sz w:val="20"/>
                <w:szCs w:val="20"/>
              </w:rPr>
              <w:t>%</w:t>
            </w:r>
            <w:r w:rsidR="000E2954">
              <w:rPr>
                <w:sz w:val="20"/>
                <w:szCs w:val="20"/>
              </w:rPr>
              <w:t xml:space="preserve"> </w:t>
            </w:r>
          </w:p>
          <w:p w14:paraId="62D50306" w14:textId="77777777" w:rsidR="00016730" w:rsidRDefault="00016730" w:rsidP="00CD0D6A">
            <w:pPr>
              <w:jc w:val="center"/>
              <w:rPr>
                <w:sz w:val="20"/>
                <w:szCs w:val="20"/>
              </w:rPr>
            </w:pPr>
          </w:p>
          <w:p w14:paraId="16AEA234" w14:textId="77777777" w:rsidR="00016730" w:rsidRDefault="00016730" w:rsidP="00CD0D6A">
            <w:pPr>
              <w:jc w:val="center"/>
              <w:rPr>
                <w:sz w:val="20"/>
                <w:szCs w:val="20"/>
              </w:rPr>
            </w:pPr>
          </w:p>
          <w:p w14:paraId="162BC901" w14:textId="77777777" w:rsidR="00016730" w:rsidRDefault="00016730" w:rsidP="00CD0D6A">
            <w:pPr>
              <w:jc w:val="center"/>
              <w:rPr>
                <w:sz w:val="20"/>
                <w:szCs w:val="20"/>
              </w:rPr>
            </w:pPr>
          </w:p>
          <w:p w14:paraId="0D5D270B" w14:textId="77777777" w:rsidR="00016730" w:rsidRDefault="00016730" w:rsidP="00CD0D6A">
            <w:pPr>
              <w:jc w:val="center"/>
              <w:rPr>
                <w:sz w:val="20"/>
                <w:szCs w:val="20"/>
              </w:rPr>
            </w:pPr>
          </w:p>
          <w:p w14:paraId="6E573DAB" w14:textId="77777777" w:rsidR="00016730" w:rsidRDefault="00016730" w:rsidP="00CD0D6A">
            <w:pPr>
              <w:jc w:val="center"/>
              <w:rPr>
                <w:sz w:val="20"/>
                <w:szCs w:val="20"/>
              </w:rPr>
            </w:pPr>
          </w:p>
          <w:p w14:paraId="15960220" w14:textId="77777777" w:rsidR="00E646E1" w:rsidRDefault="00E646E1" w:rsidP="00CD0D6A">
            <w:pPr>
              <w:jc w:val="center"/>
              <w:rPr>
                <w:sz w:val="20"/>
                <w:szCs w:val="20"/>
              </w:rPr>
            </w:pPr>
          </w:p>
          <w:p w14:paraId="313F0A0E" w14:textId="77777777" w:rsidR="000D0C71" w:rsidRDefault="000D0C71" w:rsidP="00CD0D6A">
            <w:pPr>
              <w:jc w:val="center"/>
              <w:rPr>
                <w:sz w:val="20"/>
                <w:szCs w:val="20"/>
              </w:rPr>
            </w:pPr>
          </w:p>
          <w:p w14:paraId="4E46697D" w14:textId="77777777" w:rsidR="000D0C71" w:rsidRDefault="000D0C71" w:rsidP="00CD0D6A">
            <w:pPr>
              <w:jc w:val="center"/>
              <w:rPr>
                <w:sz w:val="20"/>
                <w:szCs w:val="20"/>
              </w:rPr>
            </w:pPr>
          </w:p>
          <w:p w14:paraId="2B582104" w14:textId="4FB5F31D" w:rsidR="00821DE4" w:rsidRDefault="003C171D" w:rsidP="00CD0D6A">
            <w:pPr>
              <w:jc w:val="center"/>
              <w:rPr>
                <w:sz w:val="20"/>
                <w:szCs w:val="20"/>
              </w:rPr>
            </w:pPr>
            <w:r w:rsidRPr="00464D35">
              <w:rPr>
                <w:rFonts w:ascii="Calibri" w:hAnsi="Calibri" w:cs="Calibri"/>
              </w:rPr>
              <w:t>25%</w:t>
            </w:r>
          </w:p>
          <w:p w14:paraId="5D63F716" w14:textId="77777777" w:rsidR="008A5BEC" w:rsidRDefault="008A5BEC" w:rsidP="00CD0D6A">
            <w:pPr>
              <w:jc w:val="center"/>
              <w:rPr>
                <w:sz w:val="20"/>
                <w:szCs w:val="20"/>
              </w:rPr>
            </w:pPr>
          </w:p>
          <w:p w14:paraId="43AD0B85" w14:textId="77777777" w:rsidR="005411F1" w:rsidRDefault="005411F1" w:rsidP="00CD0D6A">
            <w:pPr>
              <w:jc w:val="center"/>
              <w:rPr>
                <w:sz w:val="20"/>
                <w:szCs w:val="20"/>
              </w:rPr>
            </w:pPr>
          </w:p>
          <w:p w14:paraId="6BC5056B" w14:textId="77777777" w:rsidR="005411F1" w:rsidRDefault="005411F1" w:rsidP="00CD0D6A">
            <w:pPr>
              <w:jc w:val="center"/>
              <w:rPr>
                <w:sz w:val="20"/>
                <w:szCs w:val="20"/>
              </w:rPr>
            </w:pPr>
          </w:p>
          <w:p w14:paraId="0E4E9F84" w14:textId="77777777" w:rsidR="005411F1" w:rsidRDefault="005411F1" w:rsidP="00CD0D6A">
            <w:pPr>
              <w:jc w:val="center"/>
              <w:rPr>
                <w:sz w:val="20"/>
                <w:szCs w:val="20"/>
              </w:rPr>
            </w:pPr>
          </w:p>
          <w:p w14:paraId="31B6EEB6" w14:textId="77777777" w:rsidR="005411F1" w:rsidRDefault="005411F1" w:rsidP="00CD0D6A">
            <w:pPr>
              <w:jc w:val="center"/>
              <w:rPr>
                <w:sz w:val="20"/>
                <w:szCs w:val="20"/>
              </w:rPr>
            </w:pPr>
          </w:p>
          <w:p w14:paraId="4A8569BA" w14:textId="77777777" w:rsidR="003B5055" w:rsidRDefault="003B5055" w:rsidP="00CD0D6A">
            <w:pPr>
              <w:jc w:val="center"/>
              <w:rPr>
                <w:sz w:val="20"/>
                <w:szCs w:val="20"/>
              </w:rPr>
            </w:pPr>
          </w:p>
          <w:p w14:paraId="01A308A0" w14:textId="77777777" w:rsidR="00B1028B" w:rsidRDefault="00B1028B" w:rsidP="00CD0D6A">
            <w:pPr>
              <w:jc w:val="center"/>
              <w:rPr>
                <w:sz w:val="20"/>
                <w:szCs w:val="20"/>
              </w:rPr>
            </w:pPr>
          </w:p>
          <w:p w14:paraId="5DC1A6E2" w14:textId="77777777" w:rsidR="003B5055" w:rsidRDefault="003B5055" w:rsidP="00CD0D6A">
            <w:pPr>
              <w:jc w:val="center"/>
              <w:rPr>
                <w:sz w:val="20"/>
                <w:szCs w:val="20"/>
              </w:rPr>
            </w:pPr>
          </w:p>
          <w:p w14:paraId="5A5CAFAB" w14:textId="77777777" w:rsidR="003B5055" w:rsidRDefault="003B5055" w:rsidP="00CD0D6A">
            <w:pPr>
              <w:jc w:val="center"/>
              <w:rPr>
                <w:sz w:val="20"/>
                <w:szCs w:val="20"/>
              </w:rPr>
            </w:pPr>
          </w:p>
          <w:p w14:paraId="2078BB43" w14:textId="77777777" w:rsidR="005411F1" w:rsidRDefault="005411F1" w:rsidP="00CD0D6A">
            <w:pPr>
              <w:jc w:val="center"/>
              <w:rPr>
                <w:rFonts w:ascii="Calibri" w:hAnsi="Calibri" w:cs="Calibri"/>
              </w:rPr>
            </w:pPr>
            <w:r w:rsidRPr="00464D35">
              <w:rPr>
                <w:rFonts w:ascii="Calibri" w:hAnsi="Calibri" w:cs="Calibri"/>
              </w:rPr>
              <w:t>1</w:t>
            </w:r>
            <w:r>
              <w:rPr>
                <w:rFonts w:ascii="Calibri" w:hAnsi="Calibri" w:cs="Calibri"/>
              </w:rPr>
              <w:t>0</w:t>
            </w:r>
            <w:r w:rsidRPr="00464D35">
              <w:rPr>
                <w:rFonts w:ascii="Calibri" w:hAnsi="Calibri" w:cs="Calibri"/>
              </w:rPr>
              <w:t>%</w:t>
            </w:r>
          </w:p>
          <w:p w14:paraId="7D69E524" w14:textId="77777777" w:rsidR="003B5055" w:rsidRDefault="003B5055" w:rsidP="00CD0D6A">
            <w:pPr>
              <w:jc w:val="center"/>
            </w:pPr>
          </w:p>
          <w:p w14:paraId="29B87F69" w14:textId="77777777" w:rsidR="003B5055" w:rsidRDefault="003B5055" w:rsidP="00CD0D6A">
            <w:pPr>
              <w:jc w:val="center"/>
            </w:pPr>
          </w:p>
          <w:p w14:paraId="676BFA18" w14:textId="77777777" w:rsidR="003B5055" w:rsidRDefault="003B5055" w:rsidP="00CD0D6A">
            <w:pPr>
              <w:jc w:val="center"/>
            </w:pPr>
          </w:p>
          <w:p w14:paraId="53E50229" w14:textId="77777777" w:rsidR="003B5055" w:rsidRDefault="003B5055" w:rsidP="00CD0D6A">
            <w:pPr>
              <w:jc w:val="center"/>
            </w:pPr>
          </w:p>
          <w:p w14:paraId="34D795C5" w14:textId="77777777" w:rsidR="003B5055" w:rsidRDefault="003B5055" w:rsidP="00CD0D6A">
            <w:pPr>
              <w:jc w:val="center"/>
            </w:pPr>
          </w:p>
          <w:p w14:paraId="1081B9C4" w14:textId="77777777" w:rsidR="003B5055" w:rsidRDefault="003B5055" w:rsidP="00CD0D6A">
            <w:pPr>
              <w:jc w:val="center"/>
            </w:pPr>
          </w:p>
          <w:p w14:paraId="6B8BE470" w14:textId="06D80BF2" w:rsidR="003B5055" w:rsidRPr="002E1CA3" w:rsidRDefault="003B5055" w:rsidP="00CD0D6A">
            <w:pPr>
              <w:jc w:val="center"/>
              <w:rPr>
                <w:sz w:val="20"/>
                <w:szCs w:val="20"/>
              </w:rPr>
            </w:pPr>
          </w:p>
        </w:tc>
        <w:tc>
          <w:tcPr>
            <w:tcW w:w="9371" w:type="dxa"/>
            <w:gridSpan w:val="9"/>
            <w:tcBorders>
              <w:top w:val="nil"/>
              <w:left w:val="single" w:sz="4" w:space="0" w:color="auto"/>
              <w:bottom w:val="nil"/>
            </w:tcBorders>
          </w:tcPr>
          <w:p w14:paraId="182B2FB6" w14:textId="60D6637A" w:rsidR="005411F1" w:rsidRDefault="003C171D" w:rsidP="003B5055">
            <w:pPr>
              <w:pStyle w:val="BodyTextIndent"/>
              <w:ind w:left="0"/>
              <w:jc w:val="both"/>
              <w:rPr>
                <w:rFonts w:ascii="Calibri" w:hAnsi="Calibri" w:cs="Calibri"/>
                <w:sz w:val="20"/>
              </w:rPr>
            </w:pPr>
            <w:r w:rsidRPr="005411F1">
              <w:rPr>
                <w:rFonts w:ascii="Calibri" w:hAnsi="Calibri" w:cs="Calibri"/>
                <w:sz w:val="20"/>
              </w:rPr>
              <w:lastRenderedPageBreak/>
              <w:t xml:space="preserve">Conduct case work follow-up with agencies within the community, such as local social services, child protective agencies, welfare department, and the courts.  The CSW will perform the role of advocate while interacting with the courts and other community stakeholders regarding child custody issues, including facilitating telephonic court-hearings, and any other DCFS related issues. The CSW provides family crisis intervention as needed, within the scope of practice, and provide any necessary mental health referrals. </w:t>
            </w:r>
          </w:p>
          <w:p w14:paraId="466E0997" w14:textId="41308469" w:rsidR="003C171D" w:rsidRPr="005411F1" w:rsidRDefault="003C171D" w:rsidP="003B5055">
            <w:pPr>
              <w:tabs>
                <w:tab w:val="left" w:pos="630"/>
              </w:tabs>
              <w:jc w:val="both"/>
              <w:rPr>
                <w:rFonts w:ascii="Calibri" w:hAnsi="Calibri" w:cs="Calibri"/>
                <w:sz w:val="20"/>
                <w:szCs w:val="20"/>
              </w:rPr>
            </w:pPr>
            <w:r w:rsidRPr="005411F1">
              <w:rPr>
                <w:rFonts w:ascii="Calibri" w:hAnsi="Calibri" w:cs="Calibri"/>
                <w:sz w:val="20"/>
                <w:szCs w:val="20"/>
              </w:rPr>
              <w:t xml:space="preserve">Correspond with FOPS PSA(s) who will be providing   referrals of eligible </w:t>
            </w:r>
            <w:r w:rsidR="00B1028B">
              <w:rPr>
                <w:rFonts w:ascii="Calibri" w:hAnsi="Calibri" w:cs="Calibri"/>
                <w:sz w:val="20"/>
                <w:szCs w:val="20"/>
              </w:rPr>
              <w:t>incarcerated person</w:t>
            </w:r>
            <w:r w:rsidRPr="005411F1">
              <w:rPr>
                <w:rFonts w:ascii="Calibri" w:hAnsi="Calibri" w:cs="Calibri"/>
                <w:sz w:val="20"/>
                <w:szCs w:val="20"/>
              </w:rPr>
              <w:t>s for the ACP or FCRP</w:t>
            </w:r>
            <w:r w:rsidR="005411F1">
              <w:rPr>
                <w:rFonts w:ascii="Calibri" w:hAnsi="Calibri" w:cs="Calibri"/>
                <w:sz w:val="20"/>
                <w:szCs w:val="20"/>
              </w:rPr>
              <w:t xml:space="preserve"> </w:t>
            </w:r>
            <w:r w:rsidRPr="005411F1">
              <w:rPr>
                <w:rFonts w:ascii="Calibri" w:hAnsi="Calibri" w:cs="Calibri"/>
                <w:sz w:val="20"/>
                <w:szCs w:val="20"/>
              </w:rPr>
              <w:t>program(s)</w:t>
            </w:r>
            <w:r w:rsidR="005411F1">
              <w:rPr>
                <w:rFonts w:ascii="Calibri" w:hAnsi="Calibri" w:cs="Calibri"/>
                <w:sz w:val="20"/>
                <w:szCs w:val="20"/>
              </w:rPr>
              <w:t xml:space="preserve">. </w:t>
            </w:r>
            <w:r w:rsidRPr="005411F1">
              <w:rPr>
                <w:rFonts w:ascii="Calibri" w:hAnsi="Calibri" w:cs="Calibri"/>
                <w:sz w:val="20"/>
                <w:szCs w:val="20"/>
              </w:rPr>
              <w:t xml:space="preserve">Utilize the established ACP/FCRP bio-psycho-social assessment and treatment plan format to interview </w:t>
            </w:r>
            <w:r w:rsidR="00B1028B">
              <w:rPr>
                <w:rFonts w:ascii="Calibri" w:hAnsi="Calibri" w:cs="Calibri"/>
                <w:sz w:val="20"/>
                <w:szCs w:val="20"/>
              </w:rPr>
              <w:t>incarcerated person</w:t>
            </w:r>
            <w:r w:rsidRPr="005411F1">
              <w:rPr>
                <w:rFonts w:ascii="Calibri" w:hAnsi="Calibri" w:cs="Calibri"/>
                <w:sz w:val="20"/>
                <w:szCs w:val="20"/>
              </w:rPr>
              <w:t xml:space="preserve">s. Maintain communication with FOPS/DRP staff when needed, including but not limited to Chief Deputy Warden, Associate Warden, Correctional Counselor III and IIs, Parole Services Associates, </w:t>
            </w:r>
            <w:r w:rsidRPr="005411F1">
              <w:rPr>
                <w:rFonts w:ascii="Calibri" w:hAnsi="Calibri" w:cs="Calibri"/>
                <w:sz w:val="20"/>
                <w:szCs w:val="20"/>
              </w:rPr>
              <w:lastRenderedPageBreak/>
              <w:t xml:space="preserve">Program Captain and local Correctional Counselor II for ACP. Participate in Institutional Classification Committee (ICC) scheduled by FOPS, and provide any relevant clinical or otherwise feedback related speaking to an </w:t>
            </w:r>
            <w:r w:rsidR="00B1028B">
              <w:rPr>
                <w:rFonts w:ascii="Calibri" w:hAnsi="Calibri" w:cs="Calibri"/>
                <w:sz w:val="20"/>
                <w:szCs w:val="20"/>
              </w:rPr>
              <w:t>incarcerated person</w:t>
            </w:r>
            <w:r w:rsidRPr="005411F1">
              <w:rPr>
                <w:rFonts w:ascii="Calibri" w:hAnsi="Calibri" w:cs="Calibri"/>
                <w:sz w:val="20"/>
                <w:szCs w:val="20"/>
              </w:rPr>
              <w:t>’s ability to successfully complete the program and parole. Participate in any other ACP/</w:t>
            </w:r>
            <w:r w:rsidR="005411F1">
              <w:rPr>
                <w:rFonts w:ascii="Calibri" w:hAnsi="Calibri" w:cs="Calibri"/>
                <w:sz w:val="20"/>
                <w:szCs w:val="20"/>
              </w:rPr>
              <w:t>FCRP</w:t>
            </w:r>
            <w:r w:rsidRPr="005411F1">
              <w:rPr>
                <w:rFonts w:ascii="Calibri" w:hAnsi="Calibri" w:cs="Calibri"/>
                <w:sz w:val="20"/>
                <w:szCs w:val="20"/>
              </w:rPr>
              <w:t xml:space="preserve"> related discussions, and provide feedback, ICC approval/denial results, and general stats to local Warden or Chief Deputy Warden, or any other local staff requesting information.</w:t>
            </w:r>
          </w:p>
          <w:p w14:paraId="150D0AF3" w14:textId="0672D055" w:rsidR="003C171D" w:rsidRPr="005411F1" w:rsidRDefault="003C171D" w:rsidP="003C171D">
            <w:pPr>
              <w:tabs>
                <w:tab w:val="left" w:pos="630"/>
              </w:tabs>
              <w:ind w:left="630" w:hanging="630"/>
              <w:jc w:val="both"/>
              <w:rPr>
                <w:rFonts w:ascii="Calibri" w:hAnsi="Calibri" w:cs="Calibri"/>
                <w:sz w:val="20"/>
                <w:szCs w:val="20"/>
              </w:rPr>
            </w:pPr>
          </w:p>
          <w:p w14:paraId="101CD7CB" w14:textId="0BAB5001" w:rsidR="003C171D" w:rsidRPr="005411F1" w:rsidRDefault="003C171D" w:rsidP="00E646E1">
            <w:pPr>
              <w:jc w:val="both"/>
              <w:rPr>
                <w:rFonts w:ascii="Calibri" w:hAnsi="Calibri" w:cs="Calibri"/>
                <w:sz w:val="20"/>
                <w:szCs w:val="20"/>
              </w:rPr>
            </w:pPr>
            <w:r w:rsidRPr="005411F1">
              <w:rPr>
                <w:rFonts w:ascii="Calibri" w:hAnsi="Calibri" w:cs="Calibri"/>
                <w:sz w:val="20"/>
                <w:szCs w:val="20"/>
              </w:rPr>
              <w:t xml:space="preserve">Meet with pregnant </w:t>
            </w:r>
            <w:r w:rsidR="00B1028B">
              <w:rPr>
                <w:rFonts w:ascii="Calibri" w:hAnsi="Calibri" w:cs="Calibri"/>
                <w:sz w:val="20"/>
                <w:szCs w:val="20"/>
              </w:rPr>
              <w:t>incarcerated person</w:t>
            </w:r>
            <w:r w:rsidRPr="005411F1">
              <w:rPr>
                <w:rFonts w:ascii="Calibri" w:hAnsi="Calibri" w:cs="Calibri"/>
                <w:sz w:val="20"/>
                <w:szCs w:val="20"/>
              </w:rPr>
              <w:t xml:space="preserve">s to provide information related to the child’s birth, child placement and custody options, participation in optional programs, and necessary forms. Maintain communication with hospital social workers/staff regarding the </w:t>
            </w:r>
            <w:r w:rsidR="00B1028B">
              <w:rPr>
                <w:rFonts w:ascii="Calibri" w:hAnsi="Calibri" w:cs="Calibri"/>
                <w:sz w:val="20"/>
                <w:szCs w:val="20"/>
              </w:rPr>
              <w:t>incarcerated person</w:t>
            </w:r>
            <w:r w:rsidRPr="005411F1">
              <w:rPr>
                <w:rFonts w:ascii="Calibri" w:hAnsi="Calibri" w:cs="Calibri"/>
                <w:sz w:val="20"/>
                <w:szCs w:val="20"/>
              </w:rPr>
              <w:t xml:space="preserve">’s designated caregiver for newborn placement, as well as Child Protective Services, should it be necessary. Follow up with temporary caregivers to ensure acceptance and proper placement of the newborn, and maintain consistent communication until, during, and after the birth of child. Provide the </w:t>
            </w:r>
            <w:r w:rsidR="00B1028B">
              <w:rPr>
                <w:rFonts w:ascii="Calibri" w:hAnsi="Calibri" w:cs="Calibri"/>
                <w:sz w:val="20"/>
                <w:szCs w:val="20"/>
              </w:rPr>
              <w:t>incarcerated person</w:t>
            </w:r>
            <w:r w:rsidRPr="005411F1">
              <w:rPr>
                <w:rFonts w:ascii="Calibri" w:hAnsi="Calibri" w:cs="Calibri"/>
                <w:sz w:val="20"/>
                <w:szCs w:val="20"/>
              </w:rPr>
              <w:t xml:space="preserve"> and caregivers phone calls and facilitate communication regarding issues related to the newborn child. Make any necessary referrals to the assigned CDCR OBGYN, Mental Health, and/or Custody or support staff, and provide any other necessary support avenues to help alleviate symptoms related to Post-Partum Depression.</w:t>
            </w:r>
          </w:p>
          <w:p w14:paraId="07AAD610" w14:textId="77777777" w:rsidR="003B5055" w:rsidRDefault="003B5055" w:rsidP="003B5055">
            <w:pPr>
              <w:tabs>
                <w:tab w:val="left" w:pos="810"/>
              </w:tabs>
              <w:jc w:val="both"/>
              <w:rPr>
                <w:rFonts w:ascii="Calibri" w:hAnsi="Calibri" w:cs="Calibri"/>
                <w:sz w:val="20"/>
                <w:szCs w:val="20"/>
              </w:rPr>
            </w:pPr>
          </w:p>
          <w:p w14:paraId="361F8962" w14:textId="29D677D5" w:rsidR="005411F1" w:rsidRPr="005411F1" w:rsidRDefault="005411F1" w:rsidP="003B5055">
            <w:pPr>
              <w:tabs>
                <w:tab w:val="left" w:pos="810"/>
              </w:tabs>
              <w:jc w:val="both"/>
              <w:rPr>
                <w:rFonts w:cstheme="minorHAnsi"/>
                <w:sz w:val="20"/>
                <w:szCs w:val="20"/>
              </w:rPr>
            </w:pPr>
            <w:r w:rsidRPr="005411F1">
              <w:rPr>
                <w:rFonts w:ascii="Calibri" w:hAnsi="Calibri" w:cs="Calibri"/>
                <w:sz w:val="20"/>
                <w:szCs w:val="20"/>
              </w:rPr>
              <w:t xml:space="preserve">Provide training to the custodial staff regarding family related issues.  Develop and compile data on outcomes of interaction and family re-unification; and report the findings to the Supervising CSW.  In addition, the incumbent will assist in the development of major CDCR policies and procedures in relation to the ongoing development of programs which lead in the family reunification process and </w:t>
            </w:r>
            <w:r w:rsidR="00B1028B">
              <w:rPr>
                <w:rFonts w:ascii="Calibri" w:hAnsi="Calibri" w:cs="Calibri"/>
                <w:sz w:val="20"/>
                <w:szCs w:val="20"/>
              </w:rPr>
              <w:t>incarcerated person</w:t>
            </w:r>
            <w:r w:rsidRPr="005411F1">
              <w:rPr>
                <w:rFonts w:ascii="Calibri" w:hAnsi="Calibri" w:cs="Calibri"/>
                <w:sz w:val="20"/>
                <w:szCs w:val="20"/>
              </w:rPr>
              <w:t xml:space="preserve"> preparation for community release. Work with the institutional classification, custodial, chaplains, and healthcare professions, CDCR parole staff and Board of Parole Hearings staff to initiate the program development needs assessment and subsequently create the scope of services necessary for the implementation of new and innovative additions to the program which will enhance family reunification.</w:t>
            </w:r>
          </w:p>
        </w:tc>
      </w:tr>
      <w:tr w:rsidR="002E1CA3" w:rsidRPr="002E1CA3" w14:paraId="479EE26F" w14:textId="77777777" w:rsidTr="00E646E1">
        <w:trPr>
          <w:jc w:val="center"/>
        </w:trPr>
        <w:tc>
          <w:tcPr>
            <w:tcW w:w="1437" w:type="dxa"/>
            <w:tcBorders>
              <w:top w:val="nil"/>
              <w:bottom w:val="nil"/>
              <w:right w:val="single" w:sz="4" w:space="0" w:color="auto"/>
            </w:tcBorders>
          </w:tcPr>
          <w:p w14:paraId="099B285F" w14:textId="557A4A0F" w:rsidR="00F20EC9" w:rsidRPr="005411F1" w:rsidRDefault="005411F1" w:rsidP="00CD0D6A">
            <w:pPr>
              <w:jc w:val="center"/>
            </w:pPr>
            <w:r w:rsidRPr="005411F1">
              <w:lastRenderedPageBreak/>
              <w:t>5%</w:t>
            </w:r>
          </w:p>
        </w:tc>
        <w:tc>
          <w:tcPr>
            <w:tcW w:w="9371" w:type="dxa"/>
            <w:gridSpan w:val="9"/>
            <w:tcBorders>
              <w:top w:val="nil"/>
              <w:left w:val="single" w:sz="4" w:space="0" w:color="auto"/>
              <w:bottom w:val="nil"/>
            </w:tcBorders>
          </w:tcPr>
          <w:p w14:paraId="048D9BCE" w14:textId="1500D69C" w:rsidR="00F20EC9" w:rsidRPr="005411F1" w:rsidRDefault="005411F1" w:rsidP="003B5055">
            <w:pPr>
              <w:jc w:val="both"/>
              <w:rPr>
                <w:bCs/>
                <w:sz w:val="20"/>
                <w:szCs w:val="20"/>
              </w:rPr>
            </w:pPr>
            <w:r w:rsidRPr="005411F1">
              <w:rPr>
                <w:bCs/>
                <w:sz w:val="20"/>
                <w:szCs w:val="20"/>
              </w:rPr>
              <w:t xml:space="preserve">Serve as community liaison for the CDCR, and contact experts in the field of reunification of families with incarcerated members and ensure the accuracy of services provided to the </w:t>
            </w:r>
            <w:r w:rsidR="00B1028B">
              <w:rPr>
                <w:bCs/>
                <w:sz w:val="20"/>
                <w:szCs w:val="20"/>
              </w:rPr>
              <w:t>incarcerated person</w:t>
            </w:r>
            <w:r w:rsidRPr="005411F1">
              <w:rPr>
                <w:bCs/>
                <w:sz w:val="20"/>
                <w:szCs w:val="20"/>
              </w:rPr>
              <w:t xml:space="preserve"> and their families upon their parole.  The CSW will develop tools to assist in the development of programs and groups to address issues which may prove to be barriers to successful reintegration and which will enhance the family’s growth, development, and reunification.  The CSW will be responsible for adhering to any Child Abuse Reporting which is required by law, and stay abreast of all changing laws, trends; and obtain all clinical training required to ensure ongoing measurement of the effectiveness of existing visiting programs.  </w:t>
            </w:r>
          </w:p>
        </w:tc>
      </w:tr>
      <w:tr w:rsidR="002E1CA3" w:rsidRPr="002E1CA3" w14:paraId="02B6D535" w14:textId="77777777" w:rsidTr="00E646E1">
        <w:trPr>
          <w:jc w:val="center"/>
        </w:trPr>
        <w:tc>
          <w:tcPr>
            <w:tcW w:w="1437" w:type="dxa"/>
            <w:tcBorders>
              <w:top w:val="nil"/>
              <w:bottom w:val="single" w:sz="4" w:space="0" w:color="auto"/>
              <w:right w:val="single" w:sz="4" w:space="0" w:color="auto"/>
            </w:tcBorders>
          </w:tcPr>
          <w:p w14:paraId="3561A9CC" w14:textId="64C9D66F" w:rsidR="00CD0D6A" w:rsidRPr="002E1CA3" w:rsidRDefault="00CD0D6A" w:rsidP="00CD0D6A">
            <w:pPr>
              <w:jc w:val="center"/>
              <w:rPr>
                <w:sz w:val="20"/>
                <w:szCs w:val="20"/>
              </w:rPr>
            </w:pPr>
          </w:p>
        </w:tc>
        <w:tc>
          <w:tcPr>
            <w:tcW w:w="9371" w:type="dxa"/>
            <w:gridSpan w:val="9"/>
            <w:tcBorders>
              <w:top w:val="nil"/>
              <w:left w:val="single" w:sz="4" w:space="0" w:color="auto"/>
              <w:bottom w:val="single" w:sz="4" w:space="0" w:color="auto"/>
            </w:tcBorders>
          </w:tcPr>
          <w:p w14:paraId="7EBBB90B" w14:textId="1140E751" w:rsidR="00CD0D6A" w:rsidRPr="002E1CA3" w:rsidRDefault="00CD0D6A" w:rsidP="00BD13EC">
            <w:pPr>
              <w:rPr>
                <w:sz w:val="20"/>
                <w:szCs w:val="20"/>
              </w:rPr>
            </w:pP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7557F0E9" w14:textId="18220999" w:rsidR="005411F1" w:rsidRPr="003B5055" w:rsidRDefault="00474A5B" w:rsidP="003B5055">
            <w:pPr>
              <w:numPr>
                <w:ilvl w:val="0"/>
                <w:numId w:val="1"/>
              </w:numPr>
              <w:tabs>
                <w:tab w:val="left" w:pos="342"/>
                <w:tab w:val="right" w:pos="10620"/>
              </w:tabs>
              <w:jc w:val="both"/>
              <w:rPr>
                <w:b/>
                <w:sz w:val="20"/>
                <w:szCs w:val="20"/>
              </w:rPr>
            </w:pPr>
            <w:r w:rsidRPr="003B5055">
              <w:rPr>
                <w:sz w:val="20"/>
                <w:szCs w:val="20"/>
              </w:rPr>
              <w:t xml:space="preserve">CDCR does not recognize hostages for bargaining purposes. CDCR has a "NO HOSTAGE" policy and all prison </w:t>
            </w:r>
            <w:r w:rsidR="00B1028B">
              <w:rPr>
                <w:sz w:val="20"/>
                <w:szCs w:val="20"/>
              </w:rPr>
              <w:t>incarcerated person</w:t>
            </w:r>
            <w:r w:rsidRPr="003B5055">
              <w:rPr>
                <w:sz w:val="20"/>
                <w:szCs w:val="20"/>
              </w:rPr>
              <w:t>s, visitors, nonemployees and employees shall be made aware of this.</w:t>
            </w:r>
          </w:p>
          <w:p w14:paraId="40479BEA" w14:textId="77777777" w:rsidR="003B5055" w:rsidRPr="003B5055" w:rsidRDefault="003B5055" w:rsidP="003B5055">
            <w:pPr>
              <w:tabs>
                <w:tab w:val="left" w:pos="342"/>
                <w:tab w:val="right" w:pos="10620"/>
              </w:tabs>
              <w:ind w:left="720"/>
              <w:rPr>
                <w:b/>
                <w:sz w:val="20"/>
                <w:szCs w:val="20"/>
              </w:rPr>
            </w:pPr>
          </w:p>
          <w:p w14:paraId="5AAF9685" w14:textId="25D08588" w:rsidR="005411F1" w:rsidRDefault="005411F1" w:rsidP="003B5055">
            <w:pPr>
              <w:pStyle w:val="ListParagraph"/>
              <w:numPr>
                <w:ilvl w:val="0"/>
                <w:numId w:val="1"/>
              </w:numPr>
              <w:jc w:val="both"/>
              <w:rPr>
                <w:rFonts w:ascii="Calibri" w:hAnsi="Calibri" w:cs="Calibri"/>
                <w:sz w:val="20"/>
                <w:szCs w:val="20"/>
              </w:rPr>
            </w:pPr>
            <w:r w:rsidRPr="003B5055">
              <w:rPr>
                <w:rFonts w:ascii="Calibri" w:hAnsi="Calibri" w:cs="Calibri"/>
                <w:sz w:val="20"/>
                <w:szCs w:val="20"/>
              </w:rPr>
              <w:t xml:space="preserve">Candidate must possess and maintain a valid license as a Licensed Clinical Social Worker issued by the California Board of Behavioral Science Examiners within four (4) years of practicing as a Clinical Social Worker in the state of California. A waiver of licensure may be granted for one (1) additional year, based on extenuating circumstances. </w:t>
            </w:r>
          </w:p>
          <w:p w14:paraId="151E12CE" w14:textId="77777777" w:rsidR="003B5055" w:rsidRPr="003B5055" w:rsidRDefault="003B5055" w:rsidP="003B5055">
            <w:pPr>
              <w:rPr>
                <w:rFonts w:ascii="Calibri" w:hAnsi="Calibri" w:cs="Calibri"/>
                <w:sz w:val="20"/>
                <w:szCs w:val="20"/>
              </w:rPr>
            </w:pPr>
          </w:p>
          <w:p w14:paraId="7B2522A9" w14:textId="0FAB6C6E" w:rsidR="005411F1" w:rsidRDefault="005411F1" w:rsidP="005411F1">
            <w:pPr>
              <w:pStyle w:val="ListParagraph"/>
              <w:numPr>
                <w:ilvl w:val="0"/>
                <w:numId w:val="1"/>
              </w:numPr>
              <w:tabs>
                <w:tab w:val="left" w:pos="720"/>
              </w:tabs>
              <w:jc w:val="both"/>
              <w:rPr>
                <w:rFonts w:ascii="Calibri" w:hAnsi="Calibri" w:cs="Calibri"/>
                <w:sz w:val="20"/>
                <w:szCs w:val="20"/>
              </w:rPr>
            </w:pPr>
            <w:r w:rsidRPr="005411F1">
              <w:rPr>
                <w:rFonts w:ascii="Calibri" w:hAnsi="Calibri" w:cs="Calibri"/>
                <w:sz w:val="20"/>
                <w:szCs w:val="20"/>
              </w:rPr>
              <w:t xml:space="preserve">It is desired that persons appointed to this position have familiarization with federal, state, county and private social services, mental health care providers, and benefit administrators; and with CDCR policies and procedures as they relate to transitioning </w:t>
            </w:r>
            <w:r w:rsidR="00B1028B">
              <w:rPr>
                <w:rFonts w:ascii="Calibri" w:hAnsi="Calibri" w:cs="Calibri"/>
                <w:sz w:val="20"/>
                <w:szCs w:val="20"/>
              </w:rPr>
              <w:t>incarcerated person</w:t>
            </w:r>
            <w:r w:rsidRPr="005411F1">
              <w:rPr>
                <w:rFonts w:ascii="Calibri" w:hAnsi="Calibri" w:cs="Calibri"/>
                <w:sz w:val="20"/>
                <w:szCs w:val="20"/>
              </w:rPr>
              <w:t>s back into the community.  Knowledge of principles, procedures, techniques, trends, and literature of social work with particular reference to family reunification, criminal behavior, psychiatric social work, developmental and physical disabilities, principles of mental health education and community organization principles.  Scientific and professional integrity; patience; alertness; tact; keenness of observation; and demonstrated leadership ability.</w:t>
            </w:r>
          </w:p>
          <w:p w14:paraId="186DBFA3" w14:textId="77777777" w:rsidR="003B5055" w:rsidRDefault="003B5055" w:rsidP="003B5055">
            <w:pPr>
              <w:pStyle w:val="ListParagraph"/>
              <w:jc w:val="both"/>
              <w:rPr>
                <w:rFonts w:ascii="Calibri" w:hAnsi="Calibri" w:cs="Calibri"/>
                <w:sz w:val="20"/>
                <w:szCs w:val="20"/>
              </w:rPr>
            </w:pPr>
          </w:p>
          <w:p w14:paraId="059EA1E4" w14:textId="3959011F" w:rsidR="005411F1" w:rsidRDefault="005411F1" w:rsidP="005411F1">
            <w:pPr>
              <w:pStyle w:val="ListParagraph"/>
              <w:numPr>
                <w:ilvl w:val="0"/>
                <w:numId w:val="1"/>
              </w:numPr>
              <w:tabs>
                <w:tab w:val="left" w:pos="720"/>
              </w:tabs>
              <w:jc w:val="both"/>
              <w:rPr>
                <w:rFonts w:ascii="Calibri" w:hAnsi="Calibri" w:cs="Calibri"/>
                <w:sz w:val="20"/>
                <w:szCs w:val="20"/>
              </w:rPr>
            </w:pPr>
            <w:r w:rsidRPr="005411F1">
              <w:rPr>
                <w:rFonts w:ascii="Calibri" w:hAnsi="Calibri" w:cs="Calibri"/>
                <w:sz w:val="20"/>
                <w:szCs w:val="20"/>
              </w:rPr>
              <w:t xml:space="preserve">Candidate must be willing to work some weekend hours when necessary for </w:t>
            </w:r>
            <w:r w:rsidR="00B1028B">
              <w:rPr>
                <w:rFonts w:ascii="Calibri" w:hAnsi="Calibri" w:cs="Calibri"/>
                <w:sz w:val="20"/>
                <w:szCs w:val="20"/>
              </w:rPr>
              <w:t>incarcerated person</w:t>
            </w:r>
            <w:r w:rsidRPr="005411F1">
              <w:rPr>
                <w:rFonts w:ascii="Calibri" w:hAnsi="Calibri" w:cs="Calibri"/>
                <w:sz w:val="20"/>
                <w:szCs w:val="20"/>
              </w:rPr>
              <w:t>-child visiting; a willingness to work in a State correctional facility; attend professional conferences, workshop, and seminars; maintain appropriate continuing education units for licensure and/or renewal; and attend 40 hours of in-service training annually as required by CDCR.</w:t>
            </w:r>
          </w:p>
          <w:p w14:paraId="3475CC45" w14:textId="77777777" w:rsidR="005411F1" w:rsidRPr="00BD13EC" w:rsidRDefault="005411F1" w:rsidP="005411F1">
            <w:pPr>
              <w:tabs>
                <w:tab w:val="left" w:pos="342"/>
                <w:tab w:val="right" w:pos="10620"/>
              </w:tabs>
              <w:rPr>
                <w:rFonts w:cs="Arial"/>
                <w:b/>
                <w:sz w:val="20"/>
                <w:szCs w:val="20"/>
              </w:rPr>
            </w:pP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49D13591" w14:textId="07DCFD50" w:rsidR="00632FF7" w:rsidRPr="004D7D9E" w:rsidRDefault="004D7D9E" w:rsidP="003B5055">
            <w:pPr>
              <w:pStyle w:val="ListParagraph"/>
              <w:numPr>
                <w:ilvl w:val="0"/>
                <w:numId w:val="1"/>
              </w:numPr>
              <w:tabs>
                <w:tab w:val="left" w:pos="342"/>
                <w:tab w:val="right" w:pos="10620"/>
              </w:tabs>
              <w:jc w:val="both"/>
              <w:rPr>
                <w:sz w:val="20"/>
                <w:szCs w:val="20"/>
              </w:rPr>
            </w:pPr>
            <w:r w:rsidRPr="004D7D9E">
              <w:rPr>
                <w:sz w:val="20"/>
                <w:szCs w:val="20"/>
              </w:rPr>
              <w:lastRenderedPageBreak/>
              <w:t xml:space="preserve">Example: 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w:t>
            </w:r>
            <w:r w:rsidR="00B1028B" w:rsidRPr="004D7D9E">
              <w:rPr>
                <w:sz w:val="20"/>
                <w:szCs w:val="20"/>
              </w:rPr>
              <w:t>timeline</w:t>
            </w:r>
            <w:r w:rsidRPr="004D7D9E">
              <w:rPr>
                <w:sz w:val="20"/>
                <w:szCs w:val="20"/>
              </w:rPr>
              <w:t xml:space="preserve"> goals, and</w:t>
            </w:r>
            <w:r>
              <w:rPr>
                <w:sz w:val="20"/>
                <w:szCs w:val="20"/>
              </w:rPr>
              <w:t xml:space="preserve"> </w:t>
            </w:r>
            <w:r w:rsidRPr="004D7D9E">
              <w:rPr>
                <w:sz w:val="20"/>
                <w:szCs w:val="20"/>
              </w:rPr>
              <w:t xml:space="preserve">varying degrees of negative financial impacts </w:t>
            </w:r>
            <w:r w:rsidR="00205F73">
              <w:rPr>
                <w:sz w:val="20"/>
                <w:szCs w:val="20"/>
              </w:rPr>
              <w:t>to the</w:t>
            </w:r>
            <w:r w:rsidRPr="004D7D9E">
              <w:rPr>
                <w:sz w:val="20"/>
                <w:szCs w:val="20"/>
              </w:rPr>
              <w:t xml:space="preserve"> department.</w:t>
            </w:r>
          </w:p>
          <w:p w14:paraId="0B7CC0D5" w14:textId="7A00D523" w:rsidR="00632FF7" w:rsidRPr="00BC70FC" w:rsidRDefault="00632FF7" w:rsidP="00632FF7">
            <w:pPr>
              <w:tabs>
                <w:tab w:val="left" w:pos="342"/>
                <w:tab w:val="right" w:pos="10620"/>
              </w:tabs>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E646E1">
        <w:trPr>
          <w:jc w:val="center"/>
        </w:trPr>
        <w:tc>
          <w:tcPr>
            <w:tcW w:w="4497"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E646E1">
        <w:trPr>
          <w:trHeight w:val="477"/>
          <w:jc w:val="center"/>
        </w:trPr>
        <w:tc>
          <w:tcPr>
            <w:tcW w:w="4497"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E646E1">
        <w:trPr>
          <w:jc w:val="center"/>
        </w:trPr>
        <w:tc>
          <w:tcPr>
            <w:tcW w:w="4497"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E646E1">
        <w:trPr>
          <w:trHeight w:val="495"/>
          <w:jc w:val="center"/>
        </w:trPr>
        <w:tc>
          <w:tcPr>
            <w:tcW w:w="4497" w:type="dxa"/>
            <w:gridSpan w:val="2"/>
            <w:tcBorders>
              <w:top w:val="nil"/>
              <w:bottom w:val="single" w:sz="4" w:space="0" w:color="auto"/>
            </w:tcBorders>
            <w:vAlign w:val="center"/>
          </w:tcPr>
          <w:p w14:paraId="32D5BBAD" w14:textId="7570391F" w:rsidR="005943C7" w:rsidRPr="002E1CA3" w:rsidRDefault="00B668E4" w:rsidP="00690AA1">
            <w:pPr>
              <w:rPr>
                <w:b/>
                <w:sz w:val="24"/>
                <w:szCs w:val="24"/>
              </w:rPr>
            </w:pPr>
            <w:r>
              <w:rPr>
                <w:b/>
                <w:sz w:val="24"/>
                <w:szCs w:val="24"/>
              </w:rPr>
              <w:t>Tatevik Ekezian</w:t>
            </w: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31FC" w14:textId="77777777" w:rsidR="0014182D" w:rsidRDefault="0014182D" w:rsidP="00284F62">
      <w:pPr>
        <w:spacing w:after="0" w:line="240" w:lineRule="auto"/>
      </w:pPr>
      <w:r>
        <w:separator/>
      </w:r>
    </w:p>
  </w:endnote>
  <w:endnote w:type="continuationSeparator" w:id="0">
    <w:p w14:paraId="1DAFD187" w14:textId="77777777" w:rsidR="0014182D" w:rsidRDefault="0014182D"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B94A" w14:textId="77777777" w:rsidR="0014182D" w:rsidRDefault="0014182D" w:rsidP="00284F62">
      <w:pPr>
        <w:spacing w:after="0" w:line="240" w:lineRule="auto"/>
      </w:pPr>
      <w:r>
        <w:separator/>
      </w:r>
    </w:p>
  </w:footnote>
  <w:footnote w:type="continuationSeparator" w:id="0">
    <w:p w14:paraId="7B21DAB6" w14:textId="77777777" w:rsidR="0014182D" w:rsidRDefault="0014182D"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0F769152"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040E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040E6">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4EB0A14B" w:rsidR="009C58AD" w:rsidRPr="002E1CA3" w:rsidRDefault="006838FE" w:rsidP="009C58AD">
          <w:pPr>
            <w:pStyle w:val="Heading2"/>
            <w:jc w:val="left"/>
            <w:rPr>
              <w:rFonts w:asciiTheme="minorHAnsi" w:hAnsiTheme="minorHAnsi" w:cstheme="minorHAnsi"/>
              <w:b w:val="0"/>
              <w:sz w:val="20"/>
            </w:rPr>
          </w:pPr>
          <w:r>
            <w:rPr>
              <w:rFonts w:asciiTheme="minorHAnsi" w:hAnsiTheme="minorHAnsi" w:cstheme="minorHAnsi"/>
              <w:b w:val="0"/>
              <w:sz w:val="20"/>
            </w:rPr>
            <w:t>381</w:t>
          </w:r>
          <w:r w:rsidR="009C58AD" w:rsidRPr="002E1CA3">
            <w:rPr>
              <w:rFonts w:asciiTheme="minorHAnsi" w:hAnsiTheme="minorHAnsi" w:cstheme="minorHAnsi"/>
              <w:b w:val="0"/>
              <w:sz w:val="20"/>
            </w:rPr>
            <w:t>-</w:t>
          </w:r>
          <w:r w:rsidR="006C332F">
            <w:rPr>
              <w:rFonts w:asciiTheme="minorHAnsi" w:hAnsiTheme="minorHAnsi" w:cstheme="minorHAnsi"/>
              <w:b w:val="0"/>
              <w:sz w:val="20"/>
            </w:rPr>
            <w:t>2</w:t>
          </w:r>
          <w:r w:rsidR="003B5055">
            <w:rPr>
              <w:rFonts w:asciiTheme="minorHAnsi" w:hAnsiTheme="minorHAnsi" w:cstheme="minorHAnsi"/>
              <w:b w:val="0"/>
              <w:sz w:val="20"/>
            </w:rPr>
            <w:t>47</w:t>
          </w:r>
          <w:r w:rsidR="009C58AD" w:rsidRPr="002E1CA3">
            <w:rPr>
              <w:rFonts w:asciiTheme="minorHAnsi" w:hAnsiTheme="minorHAnsi" w:cstheme="minorHAnsi"/>
              <w:b w:val="0"/>
              <w:sz w:val="20"/>
            </w:rPr>
            <w:t>-</w:t>
          </w:r>
          <w:r w:rsidR="003B5055">
            <w:rPr>
              <w:rFonts w:asciiTheme="minorHAnsi" w:hAnsiTheme="minorHAnsi" w:cstheme="minorHAnsi"/>
              <w:b w:val="0"/>
              <w:sz w:val="20"/>
            </w:rPr>
            <w:t>9872</w:t>
          </w:r>
          <w:r w:rsidR="009C58AD" w:rsidRPr="002E1CA3">
            <w:rPr>
              <w:rFonts w:asciiTheme="minorHAnsi" w:hAnsiTheme="minorHAnsi" w:cstheme="minorHAnsi"/>
              <w:b w:val="0"/>
              <w:sz w:val="20"/>
            </w:rPr>
            <w:t>-</w:t>
          </w:r>
          <w:r w:rsidR="003B5055">
            <w:rPr>
              <w:rFonts w:asciiTheme="minorHAnsi" w:hAnsiTheme="minorHAnsi" w:cstheme="minorHAnsi"/>
              <w:b w:val="0"/>
              <w:sz w:val="20"/>
            </w:rPr>
            <w:t>XXX</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0A1AF5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7875613">
    <w:abstractNumId w:val="1"/>
  </w:num>
  <w:num w:numId="2" w16cid:durableId="6497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16730"/>
    <w:rsid w:val="00035671"/>
    <w:rsid w:val="000A541A"/>
    <w:rsid w:val="000C04E3"/>
    <w:rsid w:val="000C2CB3"/>
    <w:rsid w:val="000D0C71"/>
    <w:rsid w:val="000E2954"/>
    <w:rsid w:val="000E3089"/>
    <w:rsid w:val="0014182D"/>
    <w:rsid w:val="00167A73"/>
    <w:rsid w:val="00174218"/>
    <w:rsid w:val="001942DB"/>
    <w:rsid w:val="001A39AE"/>
    <w:rsid w:val="001D51E1"/>
    <w:rsid w:val="00205F73"/>
    <w:rsid w:val="0021638A"/>
    <w:rsid w:val="00255857"/>
    <w:rsid w:val="00284F62"/>
    <w:rsid w:val="00290E4F"/>
    <w:rsid w:val="0029411E"/>
    <w:rsid w:val="002E1CA3"/>
    <w:rsid w:val="0030076B"/>
    <w:rsid w:val="003309EA"/>
    <w:rsid w:val="003757E8"/>
    <w:rsid w:val="003B5055"/>
    <w:rsid w:val="003C171D"/>
    <w:rsid w:val="003D4110"/>
    <w:rsid w:val="00401674"/>
    <w:rsid w:val="004120A7"/>
    <w:rsid w:val="004376E2"/>
    <w:rsid w:val="00474A5B"/>
    <w:rsid w:val="00480E61"/>
    <w:rsid w:val="004D7D9E"/>
    <w:rsid w:val="004F7AC8"/>
    <w:rsid w:val="00503BB5"/>
    <w:rsid w:val="005411F1"/>
    <w:rsid w:val="00547667"/>
    <w:rsid w:val="00554E25"/>
    <w:rsid w:val="00590869"/>
    <w:rsid w:val="005943C7"/>
    <w:rsid w:val="005A26EB"/>
    <w:rsid w:val="00632FF7"/>
    <w:rsid w:val="0064618C"/>
    <w:rsid w:val="006838FE"/>
    <w:rsid w:val="0068681A"/>
    <w:rsid w:val="006C332F"/>
    <w:rsid w:val="007213D8"/>
    <w:rsid w:val="00762CE0"/>
    <w:rsid w:val="0079153D"/>
    <w:rsid w:val="00792C06"/>
    <w:rsid w:val="007B2B75"/>
    <w:rsid w:val="007D13C3"/>
    <w:rsid w:val="00821DE4"/>
    <w:rsid w:val="00877564"/>
    <w:rsid w:val="008A5BEC"/>
    <w:rsid w:val="008B4F6E"/>
    <w:rsid w:val="009226B5"/>
    <w:rsid w:val="00945CE5"/>
    <w:rsid w:val="00976F4D"/>
    <w:rsid w:val="009A7494"/>
    <w:rsid w:val="009B0030"/>
    <w:rsid w:val="009C58AD"/>
    <w:rsid w:val="00A06728"/>
    <w:rsid w:val="00A113E5"/>
    <w:rsid w:val="00A93213"/>
    <w:rsid w:val="00AA247F"/>
    <w:rsid w:val="00B04929"/>
    <w:rsid w:val="00B1028B"/>
    <w:rsid w:val="00B668E4"/>
    <w:rsid w:val="00B72EDB"/>
    <w:rsid w:val="00BA3667"/>
    <w:rsid w:val="00BD13EC"/>
    <w:rsid w:val="00C063DA"/>
    <w:rsid w:val="00C3080F"/>
    <w:rsid w:val="00C475CF"/>
    <w:rsid w:val="00C75C8C"/>
    <w:rsid w:val="00CD0D6A"/>
    <w:rsid w:val="00CE346E"/>
    <w:rsid w:val="00D040E6"/>
    <w:rsid w:val="00D8651C"/>
    <w:rsid w:val="00E43BAE"/>
    <w:rsid w:val="00E646E1"/>
    <w:rsid w:val="00EB729B"/>
    <w:rsid w:val="00F20EC9"/>
    <w:rsid w:val="00F32283"/>
    <w:rsid w:val="00F667B8"/>
    <w:rsid w:val="00F77711"/>
    <w:rsid w:val="00FA58E7"/>
    <w:rsid w:val="00FC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Indent">
    <w:name w:val="Body Text Indent"/>
    <w:basedOn w:val="Normal"/>
    <w:link w:val="BodyTextIndentChar"/>
    <w:rsid w:val="004F7AC8"/>
    <w:pPr>
      <w:spacing w:after="120" w:line="240" w:lineRule="auto"/>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4F7AC8"/>
    <w:rPr>
      <w:rFonts w:ascii="Arial" w:eastAsia="Times New Roman" w:hAnsi="Arial" w:cs="Times New Roman"/>
      <w:szCs w:val="20"/>
    </w:rPr>
  </w:style>
  <w:style w:type="paragraph" w:styleId="BodyTextIndent2">
    <w:name w:val="Body Text Indent 2"/>
    <w:basedOn w:val="Normal"/>
    <w:link w:val="BodyTextIndent2Char"/>
    <w:rsid w:val="005A26EB"/>
    <w:pPr>
      <w:spacing w:after="120" w:line="480" w:lineRule="auto"/>
      <w:ind w:left="3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5A26EB"/>
    <w:rPr>
      <w:rFonts w:ascii="Arial" w:eastAsia="Times New Roman" w:hAnsi="Arial" w:cs="Times New Roman"/>
      <w:szCs w:val="20"/>
    </w:rPr>
  </w:style>
  <w:style w:type="paragraph" w:styleId="BodyTextIndent3">
    <w:name w:val="Body Text Indent 3"/>
    <w:basedOn w:val="Normal"/>
    <w:link w:val="BodyTextIndent3Char"/>
    <w:rsid w:val="000C2CB3"/>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0C2CB3"/>
    <w:rPr>
      <w:rFonts w:ascii="Arial" w:eastAsia="Times New Roman" w:hAnsi="Arial" w:cs="Times New Roman"/>
      <w:sz w:val="16"/>
      <w:szCs w:val="16"/>
    </w:rPr>
  </w:style>
  <w:style w:type="paragraph" w:styleId="BodyText">
    <w:name w:val="Body Text"/>
    <w:basedOn w:val="Normal"/>
    <w:link w:val="BodyTextChar"/>
    <w:rsid w:val="00A113E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113E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ee4aadd9-ba60-42c3-9a9d-9a3f69990692" xsi:nil="true"/>
    <Category xmlns="ee4aadd9-ba60-42c3-9a9d-9a3f69990692" xsi:nil="true"/>
    <Unit xmlns="ee4aadd9-ba60-42c3-9a9d-9a3f699906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ee4aadd9-ba60-42c3-9a9d-9a3f69990692"/>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1483</Words>
  <Characters>9051</Characters>
  <Application>Microsoft Office Word</Application>
  <DocSecurity>0</DocSecurity>
  <Lines>205</Lines>
  <Paragraphs>87</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Wilkerson, Melissa@CDCR</cp:lastModifiedBy>
  <cp:revision>2</cp:revision>
  <dcterms:created xsi:type="dcterms:W3CDTF">2026-01-21T23:00:00Z</dcterms:created>
  <dcterms:modified xsi:type="dcterms:W3CDTF">2026-01-21T23:00:00Z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