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B76443" w:rsidRDefault="004F681D" w:rsidP="004F681D">
      <w:pPr>
        <w:widowControl w:val="0"/>
        <w:rPr>
          <w:rFonts w:ascii="Arial" w:hAnsi="Arial" w:cs="Arial"/>
          <w:b/>
          <w:bCs/>
          <w:sz w:val="20"/>
        </w:rPr>
      </w:pPr>
      <w:r w:rsidRPr="00B76443">
        <w:rPr>
          <w:rFonts w:ascii="Arial" w:hAnsi="Arial" w:cs="Arial"/>
          <w:b/>
          <w:bCs/>
          <w:sz w:val="20"/>
        </w:rPr>
        <w:t>Department Statement:</w:t>
      </w:r>
    </w:p>
    <w:p w14:paraId="134A75FC" w14:textId="2A9CF33B" w:rsidR="00924821" w:rsidRPr="00B76443" w:rsidRDefault="00924821" w:rsidP="00236847">
      <w:pPr>
        <w:widowControl w:val="0"/>
        <w:rPr>
          <w:rFonts w:ascii="Arial" w:hAnsi="Arial" w:cs="Arial"/>
          <w:i/>
          <w:iCs/>
          <w:sz w:val="20"/>
        </w:rPr>
      </w:pPr>
      <w:r w:rsidRPr="00B76443">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587F6280"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832899"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1B428FE0" w:rsidR="00BD76BB" w:rsidRPr="00B76443" w:rsidRDefault="00FB445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76443">
              <w:rPr>
                <w:rFonts w:ascii="Arial" w:hAnsi="Arial"/>
                <w:sz w:val="20"/>
              </w:rPr>
              <w:t>Northern Region</w:t>
            </w:r>
            <w:r w:rsidRPr="00B76443">
              <w:rPr>
                <w:rFonts w:ascii="Arial" w:hAnsi="Arial" w:cs="Arial"/>
                <w:sz w:val="20"/>
              </w:rPr>
              <w:t xml:space="preserve"> </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10E0667" w:rsidR="00BD76BB" w:rsidRPr="00B76443" w:rsidRDefault="005B061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76443">
              <w:rPr>
                <w:rFonts w:ascii="Arial" w:hAnsi="Arial"/>
                <w:sz w:val="20"/>
              </w:rPr>
              <w:t>565-131-0762-054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5D19ABF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832899" w:rsidRPr="00236847">
              <w:rPr>
                <w:rFonts w:ascii="Arial" w:hAnsi="Arial" w:cs="Arial"/>
                <w:sz w:val="20"/>
              </w:rPr>
              <w:t>AND LOCATION</w:t>
            </w:r>
          </w:p>
          <w:p w14:paraId="0CD2444C" w14:textId="01184921" w:rsidR="00BD76BB" w:rsidRPr="00B76443" w:rsidRDefault="00245D8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76443">
              <w:rPr>
                <w:rFonts w:ascii="Arial" w:hAnsi="Arial"/>
                <w:sz w:val="20"/>
              </w:rPr>
              <w:t>Habitat Conservation Program, Redding</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B520486" w:rsidR="00BD76BB" w:rsidRPr="00B76443" w:rsidRDefault="008D7EF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B76443">
              <w:rPr>
                <w:rFonts w:ascii="Arial" w:hAnsi="Arial"/>
                <w:sz w:val="20"/>
              </w:rPr>
              <w:t>Environmental Scientist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67A1FB3A" w:rsidR="00BD76BB" w:rsidRPr="00236847" w:rsidRDefault="006760BA"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D05CE">
              <w:rPr>
                <w:rFonts w:ascii="Arial" w:hAnsi="Arial"/>
                <w:sz w:val="20"/>
              </w:rPr>
              <w:t xml:space="preserve">Under </w:t>
            </w:r>
            <w:r w:rsidR="00832899">
              <w:rPr>
                <w:rFonts w:ascii="Arial" w:hAnsi="Arial"/>
                <w:sz w:val="20"/>
              </w:rPr>
              <w:t>close</w:t>
            </w:r>
            <w:r w:rsidRPr="004D05CE">
              <w:rPr>
                <w:rFonts w:ascii="Arial" w:hAnsi="Arial"/>
                <w:sz w:val="20"/>
              </w:rPr>
              <w:t xml:space="preserve"> </w:t>
            </w:r>
            <w:r>
              <w:rPr>
                <w:rFonts w:ascii="Arial" w:hAnsi="Arial"/>
                <w:sz w:val="20"/>
              </w:rPr>
              <w:t xml:space="preserve">supervision of </w:t>
            </w:r>
            <w:r w:rsidRPr="004D05CE">
              <w:rPr>
                <w:rFonts w:ascii="Arial" w:hAnsi="Arial"/>
                <w:sz w:val="20"/>
              </w:rPr>
              <w:t>a Senior Environmental Scientist (Supervisor</w:t>
            </w:r>
            <w:r w:rsidR="00B76443">
              <w:rPr>
                <w:rFonts w:ascii="Arial" w:hAnsi="Arial"/>
                <w:sz w:val="20"/>
              </w:rPr>
              <w:t>y</w:t>
            </w:r>
            <w:r w:rsidRPr="004D05CE">
              <w:rPr>
                <w:rFonts w:ascii="Arial" w:hAnsi="Arial"/>
                <w:sz w:val="20"/>
              </w:rPr>
              <w:t>)</w:t>
            </w:r>
            <w:r>
              <w:rPr>
                <w:rFonts w:ascii="Arial" w:hAnsi="Arial" w:cs="Arial"/>
                <w:color w:val="000000"/>
                <w:sz w:val="20"/>
              </w:rPr>
              <w:t>,</w:t>
            </w:r>
            <w:r w:rsidRPr="004D05CE">
              <w:rPr>
                <w:rFonts w:ascii="Arial" w:hAnsi="Arial"/>
                <w:sz w:val="20"/>
              </w:rPr>
              <w:t xml:space="preserve"> the incumbent </w:t>
            </w:r>
            <w:r>
              <w:rPr>
                <w:rFonts w:ascii="Arial" w:hAnsi="Arial"/>
                <w:sz w:val="20"/>
              </w:rPr>
              <w:t xml:space="preserve">will be part of </w:t>
            </w:r>
            <w:r w:rsidRPr="004D05CE">
              <w:rPr>
                <w:rFonts w:ascii="Arial" w:hAnsi="Arial"/>
                <w:sz w:val="20"/>
              </w:rPr>
              <w:t>the</w:t>
            </w:r>
            <w:r w:rsidR="00AF5532">
              <w:rPr>
                <w:rFonts w:ascii="Arial" w:hAnsi="Arial"/>
                <w:sz w:val="20"/>
              </w:rPr>
              <w:t xml:space="preserve"> California Department of Fish and Wildlife’s (CDFW) Northern Region</w:t>
            </w:r>
            <w:r w:rsidRPr="004D05CE">
              <w:rPr>
                <w:rFonts w:ascii="Arial" w:hAnsi="Arial"/>
                <w:sz w:val="20"/>
              </w:rPr>
              <w:t xml:space="preserve"> Habitat Conservation</w:t>
            </w:r>
            <w:r w:rsidR="00AF5532">
              <w:rPr>
                <w:rFonts w:ascii="Arial" w:hAnsi="Arial"/>
                <w:sz w:val="20"/>
              </w:rPr>
              <w:t xml:space="preserve"> </w:t>
            </w:r>
            <w:r>
              <w:rPr>
                <w:rFonts w:ascii="Arial" w:hAnsi="Arial"/>
                <w:sz w:val="20"/>
              </w:rPr>
              <w:t>Program’s</w:t>
            </w:r>
            <w:r w:rsidR="00AF5532">
              <w:rPr>
                <w:rFonts w:ascii="Arial" w:hAnsi="Arial"/>
                <w:sz w:val="20"/>
              </w:rPr>
              <w:t xml:space="preserve"> (HabCon) </w:t>
            </w:r>
            <w:r>
              <w:rPr>
                <w:rFonts w:ascii="Arial" w:hAnsi="Arial"/>
                <w:sz w:val="20"/>
              </w:rPr>
              <w:t>Permitting</w:t>
            </w:r>
            <w:r w:rsidR="00A50F07">
              <w:rPr>
                <w:rFonts w:ascii="Arial" w:hAnsi="Arial"/>
                <w:sz w:val="20"/>
              </w:rPr>
              <w:t xml:space="preserve"> and Compliance (P</w:t>
            </w:r>
            <w:r w:rsidR="003C59C9">
              <w:rPr>
                <w:rFonts w:ascii="Arial" w:hAnsi="Arial"/>
                <w:sz w:val="20"/>
              </w:rPr>
              <w:t>A</w:t>
            </w:r>
            <w:r w:rsidR="00A50F07">
              <w:rPr>
                <w:rFonts w:ascii="Arial" w:hAnsi="Arial"/>
                <w:sz w:val="20"/>
              </w:rPr>
              <w:t>C)</w:t>
            </w:r>
            <w:r>
              <w:rPr>
                <w:rFonts w:ascii="Arial" w:hAnsi="Arial"/>
                <w:sz w:val="20"/>
              </w:rPr>
              <w:t xml:space="preserve"> </w:t>
            </w:r>
            <w:r w:rsidR="00F22611">
              <w:rPr>
                <w:rFonts w:ascii="Arial" w:hAnsi="Arial"/>
                <w:sz w:val="20"/>
              </w:rPr>
              <w:t>Unit</w:t>
            </w:r>
            <w:r w:rsidR="002D3AA6">
              <w:rPr>
                <w:rFonts w:ascii="Arial" w:hAnsi="Arial"/>
                <w:sz w:val="20"/>
              </w:rPr>
              <w:t xml:space="preserve">. The incumbent </w:t>
            </w:r>
            <w:r w:rsidRPr="004D05CE">
              <w:rPr>
                <w:rFonts w:ascii="Arial" w:hAnsi="Arial"/>
                <w:sz w:val="20"/>
              </w:rPr>
              <w:t>has responsibility for</w:t>
            </w:r>
            <w:r w:rsidR="002D3AA6">
              <w:rPr>
                <w:rFonts w:ascii="Arial" w:hAnsi="Arial"/>
                <w:sz w:val="20"/>
              </w:rPr>
              <w:t xml:space="preserve"> reviewing</w:t>
            </w:r>
            <w:r w:rsidR="002D5401">
              <w:rPr>
                <w:rFonts w:ascii="Arial" w:hAnsi="Arial"/>
                <w:sz w:val="20"/>
              </w:rPr>
              <w:t xml:space="preserve"> Lake and Streambed Alteration</w:t>
            </w:r>
            <w:r w:rsidR="002D3AA6">
              <w:rPr>
                <w:rFonts w:ascii="Arial" w:hAnsi="Arial"/>
                <w:sz w:val="20"/>
              </w:rPr>
              <w:t xml:space="preserve"> </w:t>
            </w:r>
            <w:r w:rsidR="002D5401">
              <w:rPr>
                <w:rFonts w:ascii="Arial" w:hAnsi="Arial"/>
                <w:sz w:val="20"/>
              </w:rPr>
              <w:t>(</w:t>
            </w:r>
            <w:r w:rsidR="002D3AA6">
              <w:rPr>
                <w:rFonts w:ascii="Arial" w:hAnsi="Arial"/>
                <w:sz w:val="20"/>
              </w:rPr>
              <w:t>LSA</w:t>
            </w:r>
            <w:r w:rsidR="002D5401">
              <w:rPr>
                <w:rFonts w:ascii="Arial" w:hAnsi="Arial"/>
                <w:sz w:val="20"/>
              </w:rPr>
              <w:t>)</w:t>
            </w:r>
            <w:r w:rsidR="002D3AA6">
              <w:rPr>
                <w:rFonts w:ascii="Arial" w:hAnsi="Arial"/>
                <w:sz w:val="20"/>
              </w:rPr>
              <w:t xml:space="preserve"> notification</w:t>
            </w:r>
            <w:r w:rsidR="00CA6E00">
              <w:rPr>
                <w:rFonts w:ascii="Arial" w:hAnsi="Arial"/>
                <w:sz w:val="20"/>
              </w:rPr>
              <w:t>s</w:t>
            </w:r>
            <w:r w:rsidR="002D3AA6">
              <w:rPr>
                <w:rFonts w:ascii="Arial" w:hAnsi="Arial"/>
                <w:sz w:val="20"/>
              </w:rPr>
              <w:t xml:space="preserve"> and</w:t>
            </w:r>
            <w:r w:rsidR="00F56A1F">
              <w:rPr>
                <w:rFonts w:ascii="Arial" w:hAnsi="Arial"/>
                <w:sz w:val="20"/>
              </w:rPr>
              <w:t xml:space="preserve"> </w:t>
            </w:r>
            <w:r>
              <w:rPr>
                <w:rFonts w:ascii="Arial" w:hAnsi="Arial"/>
                <w:sz w:val="20"/>
              </w:rPr>
              <w:t>issuing LSA Agreement</w:t>
            </w:r>
            <w:r w:rsidR="002D5401">
              <w:rPr>
                <w:rFonts w:ascii="Arial" w:hAnsi="Arial"/>
                <w:sz w:val="20"/>
              </w:rPr>
              <w:t>s</w:t>
            </w:r>
            <w:r w:rsidR="00F22611">
              <w:rPr>
                <w:rFonts w:ascii="Arial" w:hAnsi="Arial"/>
                <w:sz w:val="20"/>
              </w:rPr>
              <w:t>,</w:t>
            </w:r>
            <w:r w:rsidR="00F56A1F">
              <w:rPr>
                <w:rFonts w:ascii="Arial" w:hAnsi="Arial"/>
                <w:sz w:val="20"/>
              </w:rPr>
              <w:t xml:space="preserve"> </w:t>
            </w:r>
            <w:r w:rsidR="00377E8B">
              <w:rPr>
                <w:rFonts w:ascii="Arial" w:hAnsi="Arial"/>
                <w:sz w:val="20"/>
              </w:rPr>
              <w:t>evaluating</w:t>
            </w:r>
            <w:r w:rsidR="00DD220A">
              <w:rPr>
                <w:rFonts w:ascii="Arial" w:hAnsi="Arial"/>
                <w:sz w:val="20"/>
              </w:rPr>
              <w:t xml:space="preserve"> and identifying project</w:t>
            </w:r>
            <w:r w:rsidR="00377E8B">
              <w:rPr>
                <w:rFonts w:ascii="Arial" w:hAnsi="Arial"/>
                <w:sz w:val="20"/>
              </w:rPr>
              <w:t xml:space="preserve"> impacts to fish and </w:t>
            </w:r>
            <w:r w:rsidR="00DD220A">
              <w:rPr>
                <w:rFonts w:ascii="Arial" w:hAnsi="Arial"/>
                <w:sz w:val="20"/>
              </w:rPr>
              <w:t xml:space="preserve">wildlife resources, </w:t>
            </w:r>
            <w:r w:rsidR="00F56A1F">
              <w:rPr>
                <w:rFonts w:ascii="Arial" w:hAnsi="Arial"/>
                <w:sz w:val="20"/>
              </w:rPr>
              <w:t xml:space="preserve">negotiating conservation measures with </w:t>
            </w:r>
            <w:r w:rsidR="002D3AA6">
              <w:rPr>
                <w:rFonts w:ascii="Arial" w:hAnsi="Arial"/>
                <w:sz w:val="20"/>
              </w:rPr>
              <w:t>applicants</w:t>
            </w:r>
            <w:r>
              <w:rPr>
                <w:rFonts w:ascii="Arial" w:hAnsi="Arial"/>
                <w:sz w:val="20"/>
              </w:rPr>
              <w:t xml:space="preserve">, and participating with </w:t>
            </w:r>
            <w:r w:rsidR="00B7317C">
              <w:rPr>
                <w:rFonts w:ascii="Arial" w:hAnsi="Arial"/>
                <w:sz w:val="20"/>
              </w:rPr>
              <w:t>local agency</w:t>
            </w:r>
            <w:r>
              <w:rPr>
                <w:rFonts w:ascii="Arial" w:hAnsi="Arial"/>
                <w:sz w:val="20"/>
              </w:rPr>
              <w:t xml:space="preserve"> permit review with a focus on cannabis cultivation and licensing </w:t>
            </w:r>
            <w:r w:rsidRPr="004D05CE">
              <w:rPr>
                <w:rFonts w:ascii="Arial" w:hAnsi="Arial"/>
                <w:sz w:val="20"/>
              </w:rPr>
              <w:t>project</w:t>
            </w:r>
            <w:r w:rsidRPr="0018394A">
              <w:rPr>
                <w:rFonts w:ascii="Arial" w:hAnsi="Arial"/>
                <w:sz w:val="20"/>
              </w:rPr>
              <w:t xml:space="preserve">s in </w:t>
            </w:r>
            <w:r>
              <w:rPr>
                <w:rFonts w:ascii="Arial" w:hAnsi="Arial"/>
                <w:sz w:val="20"/>
              </w:rPr>
              <w:t xml:space="preserve">Shasta, Tehama, Siskiyou, Lassen, </w:t>
            </w:r>
            <w:r w:rsidR="00AB38E4">
              <w:rPr>
                <w:rFonts w:ascii="Arial" w:hAnsi="Arial"/>
                <w:sz w:val="20"/>
              </w:rPr>
              <w:t>Modoc,</w:t>
            </w:r>
            <w:r w:rsidRPr="0018394A">
              <w:rPr>
                <w:rFonts w:ascii="Arial" w:hAnsi="Arial"/>
                <w:sz w:val="20"/>
              </w:rPr>
              <w:t xml:space="preserve"> and Trinity counties within </w:t>
            </w:r>
            <w:r>
              <w:rPr>
                <w:rFonts w:ascii="Arial" w:hAnsi="Arial"/>
                <w:sz w:val="20"/>
              </w:rPr>
              <w:t>the Northern Region</w:t>
            </w:r>
            <w:r w:rsidRPr="0018394A">
              <w:rPr>
                <w:rFonts w:ascii="Arial" w:hAnsi="Arial"/>
                <w:sz w:val="20"/>
              </w:rPr>
              <w:t>.</w:t>
            </w:r>
            <w:r>
              <w:rPr>
                <w:rFonts w:ascii="Arial" w:hAnsi="Arial"/>
                <w:sz w:val="20"/>
              </w:rPr>
              <w:t xml:space="preserve"> </w:t>
            </w:r>
            <w:r w:rsidR="00B76443">
              <w:rPr>
                <w:rFonts w:ascii="Arial" w:hAnsi="Arial"/>
                <w:sz w:val="20"/>
              </w:rPr>
              <w:t>Will</w:t>
            </w:r>
            <w:r w:rsidRPr="004D05CE">
              <w:rPr>
                <w:rFonts w:ascii="Arial" w:hAnsi="Arial"/>
                <w:sz w:val="20"/>
              </w:rPr>
              <w:t xml:space="preserve"> </w:t>
            </w:r>
            <w:r w:rsidR="00E1453C">
              <w:rPr>
                <w:rFonts w:ascii="Arial" w:hAnsi="Arial"/>
                <w:sz w:val="20"/>
              </w:rPr>
              <w:t xml:space="preserve">conduct </w:t>
            </w:r>
            <w:r w:rsidR="009C0642">
              <w:rPr>
                <w:rFonts w:ascii="Arial" w:hAnsi="Arial"/>
                <w:sz w:val="20"/>
              </w:rPr>
              <w:t>environmental review pursuant to</w:t>
            </w:r>
            <w:r w:rsidR="00010610">
              <w:rPr>
                <w:rFonts w:ascii="Arial" w:hAnsi="Arial"/>
                <w:sz w:val="20"/>
              </w:rPr>
              <w:t xml:space="preserve"> </w:t>
            </w:r>
            <w:r w:rsidR="003521E4">
              <w:rPr>
                <w:rFonts w:ascii="Arial" w:hAnsi="Arial"/>
                <w:sz w:val="20"/>
              </w:rPr>
              <w:t xml:space="preserve">the </w:t>
            </w:r>
            <w:r w:rsidR="003521E4" w:rsidRPr="003521E4">
              <w:rPr>
                <w:rFonts w:ascii="Arial" w:hAnsi="Arial"/>
                <w:sz w:val="20"/>
              </w:rPr>
              <w:t xml:space="preserve">California Environmental Quality Act (CEQA), </w:t>
            </w:r>
            <w:r w:rsidR="00E1453C">
              <w:rPr>
                <w:rFonts w:ascii="Arial" w:hAnsi="Arial"/>
                <w:sz w:val="20"/>
              </w:rPr>
              <w:t xml:space="preserve">work with local lead CEQA agencies, </w:t>
            </w:r>
            <w:r w:rsidR="00AB38E4">
              <w:rPr>
                <w:rFonts w:ascii="Arial" w:hAnsi="Arial"/>
                <w:sz w:val="20"/>
              </w:rPr>
              <w:t>review,</w:t>
            </w:r>
            <w:r w:rsidR="00010610">
              <w:rPr>
                <w:rFonts w:ascii="Arial" w:hAnsi="Arial"/>
                <w:sz w:val="20"/>
              </w:rPr>
              <w:t xml:space="preserve"> and </w:t>
            </w:r>
            <w:r w:rsidR="003E09A1">
              <w:rPr>
                <w:rFonts w:ascii="Arial" w:hAnsi="Arial"/>
                <w:sz w:val="20"/>
              </w:rPr>
              <w:t xml:space="preserve">process </w:t>
            </w:r>
            <w:r w:rsidR="00E1453C">
              <w:rPr>
                <w:rFonts w:ascii="Arial" w:hAnsi="Arial"/>
                <w:sz w:val="20"/>
              </w:rPr>
              <w:t>California Endangered Spe</w:t>
            </w:r>
            <w:r w:rsidR="00DD66CF">
              <w:rPr>
                <w:rFonts w:ascii="Arial" w:hAnsi="Arial"/>
                <w:sz w:val="20"/>
              </w:rPr>
              <w:t xml:space="preserve">cies Act (CESA) </w:t>
            </w:r>
            <w:r w:rsidR="00832899">
              <w:rPr>
                <w:rFonts w:ascii="Arial" w:hAnsi="Arial"/>
                <w:sz w:val="20"/>
              </w:rPr>
              <w:t>permits and</w:t>
            </w:r>
            <w:r w:rsidR="003E09A1">
              <w:rPr>
                <w:rFonts w:ascii="Arial" w:hAnsi="Arial"/>
                <w:sz w:val="20"/>
              </w:rPr>
              <w:t xml:space="preserve"> </w:t>
            </w:r>
            <w:r>
              <w:rPr>
                <w:rFonts w:ascii="Arial" w:hAnsi="Arial"/>
                <w:sz w:val="20"/>
              </w:rPr>
              <w:t>evaluate State Water</w:t>
            </w:r>
            <w:r w:rsidR="00B7317C">
              <w:rPr>
                <w:rFonts w:ascii="Arial" w:hAnsi="Arial"/>
                <w:sz w:val="20"/>
              </w:rPr>
              <w:t xml:space="preserve"> Resources Control</w:t>
            </w:r>
            <w:r>
              <w:rPr>
                <w:rFonts w:ascii="Arial" w:hAnsi="Arial"/>
                <w:sz w:val="20"/>
              </w:rPr>
              <w:t xml:space="preserve"> Board water rights permit applications</w:t>
            </w:r>
            <w:r w:rsidR="003E09A1">
              <w:rPr>
                <w:rFonts w:ascii="Arial" w:hAnsi="Arial"/>
                <w:sz w:val="20"/>
              </w:rPr>
              <w:t>.</w:t>
            </w:r>
            <w:r>
              <w:rPr>
                <w:rFonts w:ascii="Arial" w:hAnsi="Arial"/>
                <w:sz w:val="20"/>
              </w:rPr>
              <w:t xml:space="preserve"> </w:t>
            </w:r>
            <w:r w:rsidRPr="004D05CE">
              <w:rPr>
                <w:rFonts w:ascii="Arial" w:hAnsi="Arial"/>
                <w:sz w:val="20"/>
              </w:rPr>
              <w:t xml:space="preserve">Specified activities require knowledge of </w:t>
            </w:r>
            <w:r w:rsidRPr="00781BFB">
              <w:rPr>
                <w:rFonts w:ascii="Arial" w:hAnsi="Arial"/>
                <w:sz w:val="20"/>
              </w:rPr>
              <w:t>California</w:t>
            </w:r>
            <w:r w:rsidR="00010610">
              <w:rPr>
                <w:rFonts w:ascii="Arial" w:hAnsi="Arial"/>
                <w:sz w:val="20"/>
              </w:rPr>
              <w:t>’s</w:t>
            </w:r>
            <w:r w:rsidRPr="00781BFB">
              <w:rPr>
                <w:rFonts w:ascii="Arial" w:hAnsi="Arial"/>
                <w:sz w:val="20"/>
              </w:rPr>
              <w:t xml:space="preserve"> fish and wildlife resources, ecological principles, lake and stream processes, applicable permitting and environmental laws, and CDFW administrative procedures and policies. </w:t>
            </w:r>
            <w:r w:rsidR="00B76443">
              <w:rPr>
                <w:rFonts w:ascii="Arial" w:hAnsi="Arial"/>
                <w:sz w:val="20"/>
              </w:rPr>
              <w:t>Applies</w:t>
            </w:r>
            <w:r w:rsidRPr="00781BFB">
              <w:rPr>
                <w:rFonts w:ascii="Arial" w:hAnsi="Arial" w:cs="Arial"/>
                <w:sz w:val="20"/>
              </w:rPr>
              <w:t xml:space="preserve"> knowledge of environmental impacts</w:t>
            </w:r>
            <w:r>
              <w:rPr>
                <w:rFonts w:ascii="Arial" w:hAnsi="Arial" w:cs="Arial"/>
                <w:sz w:val="20"/>
              </w:rPr>
              <w:t xml:space="preserve"> and</w:t>
            </w:r>
            <w:r w:rsidRPr="00781BFB">
              <w:rPr>
                <w:rFonts w:ascii="Arial" w:hAnsi="Arial" w:cs="Arial"/>
                <w:sz w:val="20"/>
              </w:rPr>
              <w:t xml:space="preserve"> a high degree of personal initiative. </w:t>
            </w:r>
            <w:r w:rsidR="00B76443">
              <w:rPr>
                <w:rFonts w:ascii="Arial" w:hAnsi="Arial" w:cs="Arial"/>
                <w:sz w:val="20"/>
              </w:rPr>
              <w:t>Assists</w:t>
            </w:r>
            <w:r>
              <w:rPr>
                <w:rFonts w:ascii="Arial" w:hAnsi="Arial" w:cs="Arial"/>
                <w:sz w:val="20"/>
              </w:rPr>
              <w:t xml:space="preserve"> in </w:t>
            </w:r>
            <w:r w:rsidRPr="00C53C2A">
              <w:rPr>
                <w:rFonts w:ascii="Arial" w:hAnsi="Arial" w:cs="Arial"/>
                <w:sz w:val="20"/>
              </w:rPr>
              <w:t>coordinat</w:t>
            </w:r>
            <w:r>
              <w:rPr>
                <w:rFonts w:ascii="Arial" w:hAnsi="Arial" w:cs="Arial"/>
                <w:sz w:val="20"/>
              </w:rPr>
              <w:t>ing</w:t>
            </w:r>
            <w:r w:rsidRPr="00C53C2A">
              <w:rPr>
                <w:rFonts w:ascii="Arial" w:hAnsi="Arial" w:cs="Arial"/>
                <w:sz w:val="20"/>
              </w:rPr>
              <w:t xml:space="preserve"> with Habitat Conservation Planning Branch (HCPB) </w:t>
            </w:r>
            <w:r>
              <w:rPr>
                <w:rFonts w:ascii="Arial" w:hAnsi="Arial" w:cs="Arial"/>
                <w:sz w:val="20"/>
              </w:rPr>
              <w:t>and Water Branch (WB) on concerns involving t</w:t>
            </w:r>
            <w:r w:rsidRPr="00C53C2A">
              <w:rPr>
                <w:rFonts w:ascii="Arial" w:hAnsi="Arial" w:cs="Arial"/>
                <w:sz w:val="20"/>
              </w:rPr>
              <w:t>he statewide cannabis program</w:t>
            </w:r>
            <w:r>
              <w:rPr>
                <w:rFonts w:ascii="Arial" w:hAnsi="Arial" w:cs="Arial"/>
                <w:sz w:val="20"/>
              </w:rPr>
              <w:t xml:space="preserve">. </w:t>
            </w:r>
            <w:r w:rsidRPr="00781BFB">
              <w:rPr>
                <w:rFonts w:ascii="Arial" w:hAnsi="Arial"/>
                <w:sz w:val="20"/>
              </w:rPr>
              <w:t xml:space="preserve">Public contacts made in the course of this work are highly sensitive and involve a wide variety of </w:t>
            </w:r>
            <w:r w:rsidR="00F80DE5">
              <w:rPr>
                <w:rFonts w:ascii="Arial" w:hAnsi="Arial"/>
                <w:sz w:val="20"/>
              </w:rPr>
              <w:t>interested parties</w:t>
            </w:r>
            <w:r w:rsidRPr="00781BFB">
              <w:rPr>
                <w:rFonts w:ascii="Arial" w:hAnsi="Arial"/>
                <w:sz w:val="20"/>
              </w:rPr>
              <w:t xml:space="preserve">. </w:t>
            </w:r>
            <w:r w:rsidRPr="004D05CE">
              <w:rPr>
                <w:rFonts w:ascii="Arial" w:hAnsi="Arial" w:cs="Arial"/>
                <w:sz w:val="20"/>
              </w:rPr>
              <w:t xml:space="preserve">Specific duties and responsibilities </w:t>
            </w:r>
            <w:r>
              <w:rPr>
                <w:rFonts w:ascii="Arial" w:hAnsi="Arial" w:cs="Arial"/>
                <w:sz w:val="20"/>
              </w:rPr>
              <w:t xml:space="preserve">related to cannabis cultivation permitting and licensing </w:t>
            </w:r>
            <w:r w:rsidRPr="004D05CE">
              <w:rPr>
                <w:rFonts w:ascii="Arial" w:hAnsi="Arial" w:cs="Arial"/>
                <w:sz w:val="20"/>
              </w:rPr>
              <w:t>are as follows: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1BB691" w14:textId="77777777" w:rsidR="00465F07" w:rsidRDefault="00465F07" w:rsidP="00465F07">
            <w:pPr>
              <w:tabs>
                <w:tab w:val="left" w:pos="588"/>
              </w:tabs>
              <w:jc w:val="center"/>
              <w:rPr>
                <w:rFonts w:ascii="Arial" w:hAnsi="Arial"/>
                <w:szCs w:val="24"/>
              </w:rPr>
            </w:pPr>
          </w:p>
          <w:p w14:paraId="433CA112" w14:textId="059076AE" w:rsidR="00465F07" w:rsidRPr="00B76443" w:rsidRDefault="00CA088E" w:rsidP="00465F07">
            <w:pPr>
              <w:tabs>
                <w:tab w:val="left" w:pos="588"/>
              </w:tabs>
              <w:jc w:val="center"/>
              <w:rPr>
                <w:rFonts w:ascii="Arial" w:hAnsi="Arial"/>
                <w:sz w:val="20"/>
              </w:rPr>
            </w:pPr>
            <w:r w:rsidRPr="00B76443">
              <w:rPr>
                <w:rFonts w:ascii="Arial" w:hAnsi="Arial"/>
                <w:sz w:val="20"/>
              </w:rPr>
              <w:t>45</w:t>
            </w:r>
            <w:r w:rsidR="00465F07" w:rsidRPr="00B76443">
              <w:rPr>
                <w:rFonts w:ascii="Arial" w:hAnsi="Arial"/>
                <w:sz w:val="20"/>
              </w:rPr>
              <w:t>%</w:t>
            </w:r>
          </w:p>
          <w:p w14:paraId="07FC0BB4" w14:textId="77777777" w:rsidR="00465F07" w:rsidRPr="008E0E7C" w:rsidRDefault="00465F07" w:rsidP="00465F07">
            <w:pPr>
              <w:jc w:val="center"/>
              <w:rPr>
                <w:rFonts w:ascii="Arial" w:hAnsi="Arial"/>
                <w:szCs w:val="24"/>
              </w:rPr>
            </w:pPr>
          </w:p>
          <w:p w14:paraId="6B59BBE6" w14:textId="77777777" w:rsidR="00465F07" w:rsidRPr="008E0E7C" w:rsidRDefault="00465F07" w:rsidP="00465F07">
            <w:pPr>
              <w:jc w:val="center"/>
              <w:rPr>
                <w:rFonts w:ascii="Arial" w:hAnsi="Arial"/>
                <w:szCs w:val="24"/>
              </w:rPr>
            </w:pPr>
          </w:p>
          <w:p w14:paraId="6C8A59A4" w14:textId="77777777" w:rsidR="00465F07" w:rsidRDefault="00465F07" w:rsidP="00465F07">
            <w:pPr>
              <w:tabs>
                <w:tab w:val="left" w:pos="384"/>
              </w:tabs>
              <w:jc w:val="center"/>
              <w:rPr>
                <w:rFonts w:ascii="Arial" w:hAnsi="Arial"/>
                <w:szCs w:val="24"/>
              </w:rPr>
            </w:pPr>
          </w:p>
          <w:p w14:paraId="129DE8C9" w14:textId="77777777" w:rsidR="00465F07" w:rsidRDefault="00465F07" w:rsidP="00465F07">
            <w:pPr>
              <w:tabs>
                <w:tab w:val="left" w:pos="384"/>
              </w:tabs>
              <w:jc w:val="center"/>
              <w:rPr>
                <w:rFonts w:ascii="Arial" w:hAnsi="Arial"/>
                <w:szCs w:val="24"/>
              </w:rPr>
            </w:pPr>
          </w:p>
          <w:p w14:paraId="4EF81267" w14:textId="77777777" w:rsidR="00465F07" w:rsidRDefault="00465F07" w:rsidP="00465F07">
            <w:pPr>
              <w:tabs>
                <w:tab w:val="left" w:pos="384"/>
              </w:tabs>
              <w:jc w:val="center"/>
              <w:rPr>
                <w:rFonts w:ascii="Arial" w:hAnsi="Arial"/>
                <w:szCs w:val="24"/>
              </w:rPr>
            </w:pPr>
          </w:p>
          <w:p w14:paraId="62AF86AE" w14:textId="77777777" w:rsidR="00465F07" w:rsidRDefault="00465F07" w:rsidP="00465F07">
            <w:pPr>
              <w:rPr>
                <w:rFonts w:ascii="Arial" w:hAnsi="Arial"/>
                <w:szCs w:val="24"/>
              </w:rPr>
            </w:pPr>
          </w:p>
          <w:p w14:paraId="02CEBDF8" w14:textId="3B8A9D2D" w:rsidR="00465F07" w:rsidRPr="00B76443" w:rsidRDefault="00CA088E" w:rsidP="00465F07">
            <w:pPr>
              <w:tabs>
                <w:tab w:val="left" w:pos="384"/>
              </w:tabs>
              <w:jc w:val="center"/>
              <w:rPr>
                <w:rFonts w:ascii="Arial" w:hAnsi="Arial"/>
                <w:sz w:val="20"/>
              </w:rPr>
            </w:pPr>
            <w:r w:rsidRPr="00B76443">
              <w:rPr>
                <w:rFonts w:ascii="Arial" w:hAnsi="Arial"/>
                <w:sz w:val="20"/>
              </w:rPr>
              <w:t>20</w:t>
            </w:r>
            <w:r w:rsidR="00465F07" w:rsidRPr="00B76443">
              <w:rPr>
                <w:rFonts w:ascii="Arial" w:hAnsi="Arial"/>
                <w:sz w:val="20"/>
              </w:rPr>
              <w:t>%</w:t>
            </w:r>
          </w:p>
          <w:p w14:paraId="14EC2E46" w14:textId="77777777" w:rsidR="00EC62B4" w:rsidRDefault="00EC62B4" w:rsidP="00EC62B4">
            <w:pPr>
              <w:tabs>
                <w:tab w:val="left" w:pos="588"/>
              </w:tabs>
              <w:jc w:val="center"/>
              <w:rPr>
                <w:rFonts w:ascii="Arial" w:hAnsi="Arial"/>
                <w:szCs w:val="24"/>
              </w:rPr>
            </w:pPr>
          </w:p>
          <w:p w14:paraId="021958D6" w14:textId="77777777" w:rsidR="00EC62B4" w:rsidRDefault="00EC62B4" w:rsidP="00EC62B4">
            <w:pPr>
              <w:tabs>
                <w:tab w:val="left" w:pos="588"/>
              </w:tabs>
              <w:jc w:val="center"/>
              <w:rPr>
                <w:rFonts w:ascii="Arial" w:hAnsi="Arial"/>
                <w:szCs w:val="24"/>
              </w:rPr>
            </w:pPr>
          </w:p>
          <w:p w14:paraId="2204EF93" w14:textId="77777777" w:rsidR="00EC62B4" w:rsidRDefault="00EC62B4" w:rsidP="00EC62B4">
            <w:pPr>
              <w:tabs>
                <w:tab w:val="left" w:pos="588"/>
              </w:tabs>
              <w:jc w:val="center"/>
              <w:rPr>
                <w:rFonts w:ascii="Arial" w:hAnsi="Arial"/>
                <w:szCs w:val="24"/>
              </w:rPr>
            </w:pPr>
          </w:p>
          <w:p w14:paraId="4BAC0C09" w14:textId="77777777" w:rsidR="00EC62B4" w:rsidRDefault="00EC62B4" w:rsidP="00EC62B4">
            <w:pPr>
              <w:tabs>
                <w:tab w:val="left" w:pos="588"/>
              </w:tabs>
              <w:jc w:val="center"/>
              <w:rPr>
                <w:rFonts w:ascii="Arial" w:hAnsi="Arial"/>
                <w:szCs w:val="24"/>
              </w:rPr>
            </w:pPr>
          </w:p>
          <w:p w14:paraId="700FFC12" w14:textId="77777777" w:rsidR="00EC62B4" w:rsidRDefault="00EC62B4" w:rsidP="00EC62B4">
            <w:pPr>
              <w:tabs>
                <w:tab w:val="left" w:pos="588"/>
              </w:tabs>
              <w:jc w:val="center"/>
              <w:rPr>
                <w:rFonts w:ascii="Arial" w:hAnsi="Arial"/>
                <w:szCs w:val="24"/>
              </w:rPr>
            </w:pPr>
          </w:p>
          <w:p w14:paraId="1074C11F" w14:textId="77777777" w:rsidR="00EC62B4" w:rsidRDefault="00EC62B4" w:rsidP="00EC62B4">
            <w:pPr>
              <w:tabs>
                <w:tab w:val="left" w:pos="588"/>
              </w:tabs>
              <w:jc w:val="center"/>
              <w:rPr>
                <w:rFonts w:ascii="Arial" w:hAnsi="Arial"/>
                <w:szCs w:val="24"/>
              </w:rPr>
            </w:pPr>
          </w:p>
          <w:p w14:paraId="244F1B90" w14:textId="77777777" w:rsidR="00EC62B4" w:rsidRDefault="00EC62B4" w:rsidP="00EC62B4">
            <w:pPr>
              <w:tabs>
                <w:tab w:val="left" w:pos="588"/>
              </w:tabs>
              <w:jc w:val="center"/>
              <w:rPr>
                <w:rFonts w:ascii="Arial" w:hAnsi="Arial"/>
                <w:szCs w:val="24"/>
              </w:rPr>
            </w:pPr>
          </w:p>
          <w:p w14:paraId="1CE061CA" w14:textId="77777777" w:rsidR="00EC62B4" w:rsidRDefault="00EC62B4" w:rsidP="00EC62B4">
            <w:pPr>
              <w:tabs>
                <w:tab w:val="left" w:pos="588"/>
              </w:tabs>
              <w:jc w:val="center"/>
              <w:rPr>
                <w:rFonts w:ascii="Arial" w:hAnsi="Arial"/>
                <w:szCs w:val="24"/>
              </w:rPr>
            </w:pPr>
          </w:p>
          <w:p w14:paraId="0E8F0786" w14:textId="77777777" w:rsidR="00EC62B4" w:rsidRDefault="00EC62B4" w:rsidP="00EC62B4">
            <w:pPr>
              <w:tabs>
                <w:tab w:val="left" w:pos="588"/>
              </w:tabs>
              <w:jc w:val="center"/>
              <w:rPr>
                <w:rFonts w:ascii="Arial" w:hAnsi="Arial"/>
                <w:szCs w:val="24"/>
              </w:rPr>
            </w:pPr>
          </w:p>
          <w:p w14:paraId="11AD4805" w14:textId="77777777" w:rsidR="00EC62B4" w:rsidRDefault="00EC62B4" w:rsidP="00EC62B4">
            <w:pPr>
              <w:tabs>
                <w:tab w:val="left" w:pos="588"/>
              </w:tabs>
              <w:jc w:val="center"/>
              <w:rPr>
                <w:rFonts w:ascii="Arial" w:hAnsi="Arial"/>
                <w:szCs w:val="24"/>
              </w:rPr>
            </w:pPr>
          </w:p>
          <w:p w14:paraId="405E60DE" w14:textId="2020496B" w:rsidR="00EC62B4" w:rsidRPr="00B76443" w:rsidRDefault="00EC62B4" w:rsidP="00EC62B4">
            <w:pPr>
              <w:tabs>
                <w:tab w:val="left" w:pos="588"/>
              </w:tabs>
              <w:jc w:val="center"/>
              <w:rPr>
                <w:rFonts w:ascii="Arial" w:hAnsi="Arial"/>
                <w:sz w:val="20"/>
              </w:rPr>
            </w:pPr>
            <w:r w:rsidRPr="00B76443">
              <w:rPr>
                <w:rFonts w:ascii="Arial" w:hAnsi="Arial"/>
                <w:sz w:val="20"/>
              </w:rPr>
              <w:t>20%</w:t>
            </w:r>
          </w:p>
          <w:p w14:paraId="7FB706BA" w14:textId="77777777" w:rsidR="00EC62B4" w:rsidRPr="008E0E7C" w:rsidRDefault="00EC62B4" w:rsidP="00EC62B4">
            <w:pPr>
              <w:jc w:val="center"/>
              <w:rPr>
                <w:rFonts w:ascii="Arial" w:hAnsi="Arial"/>
                <w:szCs w:val="24"/>
              </w:rPr>
            </w:pPr>
          </w:p>
          <w:p w14:paraId="2B8A04DC" w14:textId="77777777" w:rsidR="00EC62B4" w:rsidRPr="008E0E7C" w:rsidRDefault="00EC62B4" w:rsidP="00EC62B4">
            <w:pPr>
              <w:jc w:val="center"/>
              <w:rPr>
                <w:rFonts w:ascii="Arial" w:hAnsi="Arial"/>
                <w:szCs w:val="24"/>
              </w:rPr>
            </w:pPr>
          </w:p>
          <w:p w14:paraId="68E925FD" w14:textId="77777777" w:rsidR="00EC62B4" w:rsidRDefault="00EC62B4" w:rsidP="00EC62B4">
            <w:pPr>
              <w:tabs>
                <w:tab w:val="left" w:pos="384"/>
              </w:tabs>
              <w:jc w:val="center"/>
              <w:rPr>
                <w:rFonts w:ascii="Arial" w:hAnsi="Arial"/>
                <w:szCs w:val="24"/>
              </w:rPr>
            </w:pPr>
          </w:p>
          <w:p w14:paraId="53635258" w14:textId="77777777" w:rsidR="00EC62B4" w:rsidRDefault="00EC62B4" w:rsidP="00EC62B4">
            <w:pPr>
              <w:tabs>
                <w:tab w:val="left" w:pos="384"/>
              </w:tabs>
              <w:jc w:val="center"/>
              <w:rPr>
                <w:rFonts w:ascii="Arial" w:hAnsi="Arial"/>
                <w:szCs w:val="24"/>
              </w:rPr>
            </w:pPr>
          </w:p>
          <w:p w14:paraId="245AE857" w14:textId="77777777" w:rsidR="00EC62B4" w:rsidRDefault="00EC62B4" w:rsidP="00EC62B4">
            <w:pPr>
              <w:tabs>
                <w:tab w:val="left" w:pos="384"/>
              </w:tabs>
              <w:jc w:val="center"/>
              <w:rPr>
                <w:rFonts w:ascii="Arial" w:hAnsi="Arial"/>
                <w:szCs w:val="24"/>
              </w:rPr>
            </w:pPr>
          </w:p>
          <w:p w14:paraId="4E901A6F" w14:textId="77777777" w:rsidR="00EC62B4" w:rsidRDefault="00EC62B4" w:rsidP="00EC62B4">
            <w:pPr>
              <w:tabs>
                <w:tab w:val="left" w:pos="384"/>
              </w:tabs>
              <w:jc w:val="center"/>
              <w:rPr>
                <w:rFonts w:ascii="Arial" w:hAnsi="Arial"/>
                <w:szCs w:val="24"/>
              </w:rPr>
            </w:pPr>
          </w:p>
          <w:p w14:paraId="7270F56A" w14:textId="77777777" w:rsidR="00B76443" w:rsidRDefault="00B76443" w:rsidP="00EC62B4">
            <w:pPr>
              <w:tabs>
                <w:tab w:val="left" w:pos="384"/>
              </w:tabs>
              <w:jc w:val="center"/>
              <w:rPr>
                <w:rFonts w:ascii="Arial" w:hAnsi="Arial"/>
                <w:szCs w:val="24"/>
              </w:rPr>
            </w:pPr>
          </w:p>
          <w:p w14:paraId="09530372" w14:textId="77777777" w:rsidR="00EC62B4" w:rsidRDefault="00EC62B4" w:rsidP="00EC62B4">
            <w:pPr>
              <w:tabs>
                <w:tab w:val="left" w:pos="384"/>
              </w:tabs>
              <w:jc w:val="center"/>
              <w:rPr>
                <w:rFonts w:ascii="Arial" w:hAnsi="Arial"/>
                <w:szCs w:val="24"/>
              </w:rPr>
            </w:pPr>
          </w:p>
          <w:p w14:paraId="50B7EE33" w14:textId="77777777" w:rsidR="00EC62B4" w:rsidRDefault="00EC62B4" w:rsidP="00EC62B4">
            <w:pPr>
              <w:tabs>
                <w:tab w:val="left" w:pos="384"/>
              </w:tabs>
              <w:jc w:val="center"/>
              <w:rPr>
                <w:rFonts w:ascii="Arial" w:hAnsi="Arial"/>
                <w:szCs w:val="24"/>
              </w:rPr>
            </w:pPr>
          </w:p>
          <w:p w14:paraId="3B3A06CD" w14:textId="77777777" w:rsidR="00EC62B4" w:rsidRPr="008E0E7C" w:rsidRDefault="00EC62B4" w:rsidP="00EC62B4">
            <w:pPr>
              <w:jc w:val="center"/>
              <w:rPr>
                <w:rFonts w:ascii="Arial" w:hAnsi="Arial"/>
                <w:szCs w:val="24"/>
              </w:rPr>
            </w:pPr>
          </w:p>
          <w:p w14:paraId="3C23AC02" w14:textId="77777777" w:rsidR="00EC62B4" w:rsidRDefault="00EC62B4" w:rsidP="00EC62B4">
            <w:pPr>
              <w:jc w:val="center"/>
              <w:rPr>
                <w:rFonts w:ascii="Arial" w:hAnsi="Arial"/>
                <w:szCs w:val="24"/>
              </w:rPr>
            </w:pPr>
          </w:p>
          <w:p w14:paraId="3F8A91C8" w14:textId="77777777" w:rsidR="00EC62B4" w:rsidRPr="00B76443" w:rsidRDefault="00EC62B4" w:rsidP="00EC62B4">
            <w:pPr>
              <w:tabs>
                <w:tab w:val="left" w:pos="384"/>
              </w:tabs>
              <w:jc w:val="center"/>
              <w:rPr>
                <w:rFonts w:ascii="Arial" w:hAnsi="Arial"/>
                <w:sz w:val="20"/>
              </w:rPr>
            </w:pPr>
            <w:r w:rsidRPr="00B76443">
              <w:rPr>
                <w:rFonts w:ascii="Arial" w:hAnsi="Arial"/>
                <w:sz w:val="20"/>
              </w:rPr>
              <w:t>10%</w:t>
            </w:r>
          </w:p>
          <w:p w14:paraId="42078351" w14:textId="77777777" w:rsidR="00EC62B4" w:rsidRPr="008E0E7C" w:rsidRDefault="00EC62B4" w:rsidP="00EC62B4">
            <w:pPr>
              <w:jc w:val="center"/>
              <w:rPr>
                <w:rFonts w:ascii="Arial" w:hAnsi="Arial"/>
                <w:szCs w:val="24"/>
              </w:rPr>
            </w:pPr>
          </w:p>
          <w:p w14:paraId="35459637" w14:textId="77777777" w:rsidR="00EC62B4" w:rsidRPr="008E0E7C" w:rsidRDefault="00EC62B4" w:rsidP="00EC62B4">
            <w:pPr>
              <w:jc w:val="center"/>
              <w:rPr>
                <w:rFonts w:ascii="Arial" w:hAnsi="Arial"/>
                <w:szCs w:val="24"/>
              </w:rPr>
            </w:pPr>
          </w:p>
          <w:p w14:paraId="49A08303" w14:textId="77777777" w:rsidR="00EC62B4" w:rsidRDefault="00EC62B4" w:rsidP="00EC62B4">
            <w:pPr>
              <w:jc w:val="center"/>
              <w:rPr>
                <w:rFonts w:ascii="Arial" w:hAnsi="Arial"/>
                <w:szCs w:val="24"/>
              </w:rPr>
            </w:pPr>
          </w:p>
          <w:p w14:paraId="2DCEEB6C" w14:textId="77777777" w:rsidR="00EC62B4" w:rsidRDefault="00EC62B4" w:rsidP="00EC62B4">
            <w:pPr>
              <w:jc w:val="center"/>
              <w:rPr>
                <w:rFonts w:ascii="Arial" w:hAnsi="Arial"/>
                <w:szCs w:val="24"/>
              </w:rPr>
            </w:pPr>
          </w:p>
          <w:p w14:paraId="762A6632" w14:textId="77777777" w:rsidR="00EC62B4" w:rsidRDefault="00EC62B4"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539F95CE" w14:textId="77777777" w:rsidR="00EC62B4" w:rsidRDefault="00EC62B4"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2C42F39A" w14:textId="77777777" w:rsidR="00EC62B4" w:rsidRDefault="00EC62B4"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F8826C6" w14:textId="77777777" w:rsidR="00EC62B4" w:rsidRDefault="00EC62B4"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b/>
                <w:szCs w:val="24"/>
              </w:rPr>
            </w:pPr>
          </w:p>
          <w:p w14:paraId="556B79FD" w14:textId="77777777" w:rsidR="007E2588" w:rsidRDefault="007E2588"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b/>
                <w:szCs w:val="24"/>
              </w:rPr>
            </w:pPr>
          </w:p>
          <w:p w14:paraId="45444CE0" w14:textId="77777777" w:rsidR="00EC62B4" w:rsidRDefault="00EC62B4" w:rsidP="00EC62B4">
            <w:pPr>
              <w:rPr>
                <w:rFonts w:ascii="Arial" w:hAnsi="Arial"/>
                <w:b/>
                <w:szCs w:val="24"/>
              </w:rPr>
            </w:pPr>
          </w:p>
          <w:p w14:paraId="68460A22" w14:textId="77777777" w:rsidR="00EC62B4" w:rsidRPr="00B76443" w:rsidRDefault="00EC62B4" w:rsidP="00EC62B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B76443">
              <w:rPr>
                <w:rFonts w:ascii="Arial" w:hAnsi="Arial"/>
                <w:sz w:val="20"/>
              </w:rPr>
              <w:t>5%</w:t>
            </w:r>
          </w:p>
          <w:p w14:paraId="019EF90D" w14:textId="2B825D28" w:rsidR="00E336BB" w:rsidRPr="00236847" w:rsidRDefault="00E336BB" w:rsidP="00A71E2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269DB90D"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p>
          <w:p w14:paraId="32A3033A" w14:textId="77777777" w:rsidR="00A71E2E" w:rsidRDefault="00A71E2E"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9AD1D4F" w14:textId="4015E015" w:rsidR="00885B9C" w:rsidRDefault="00885B9C" w:rsidP="00885B9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spacing w:line="276" w:lineRule="auto"/>
              <w:rPr>
                <w:rFonts w:ascii="Arial" w:eastAsia="Arial" w:hAnsi="Arial" w:cs="Arial"/>
                <w:color w:val="000000"/>
                <w:sz w:val="20"/>
                <w:lang w:bidi="en-US"/>
              </w:rPr>
            </w:pPr>
            <w:r>
              <w:rPr>
                <w:rFonts w:ascii="Arial" w:eastAsia="Arial" w:hAnsi="Arial" w:cs="Arial"/>
                <w:b/>
                <w:color w:val="000000"/>
                <w:sz w:val="20"/>
                <w:lang w:bidi="en-US"/>
              </w:rPr>
              <w:t>LSA Permitting and Water Rights</w:t>
            </w:r>
            <w:r w:rsidRPr="00A50F07">
              <w:rPr>
                <w:rFonts w:ascii="Arial" w:eastAsia="Arial" w:hAnsi="Arial" w:cs="Arial"/>
                <w:b/>
                <w:bCs/>
                <w:color w:val="000000"/>
                <w:sz w:val="20"/>
                <w:lang w:bidi="en-US"/>
              </w:rPr>
              <w:t>:</w:t>
            </w:r>
            <w:r>
              <w:rPr>
                <w:rFonts w:ascii="Arial" w:eastAsia="Arial" w:hAnsi="Arial" w:cs="Arial"/>
                <w:color w:val="000000"/>
                <w:sz w:val="20"/>
                <w:lang w:bidi="en-US"/>
              </w:rPr>
              <w:t xml:space="preserve"> </w:t>
            </w:r>
            <w:r w:rsidR="00F56A1F">
              <w:rPr>
                <w:rFonts w:ascii="Arial" w:eastAsia="Arial" w:hAnsi="Arial" w:cs="Arial"/>
                <w:color w:val="000000"/>
                <w:sz w:val="20"/>
                <w:lang w:bidi="en-US"/>
              </w:rPr>
              <w:t xml:space="preserve">Review </w:t>
            </w:r>
            <w:r w:rsidR="00F56A1F" w:rsidRPr="006D1812">
              <w:rPr>
                <w:rFonts w:ascii="Arial" w:eastAsia="Arial" w:hAnsi="Arial" w:cs="Arial"/>
                <w:color w:val="000000"/>
                <w:sz w:val="20"/>
                <w:lang w:bidi="en-US"/>
              </w:rPr>
              <w:t xml:space="preserve">LSA </w:t>
            </w:r>
            <w:r w:rsidR="006F5076">
              <w:rPr>
                <w:rFonts w:ascii="Arial" w:eastAsia="Arial" w:hAnsi="Arial" w:cs="Arial"/>
                <w:color w:val="000000"/>
                <w:sz w:val="20"/>
                <w:lang w:bidi="en-US"/>
              </w:rPr>
              <w:t>applications</w:t>
            </w:r>
            <w:r w:rsidR="00F56A1F" w:rsidRPr="006D1812">
              <w:rPr>
                <w:rFonts w:ascii="Arial" w:eastAsia="Arial" w:hAnsi="Arial" w:cs="Arial"/>
                <w:color w:val="000000"/>
                <w:sz w:val="20"/>
                <w:lang w:bidi="en-US"/>
              </w:rPr>
              <w:t xml:space="preserve"> </w:t>
            </w:r>
            <w:r w:rsidR="00F56A1F">
              <w:rPr>
                <w:rFonts w:ascii="Arial" w:eastAsia="Arial" w:hAnsi="Arial" w:cs="Arial"/>
                <w:color w:val="000000"/>
                <w:sz w:val="20"/>
                <w:lang w:bidi="en-US"/>
              </w:rPr>
              <w:t>including Cannabis and General Agreement notifications for eligibility and completeness</w:t>
            </w:r>
            <w:r>
              <w:rPr>
                <w:rFonts w:ascii="Arial" w:eastAsia="Arial" w:hAnsi="Arial" w:cs="Arial"/>
                <w:color w:val="000000"/>
                <w:sz w:val="20"/>
                <w:lang w:bidi="en-US"/>
              </w:rPr>
              <w:t>, prepare draft protective measures</w:t>
            </w:r>
            <w:r w:rsidR="00F56A1F">
              <w:rPr>
                <w:rFonts w:ascii="Arial" w:eastAsia="Arial" w:hAnsi="Arial" w:cs="Arial"/>
                <w:color w:val="000000"/>
                <w:sz w:val="20"/>
                <w:lang w:bidi="en-US"/>
              </w:rPr>
              <w:t>,</w:t>
            </w:r>
            <w:r>
              <w:rPr>
                <w:rFonts w:ascii="Arial" w:eastAsia="Arial" w:hAnsi="Arial" w:cs="Arial"/>
                <w:color w:val="000000"/>
                <w:sz w:val="20"/>
                <w:lang w:bidi="en-US"/>
              </w:rPr>
              <w:t xml:space="preserve"> coordinate with staff at the State Water Board, HCPB and WB with a focus on </w:t>
            </w:r>
            <w:r>
              <w:rPr>
                <w:rFonts w:ascii="Arial" w:hAnsi="Arial"/>
                <w:sz w:val="20"/>
              </w:rPr>
              <w:t xml:space="preserve">cannabis cultivation and licensing </w:t>
            </w:r>
            <w:r w:rsidRPr="004D05CE">
              <w:rPr>
                <w:rFonts w:ascii="Arial" w:hAnsi="Arial"/>
                <w:sz w:val="20"/>
              </w:rPr>
              <w:t>projects</w:t>
            </w:r>
            <w:r w:rsidR="00A50F07">
              <w:rPr>
                <w:rFonts w:ascii="Arial" w:eastAsia="Arial" w:hAnsi="Arial" w:cs="Arial"/>
                <w:color w:val="000000"/>
                <w:sz w:val="20"/>
                <w:lang w:bidi="en-US"/>
              </w:rPr>
              <w:t>,</w:t>
            </w:r>
            <w:r>
              <w:rPr>
                <w:rFonts w:ascii="Arial" w:eastAsia="Arial" w:hAnsi="Arial" w:cs="Arial"/>
                <w:color w:val="000000"/>
                <w:sz w:val="20"/>
                <w:lang w:bidi="en-US"/>
              </w:rPr>
              <w:t xml:space="preserve"> </w:t>
            </w:r>
            <w:r w:rsidR="00150E0B">
              <w:rPr>
                <w:rFonts w:ascii="Arial" w:eastAsia="Arial" w:hAnsi="Arial" w:cs="Arial"/>
                <w:color w:val="000000"/>
                <w:sz w:val="20"/>
                <w:lang w:bidi="en-US"/>
              </w:rPr>
              <w:t xml:space="preserve">organize and </w:t>
            </w:r>
            <w:r>
              <w:rPr>
                <w:rFonts w:ascii="Arial" w:hAnsi="Arial"/>
                <w:sz w:val="20"/>
              </w:rPr>
              <w:t>conduct site visits with applicants</w:t>
            </w:r>
            <w:r w:rsidR="00150E0B">
              <w:rPr>
                <w:rFonts w:ascii="Arial" w:hAnsi="Arial"/>
                <w:sz w:val="20"/>
              </w:rPr>
              <w:t xml:space="preserve"> and regulatory agencies</w:t>
            </w:r>
            <w:r w:rsidR="00A50F07">
              <w:rPr>
                <w:rFonts w:ascii="Arial" w:hAnsi="Arial"/>
                <w:sz w:val="20"/>
              </w:rPr>
              <w:t>,</w:t>
            </w:r>
            <w:r>
              <w:rPr>
                <w:rFonts w:ascii="Arial" w:hAnsi="Arial"/>
                <w:sz w:val="20"/>
              </w:rPr>
              <w:t xml:space="preserve"> </w:t>
            </w:r>
            <w:r w:rsidR="00F56A1F">
              <w:rPr>
                <w:rFonts w:ascii="Arial" w:hAnsi="Arial"/>
                <w:sz w:val="20"/>
              </w:rPr>
              <w:t xml:space="preserve">and </w:t>
            </w:r>
            <w:r>
              <w:rPr>
                <w:rFonts w:ascii="Arial" w:hAnsi="Arial"/>
                <w:sz w:val="20"/>
              </w:rPr>
              <w:t>prepare draft LSA Agreements incorporating terms and conditions to minimize impacts to fish and wildlife</w:t>
            </w:r>
            <w:r w:rsidR="004060B8">
              <w:rPr>
                <w:rFonts w:ascii="Arial" w:hAnsi="Arial"/>
                <w:sz w:val="20"/>
              </w:rPr>
              <w:t xml:space="preserve"> within specified timelines</w:t>
            </w:r>
            <w:r>
              <w:rPr>
                <w:rFonts w:ascii="Arial" w:hAnsi="Arial"/>
                <w:sz w:val="20"/>
              </w:rPr>
              <w:t xml:space="preserve">. </w:t>
            </w:r>
            <w:r>
              <w:rPr>
                <w:rFonts w:ascii="Arial" w:hAnsi="Arial" w:cs="Arial"/>
                <w:sz w:val="20"/>
              </w:rPr>
              <w:t>R</w:t>
            </w:r>
            <w:r w:rsidRPr="00BD69A7">
              <w:rPr>
                <w:rFonts w:ascii="Arial" w:eastAsia="Arial" w:hAnsi="Arial" w:cs="Arial"/>
                <w:color w:val="000000"/>
                <w:sz w:val="20"/>
                <w:lang w:bidi="en-US"/>
              </w:rPr>
              <w:t>esp</w:t>
            </w:r>
            <w:r>
              <w:rPr>
                <w:rFonts w:ascii="Arial" w:eastAsia="Arial" w:hAnsi="Arial" w:cs="Arial"/>
                <w:color w:val="000000"/>
                <w:sz w:val="20"/>
                <w:lang w:bidi="en-US"/>
              </w:rPr>
              <w:t xml:space="preserve">ond to inquiries related to water rights and permitting issues </w:t>
            </w:r>
            <w:r w:rsidRPr="00BD69A7">
              <w:rPr>
                <w:rFonts w:ascii="Arial" w:eastAsia="Arial" w:hAnsi="Arial" w:cs="Arial"/>
                <w:color w:val="000000"/>
                <w:sz w:val="20"/>
                <w:lang w:bidi="en-US"/>
              </w:rPr>
              <w:t>from landowners, project proponents, interested parties and the general public</w:t>
            </w:r>
            <w:r>
              <w:rPr>
                <w:rFonts w:ascii="Arial" w:eastAsia="Arial" w:hAnsi="Arial" w:cs="Arial"/>
                <w:color w:val="000000"/>
                <w:sz w:val="20"/>
                <w:lang w:bidi="en-US"/>
              </w:rPr>
              <w:t>.</w:t>
            </w:r>
          </w:p>
          <w:p w14:paraId="0632CAE5"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DC5C069" w14:textId="1A6FEEFB" w:rsidR="00DB476B" w:rsidRDefault="00DB476B" w:rsidP="00DB476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spacing w:line="276" w:lineRule="auto"/>
              <w:rPr>
                <w:rFonts w:ascii="Arial" w:hAnsi="Arial" w:cs="Arial"/>
                <w:sz w:val="20"/>
              </w:rPr>
            </w:pPr>
            <w:r w:rsidRPr="004B15B6">
              <w:rPr>
                <w:rFonts w:ascii="Arial" w:hAnsi="Arial" w:cs="Arial"/>
                <w:b/>
                <w:sz w:val="20"/>
              </w:rPr>
              <w:t xml:space="preserve">CEQA </w:t>
            </w:r>
            <w:r>
              <w:rPr>
                <w:rFonts w:ascii="Arial" w:hAnsi="Arial" w:cs="Arial"/>
                <w:b/>
                <w:sz w:val="20"/>
              </w:rPr>
              <w:t xml:space="preserve">Review and </w:t>
            </w:r>
            <w:r w:rsidRPr="004B15B6">
              <w:rPr>
                <w:rFonts w:ascii="Arial" w:hAnsi="Arial" w:cs="Arial"/>
                <w:b/>
                <w:sz w:val="20"/>
              </w:rPr>
              <w:t>Compliance</w:t>
            </w:r>
            <w:r w:rsidR="00A50F07">
              <w:rPr>
                <w:rFonts w:ascii="Arial" w:hAnsi="Arial" w:cs="Arial"/>
                <w:b/>
                <w:sz w:val="20"/>
              </w:rPr>
              <w:t>:</w:t>
            </w:r>
            <w:r w:rsidRPr="005F2205">
              <w:rPr>
                <w:rFonts w:ascii="Arial" w:hAnsi="Arial" w:cs="Arial"/>
                <w:sz w:val="20"/>
              </w:rPr>
              <w:t xml:space="preserve"> </w:t>
            </w:r>
            <w:r>
              <w:rPr>
                <w:rFonts w:ascii="Arial" w:hAnsi="Arial" w:cs="Arial"/>
                <w:sz w:val="20"/>
              </w:rPr>
              <w:t>Review CEQA documents for LSA projects, including cannabis cultivation projects</w:t>
            </w:r>
            <w:r w:rsidR="00387F0D">
              <w:rPr>
                <w:rFonts w:ascii="Arial" w:hAnsi="Arial" w:cs="Arial"/>
                <w:sz w:val="20"/>
              </w:rPr>
              <w:t>,</w:t>
            </w:r>
            <w:r>
              <w:rPr>
                <w:rFonts w:ascii="Arial" w:hAnsi="Arial" w:cs="Arial"/>
                <w:sz w:val="20"/>
              </w:rPr>
              <w:t xml:space="preserve"> provide comments and recommendations to lead and responsible agencies to ensure adequacy</w:t>
            </w:r>
            <w:r w:rsidR="004102B3">
              <w:rPr>
                <w:rFonts w:ascii="Arial" w:hAnsi="Arial" w:cs="Arial"/>
                <w:sz w:val="20"/>
              </w:rPr>
              <w:t xml:space="preserve"> </w:t>
            </w:r>
            <w:r>
              <w:rPr>
                <w:rFonts w:ascii="Arial" w:hAnsi="Arial" w:cs="Arial"/>
                <w:sz w:val="20"/>
              </w:rPr>
              <w:t>and ensure CEQA compliance for LSA Agreements and CESA permits in applicable trustee, responsible and lead agency roles. R</w:t>
            </w:r>
            <w:r w:rsidRPr="004B15B6">
              <w:rPr>
                <w:rFonts w:ascii="Arial" w:hAnsi="Arial" w:cs="Arial"/>
                <w:sz w:val="20"/>
              </w:rPr>
              <w:t>eview, track, and prepar</w:t>
            </w:r>
            <w:r>
              <w:rPr>
                <w:rFonts w:ascii="Arial" w:hAnsi="Arial" w:cs="Arial"/>
                <w:sz w:val="20"/>
              </w:rPr>
              <w:t>e</w:t>
            </w:r>
            <w:r w:rsidRPr="004B15B6">
              <w:rPr>
                <w:rFonts w:ascii="Arial" w:hAnsi="Arial" w:cs="Arial"/>
                <w:sz w:val="20"/>
              </w:rPr>
              <w:t xml:space="preserve"> written comments on CEQA and related environmental documents</w:t>
            </w:r>
            <w:r>
              <w:rPr>
                <w:rFonts w:ascii="Arial" w:hAnsi="Arial" w:cs="Arial"/>
                <w:sz w:val="20"/>
              </w:rPr>
              <w:t xml:space="preserve"> including Notice of Exemption, Notice of Determination, Initial Studies, Negative Declarations and Environmental Impact Reports. P</w:t>
            </w:r>
            <w:r w:rsidRPr="004B15B6">
              <w:rPr>
                <w:rFonts w:ascii="Arial" w:hAnsi="Arial" w:cs="Arial"/>
                <w:sz w:val="20"/>
              </w:rPr>
              <w:t>repar</w:t>
            </w:r>
            <w:r>
              <w:rPr>
                <w:rFonts w:ascii="Arial" w:hAnsi="Arial" w:cs="Arial"/>
                <w:sz w:val="20"/>
              </w:rPr>
              <w:t>e</w:t>
            </w:r>
            <w:r w:rsidRPr="004B15B6">
              <w:rPr>
                <w:rFonts w:ascii="Arial" w:hAnsi="Arial" w:cs="Arial"/>
                <w:sz w:val="20"/>
              </w:rPr>
              <w:t xml:space="preserve"> CEQA documents when CDFW is </w:t>
            </w:r>
            <w:r>
              <w:rPr>
                <w:rFonts w:ascii="Arial" w:hAnsi="Arial" w:cs="Arial"/>
                <w:sz w:val="20"/>
              </w:rPr>
              <w:t>l</w:t>
            </w:r>
            <w:r w:rsidRPr="004B15B6">
              <w:rPr>
                <w:rFonts w:ascii="Arial" w:hAnsi="Arial" w:cs="Arial"/>
                <w:sz w:val="20"/>
              </w:rPr>
              <w:t>ead</w:t>
            </w:r>
            <w:r>
              <w:rPr>
                <w:rFonts w:ascii="Arial" w:hAnsi="Arial" w:cs="Arial"/>
                <w:sz w:val="20"/>
              </w:rPr>
              <w:t xml:space="preserve"> agency</w:t>
            </w:r>
            <w:r w:rsidRPr="004B15B6">
              <w:rPr>
                <w:rFonts w:ascii="Arial" w:hAnsi="Arial" w:cs="Arial"/>
                <w:sz w:val="20"/>
              </w:rPr>
              <w:t xml:space="preserve">. Participate with other agencies and private parties in </w:t>
            </w:r>
            <w:r>
              <w:rPr>
                <w:rFonts w:ascii="Arial" w:hAnsi="Arial" w:cs="Arial"/>
                <w:sz w:val="20"/>
              </w:rPr>
              <w:t xml:space="preserve">assisting </w:t>
            </w:r>
            <w:r w:rsidRPr="004B15B6">
              <w:rPr>
                <w:rFonts w:ascii="Arial" w:hAnsi="Arial" w:cs="Arial"/>
                <w:sz w:val="20"/>
              </w:rPr>
              <w:t xml:space="preserve">the development and implementation of avoidance, minimization and mitigation measures </w:t>
            </w:r>
            <w:r w:rsidRPr="004B15B6">
              <w:rPr>
                <w:rFonts w:ascii="Arial" w:hAnsi="Arial" w:cs="Arial"/>
                <w:sz w:val="20"/>
              </w:rPr>
              <w:lastRenderedPageBreak/>
              <w:t>for fish and wildlife.</w:t>
            </w:r>
            <w:r w:rsidR="00230382">
              <w:rPr>
                <w:rFonts w:ascii="Arial" w:hAnsi="Arial" w:cs="Arial"/>
                <w:sz w:val="20"/>
              </w:rPr>
              <w:t xml:space="preserve"> Conduct site visits to review resources and </w:t>
            </w:r>
            <w:r w:rsidR="00C32673">
              <w:rPr>
                <w:rFonts w:ascii="Arial" w:hAnsi="Arial" w:cs="Arial"/>
                <w:sz w:val="20"/>
              </w:rPr>
              <w:t>determine impacts.</w:t>
            </w:r>
            <w:r w:rsidRPr="004B15B6">
              <w:rPr>
                <w:rFonts w:ascii="Arial" w:hAnsi="Arial" w:cs="Arial"/>
                <w:sz w:val="20"/>
              </w:rPr>
              <w:t xml:space="preserve"> </w:t>
            </w:r>
            <w:r>
              <w:rPr>
                <w:rFonts w:ascii="Arial" w:hAnsi="Arial" w:cs="Arial"/>
                <w:sz w:val="20"/>
              </w:rPr>
              <w:t>R</w:t>
            </w:r>
            <w:r w:rsidRPr="004B15B6">
              <w:rPr>
                <w:rFonts w:ascii="Arial" w:hAnsi="Arial" w:cs="Arial"/>
                <w:sz w:val="20"/>
              </w:rPr>
              <w:t xml:space="preserve">eview No-Effect Determination requests and </w:t>
            </w:r>
            <w:r>
              <w:rPr>
                <w:rFonts w:ascii="Arial" w:hAnsi="Arial" w:cs="Arial"/>
                <w:sz w:val="20"/>
              </w:rPr>
              <w:t xml:space="preserve">prepare </w:t>
            </w:r>
            <w:r w:rsidRPr="004B15B6">
              <w:rPr>
                <w:rFonts w:ascii="Arial" w:hAnsi="Arial" w:cs="Arial"/>
                <w:sz w:val="20"/>
              </w:rPr>
              <w:t>determination</w:t>
            </w:r>
            <w:r>
              <w:rPr>
                <w:rFonts w:ascii="Arial" w:hAnsi="Arial" w:cs="Arial"/>
                <w:sz w:val="20"/>
              </w:rPr>
              <w:t>s</w:t>
            </w:r>
            <w:r w:rsidRPr="004B15B6">
              <w:rPr>
                <w:rFonts w:ascii="Arial" w:hAnsi="Arial" w:cs="Arial"/>
                <w:sz w:val="20"/>
              </w:rPr>
              <w:t xml:space="preserve">. </w:t>
            </w:r>
          </w:p>
          <w:p w14:paraId="2548FC24" w14:textId="77777777" w:rsidR="00885B9C" w:rsidRDefault="00885B9C"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D887152" w14:textId="3EE892F6" w:rsidR="000B0B95" w:rsidRDefault="000B0B95" w:rsidP="000B0B9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spacing w:line="276" w:lineRule="auto"/>
              <w:rPr>
                <w:rFonts w:ascii="Arial" w:hAnsi="Arial" w:cs="Arial"/>
                <w:sz w:val="20"/>
              </w:rPr>
            </w:pPr>
            <w:r>
              <w:rPr>
                <w:rFonts w:ascii="Arial" w:hAnsi="Arial" w:cs="Arial"/>
                <w:b/>
                <w:sz w:val="20"/>
              </w:rPr>
              <w:t>Permit</w:t>
            </w:r>
            <w:r w:rsidRPr="00BD69A7">
              <w:rPr>
                <w:rFonts w:ascii="Arial" w:hAnsi="Arial" w:cs="Arial"/>
                <w:b/>
                <w:sz w:val="20"/>
              </w:rPr>
              <w:t xml:space="preserve"> </w:t>
            </w:r>
            <w:r>
              <w:rPr>
                <w:rFonts w:ascii="Arial" w:hAnsi="Arial" w:cs="Arial"/>
                <w:b/>
                <w:sz w:val="20"/>
              </w:rPr>
              <w:t>Compliance and Monitoring</w:t>
            </w:r>
            <w:r w:rsidRPr="00CF3091">
              <w:rPr>
                <w:rFonts w:ascii="Arial" w:hAnsi="Arial" w:cs="Arial"/>
                <w:b/>
                <w:bCs/>
                <w:sz w:val="20"/>
              </w:rPr>
              <w:t>:</w:t>
            </w:r>
            <w:r>
              <w:rPr>
                <w:rFonts w:ascii="Arial" w:hAnsi="Arial" w:cs="Arial"/>
                <w:sz w:val="20"/>
              </w:rPr>
              <w:t xml:space="preserve"> </w:t>
            </w:r>
            <w:r w:rsidRPr="002A4BCB">
              <w:rPr>
                <w:rFonts w:ascii="Arial" w:hAnsi="Arial" w:cs="Arial"/>
                <w:sz w:val="20"/>
              </w:rPr>
              <w:t>Conduct</w:t>
            </w:r>
            <w:r>
              <w:rPr>
                <w:rFonts w:ascii="Arial" w:hAnsi="Arial" w:cs="Arial"/>
                <w:sz w:val="20"/>
              </w:rPr>
              <w:t xml:space="preserve"> c</w:t>
            </w:r>
            <w:r w:rsidRPr="002A4BCB">
              <w:rPr>
                <w:rFonts w:ascii="Arial" w:hAnsi="Arial" w:cs="Arial"/>
                <w:sz w:val="20"/>
              </w:rPr>
              <w:t xml:space="preserve">ompliance monitoring of LSA </w:t>
            </w:r>
            <w:r>
              <w:rPr>
                <w:rFonts w:ascii="Arial" w:hAnsi="Arial" w:cs="Arial"/>
                <w:sz w:val="20"/>
              </w:rPr>
              <w:t>Agreements and CESA permits</w:t>
            </w:r>
            <w:r w:rsidR="00240029">
              <w:rPr>
                <w:rFonts w:ascii="Arial" w:hAnsi="Arial" w:cs="Arial"/>
                <w:sz w:val="20"/>
              </w:rPr>
              <w:t>, including site visits and desk review</w:t>
            </w:r>
            <w:r w:rsidRPr="002A4BCB">
              <w:rPr>
                <w:rFonts w:ascii="Arial" w:hAnsi="Arial" w:cs="Arial"/>
                <w:sz w:val="20"/>
              </w:rPr>
              <w:t xml:space="preserve">. </w:t>
            </w:r>
            <w:r>
              <w:rPr>
                <w:rFonts w:ascii="Arial" w:hAnsi="Arial" w:cs="Arial"/>
                <w:sz w:val="20"/>
              </w:rPr>
              <w:t>D</w:t>
            </w:r>
            <w:r w:rsidRPr="002A4BCB">
              <w:rPr>
                <w:rFonts w:ascii="Arial" w:hAnsi="Arial" w:cs="Arial"/>
                <w:sz w:val="20"/>
              </w:rPr>
              <w:t>raft</w:t>
            </w:r>
            <w:r>
              <w:rPr>
                <w:rFonts w:ascii="Arial" w:hAnsi="Arial" w:cs="Arial"/>
                <w:sz w:val="20"/>
              </w:rPr>
              <w:t xml:space="preserve"> reports or </w:t>
            </w:r>
            <w:r w:rsidRPr="002A4BCB">
              <w:rPr>
                <w:rFonts w:ascii="Arial" w:hAnsi="Arial" w:cs="Arial"/>
                <w:sz w:val="20"/>
              </w:rPr>
              <w:t xml:space="preserve">correspondence documenting </w:t>
            </w:r>
            <w:r>
              <w:rPr>
                <w:rFonts w:ascii="Arial" w:hAnsi="Arial" w:cs="Arial"/>
                <w:sz w:val="20"/>
              </w:rPr>
              <w:t>non-compliance</w:t>
            </w:r>
            <w:r w:rsidRPr="002A4BCB">
              <w:rPr>
                <w:rFonts w:ascii="Arial" w:hAnsi="Arial" w:cs="Arial"/>
                <w:sz w:val="20"/>
              </w:rPr>
              <w:t xml:space="preserve"> with LSA Agreements</w:t>
            </w:r>
            <w:r>
              <w:rPr>
                <w:rFonts w:ascii="Arial" w:hAnsi="Arial" w:cs="Arial"/>
                <w:sz w:val="20"/>
              </w:rPr>
              <w:t>, Incidental Take Permits (</w:t>
            </w:r>
            <w:r w:rsidRPr="002A4BCB">
              <w:rPr>
                <w:rFonts w:ascii="Arial" w:hAnsi="Arial" w:cs="Arial"/>
                <w:sz w:val="20"/>
              </w:rPr>
              <w:t>ITP</w:t>
            </w:r>
            <w:r>
              <w:rPr>
                <w:rFonts w:ascii="Arial" w:hAnsi="Arial" w:cs="Arial"/>
                <w:sz w:val="20"/>
              </w:rPr>
              <w:t>) and Consistency Determinations (CD)</w:t>
            </w:r>
            <w:r w:rsidRPr="002A4BCB">
              <w:rPr>
                <w:rFonts w:ascii="Arial" w:hAnsi="Arial" w:cs="Arial"/>
                <w:sz w:val="20"/>
              </w:rPr>
              <w:t xml:space="preserve"> and develop additional </w:t>
            </w:r>
            <w:r>
              <w:rPr>
                <w:rFonts w:ascii="Arial" w:hAnsi="Arial" w:cs="Arial"/>
                <w:sz w:val="20"/>
              </w:rPr>
              <w:t xml:space="preserve">permit </w:t>
            </w:r>
            <w:r w:rsidRPr="002A4BCB">
              <w:rPr>
                <w:rFonts w:ascii="Arial" w:hAnsi="Arial" w:cs="Arial"/>
                <w:sz w:val="20"/>
              </w:rPr>
              <w:t xml:space="preserve">terms and </w:t>
            </w:r>
            <w:r>
              <w:rPr>
                <w:rFonts w:ascii="Arial" w:hAnsi="Arial" w:cs="Arial"/>
                <w:sz w:val="20"/>
              </w:rPr>
              <w:t>remedial actions</w:t>
            </w:r>
            <w:r w:rsidRPr="002A4BCB">
              <w:rPr>
                <w:rFonts w:ascii="Arial" w:hAnsi="Arial" w:cs="Arial"/>
                <w:sz w:val="20"/>
              </w:rPr>
              <w:t xml:space="preserve">. </w:t>
            </w:r>
            <w:r>
              <w:rPr>
                <w:rFonts w:ascii="Arial" w:hAnsi="Arial" w:cs="Arial"/>
                <w:sz w:val="20"/>
              </w:rPr>
              <w:t>C</w:t>
            </w:r>
            <w:r w:rsidRPr="005F2205">
              <w:rPr>
                <w:rFonts w:ascii="Arial" w:hAnsi="Arial" w:cs="Arial"/>
                <w:sz w:val="20"/>
              </w:rPr>
              <w:t>oordinat</w:t>
            </w:r>
            <w:r>
              <w:rPr>
                <w:rFonts w:ascii="Arial" w:hAnsi="Arial" w:cs="Arial"/>
                <w:sz w:val="20"/>
              </w:rPr>
              <w:t>e</w:t>
            </w:r>
            <w:r w:rsidRPr="005F2205">
              <w:rPr>
                <w:rFonts w:ascii="Arial" w:hAnsi="Arial" w:cs="Arial"/>
                <w:sz w:val="20"/>
              </w:rPr>
              <w:t xml:space="preserve"> with </w:t>
            </w:r>
            <w:r>
              <w:rPr>
                <w:rFonts w:ascii="Arial" w:hAnsi="Arial" w:cs="Arial"/>
                <w:sz w:val="20"/>
              </w:rPr>
              <w:t xml:space="preserve">Law Enforcement Division’s Wildlife Officers, CDFW’s </w:t>
            </w:r>
            <w:r w:rsidR="003C59C9">
              <w:rPr>
                <w:rFonts w:ascii="Arial" w:hAnsi="Arial" w:cs="Arial"/>
                <w:sz w:val="20"/>
              </w:rPr>
              <w:t>Cannabis</w:t>
            </w:r>
            <w:r>
              <w:rPr>
                <w:rFonts w:ascii="Arial" w:hAnsi="Arial" w:cs="Arial"/>
                <w:sz w:val="20"/>
              </w:rPr>
              <w:t xml:space="preserve"> Enforcement </w:t>
            </w:r>
            <w:r w:rsidR="003C59C9">
              <w:rPr>
                <w:rFonts w:ascii="Arial" w:hAnsi="Arial" w:cs="Arial"/>
                <w:sz w:val="20"/>
              </w:rPr>
              <w:t>Program</w:t>
            </w:r>
            <w:r>
              <w:rPr>
                <w:rFonts w:ascii="Arial" w:hAnsi="Arial" w:cs="Arial"/>
                <w:sz w:val="20"/>
              </w:rPr>
              <w:t xml:space="preserve"> (</w:t>
            </w:r>
            <w:r w:rsidR="003C59C9">
              <w:rPr>
                <w:rFonts w:ascii="Arial" w:hAnsi="Arial" w:cs="Arial"/>
                <w:sz w:val="20"/>
              </w:rPr>
              <w:t>CEP</w:t>
            </w:r>
            <w:r>
              <w:rPr>
                <w:rFonts w:ascii="Arial" w:hAnsi="Arial" w:cs="Arial"/>
                <w:sz w:val="20"/>
              </w:rPr>
              <w:t xml:space="preserve">), and </w:t>
            </w:r>
            <w:r w:rsidRPr="005F2205">
              <w:rPr>
                <w:rFonts w:ascii="Arial" w:hAnsi="Arial" w:cs="Arial"/>
                <w:sz w:val="20"/>
              </w:rPr>
              <w:t xml:space="preserve">other </w:t>
            </w:r>
            <w:r w:rsidR="00FE35B6">
              <w:rPr>
                <w:rFonts w:ascii="Arial" w:hAnsi="Arial" w:cs="Arial"/>
                <w:sz w:val="20"/>
              </w:rPr>
              <w:t>s</w:t>
            </w:r>
            <w:r w:rsidRPr="005F2205">
              <w:rPr>
                <w:rFonts w:ascii="Arial" w:hAnsi="Arial" w:cs="Arial"/>
                <w:sz w:val="20"/>
              </w:rPr>
              <w:t xml:space="preserve">tate and local agencies </w:t>
            </w:r>
            <w:r>
              <w:rPr>
                <w:rFonts w:ascii="Arial" w:hAnsi="Arial" w:cs="Arial"/>
                <w:sz w:val="20"/>
              </w:rPr>
              <w:t>addressing</w:t>
            </w:r>
            <w:r w:rsidRPr="005F2205">
              <w:rPr>
                <w:rFonts w:ascii="Arial" w:hAnsi="Arial" w:cs="Arial"/>
                <w:sz w:val="20"/>
              </w:rPr>
              <w:t xml:space="preserve"> </w:t>
            </w:r>
            <w:r>
              <w:rPr>
                <w:rFonts w:ascii="Arial" w:hAnsi="Arial" w:cs="Arial"/>
                <w:sz w:val="20"/>
              </w:rPr>
              <w:t xml:space="preserve">non-compliance and </w:t>
            </w:r>
            <w:r w:rsidRPr="005F2205">
              <w:rPr>
                <w:rFonts w:ascii="Arial" w:hAnsi="Arial" w:cs="Arial"/>
                <w:sz w:val="20"/>
              </w:rPr>
              <w:t>enforcement efforts.</w:t>
            </w:r>
            <w:r>
              <w:rPr>
                <w:rFonts w:ascii="Arial" w:hAnsi="Arial" w:cs="Arial"/>
                <w:sz w:val="20"/>
              </w:rPr>
              <w:t xml:space="preserve"> Work with other regions and leads to develop monitoring protocols and procedures. Collect</w:t>
            </w:r>
            <w:r w:rsidRPr="005F2205">
              <w:rPr>
                <w:rFonts w:ascii="Arial" w:hAnsi="Arial" w:cs="Arial"/>
                <w:sz w:val="20"/>
              </w:rPr>
              <w:t xml:space="preserve"> evidence </w:t>
            </w:r>
            <w:r>
              <w:rPr>
                <w:rFonts w:ascii="Arial" w:hAnsi="Arial" w:cs="Arial"/>
                <w:sz w:val="20"/>
              </w:rPr>
              <w:t>such as</w:t>
            </w:r>
            <w:r w:rsidRPr="005F2205">
              <w:rPr>
                <w:rFonts w:ascii="Arial" w:hAnsi="Arial" w:cs="Arial"/>
                <w:sz w:val="20"/>
              </w:rPr>
              <w:t xml:space="preserve"> photo documentation, surface and groundwater samples, water diversion impacts and rates, wildlife and habitat damage assessment and grading impacts. Assist in coordinated cases with the district attorney</w:t>
            </w:r>
            <w:r>
              <w:rPr>
                <w:rFonts w:ascii="Arial" w:hAnsi="Arial" w:cs="Arial"/>
                <w:sz w:val="20"/>
              </w:rPr>
              <w:t>s</w:t>
            </w:r>
            <w:r w:rsidRPr="005F2205">
              <w:rPr>
                <w:rFonts w:ascii="Arial" w:hAnsi="Arial" w:cs="Arial"/>
                <w:sz w:val="20"/>
              </w:rPr>
              <w:t>, attorney general, and circuit prosecutors by providing written E</w:t>
            </w:r>
            <w:r>
              <w:rPr>
                <w:rFonts w:ascii="Arial" w:hAnsi="Arial" w:cs="Arial"/>
                <w:sz w:val="20"/>
              </w:rPr>
              <w:t>nvironmental Impact Assessments (E</w:t>
            </w:r>
            <w:r w:rsidRPr="005F2205">
              <w:rPr>
                <w:rFonts w:ascii="Arial" w:hAnsi="Arial" w:cs="Arial"/>
                <w:sz w:val="20"/>
              </w:rPr>
              <w:t>IA</w:t>
            </w:r>
            <w:r>
              <w:rPr>
                <w:rFonts w:ascii="Arial" w:hAnsi="Arial" w:cs="Arial"/>
                <w:sz w:val="20"/>
              </w:rPr>
              <w:t>)</w:t>
            </w:r>
            <w:r w:rsidRPr="005F2205">
              <w:rPr>
                <w:rFonts w:ascii="Arial" w:hAnsi="Arial" w:cs="Arial"/>
                <w:sz w:val="20"/>
              </w:rPr>
              <w:t>, and providing court testimony</w:t>
            </w:r>
            <w:r w:rsidR="002331B2">
              <w:rPr>
                <w:rFonts w:ascii="Arial" w:hAnsi="Arial" w:cs="Arial"/>
                <w:sz w:val="20"/>
              </w:rPr>
              <w:t>,</w:t>
            </w:r>
            <w:r w:rsidRPr="005F2205">
              <w:rPr>
                <w:rFonts w:ascii="Arial" w:hAnsi="Arial" w:cs="Arial"/>
                <w:sz w:val="20"/>
              </w:rPr>
              <w:t xml:space="preserve"> when necessary.</w:t>
            </w:r>
          </w:p>
          <w:p w14:paraId="63CD332F" w14:textId="77777777" w:rsidR="00DB476B" w:rsidRDefault="00DB476B"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3064DC5" w14:textId="51E0DCDE" w:rsidR="00AA22B6" w:rsidRPr="005F2205" w:rsidRDefault="00AA22B6" w:rsidP="00AA22B6">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spacing w:line="276" w:lineRule="auto"/>
              <w:rPr>
                <w:rFonts w:ascii="Arial" w:hAnsi="Arial" w:cs="Arial"/>
                <w:sz w:val="20"/>
              </w:rPr>
            </w:pPr>
            <w:r>
              <w:rPr>
                <w:rFonts w:ascii="Arial" w:hAnsi="Arial" w:cs="Arial"/>
                <w:b/>
                <w:sz w:val="20"/>
              </w:rPr>
              <w:t xml:space="preserve">Communication and </w:t>
            </w:r>
            <w:r w:rsidRPr="00052784">
              <w:rPr>
                <w:rFonts w:ascii="Arial" w:hAnsi="Arial" w:cs="Arial"/>
                <w:b/>
                <w:sz w:val="20"/>
              </w:rPr>
              <w:t>Coordination</w:t>
            </w:r>
            <w:r w:rsidR="00CF3091">
              <w:rPr>
                <w:rFonts w:ascii="Arial" w:hAnsi="Arial" w:cs="Arial"/>
                <w:b/>
                <w:sz w:val="20"/>
              </w:rPr>
              <w:t>:</w:t>
            </w:r>
            <w:r>
              <w:rPr>
                <w:rFonts w:ascii="Arial" w:hAnsi="Arial" w:cs="Arial"/>
                <w:b/>
                <w:sz w:val="20"/>
              </w:rPr>
              <w:t xml:space="preserve"> </w:t>
            </w:r>
            <w:r>
              <w:rPr>
                <w:rFonts w:ascii="Arial" w:hAnsi="Arial" w:cs="Arial"/>
                <w:sz w:val="20"/>
              </w:rPr>
              <w:t xml:space="preserve">Coordinate with CDFW Branches and </w:t>
            </w:r>
            <w:r w:rsidRPr="00052784">
              <w:rPr>
                <w:rFonts w:ascii="Arial" w:hAnsi="Arial" w:cs="Arial"/>
                <w:sz w:val="20"/>
              </w:rPr>
              <w:t>with other public agencies,</w:t>
            </w:r>
            <w:r w:rsidR="00B41FE4">
              <w:rPr>
                <w:rFonts w:ascii="Arial" w:hAnsi="Arial" w:cs="Arial"/>
                <w:sz w:val="20"/>
              </w:rPr>
              <w:t xml:space="preserve"> partners</w:t>
            </w:r>
            <w:r w:rsidR="00314145">
              <w:rPr>
                <w:rFonts w:ascii="Arial" w:hAnsi="Arial" w:cs="Arial"/>
                <w:sz w:val="20"/>
              </w:rPr>
              <w:t>, interested parties,</w:t>
            </w:r>
            <w:r w:rsidRPr="00052784">
              <w:rPr>
                <w:rFonts w:ascii="Arial" w:hAnsi="Arial" w:cs="Arial"/>
                <w:sz w:val="20"/>
              </w:rPr>
              <w:t xml:space="preserve"> and the general public to address issues, questions, or concerns regarding CDFW’s role in </w:t>
            </w:r>
            <w:r>
              <w:rPr>
                <w:rFonts w:ascii="Arial" w:hAnsi="Arial" w:cs="Arial"/>
                <w:sz w:val="20"/>
              </w:rPr>
              <w:t xml:space="preserve">the cannabis program, LSA Agreements, CESA permitting and </w:t>
            </w:r>
            <w:r w:rsidRPr="00052784">
              <w:rPr>
                <w:rFonts w:ascii="Arial" w:hAnsi="Arial" w:cs="Arial"/>
                <w:sz w:val="20"/>
              </w:rPr>
              <w:t xml:space="preserve">CEQA review.  </w:t>
            </w:r>
            <w:r>
              <w:rPr>
                <w:rFonts w:ascii="Arial" w:hAnsi="Arial" w:cs="Arial"/>
                <w:sz w:val="20"/>
              </w:rPr>
              <w:t>Analyze proposed</w:t>
            </w:r>
            <w:r w:rsidRPr="005F2205">
              <w:rPr>
                <w:rFonts w:ascii="Arial" w:hAnsi="Arial" w:cs="Arial"/>
                <w:sz w:val="20"/>
              </w:rPr>
              <w:t xml:space="preserve"> water and </w:t>
            </w:r>
            <w:r>
              <w:rPr>
                <w:rFonts w:ascii="Arial" w:hAnsi="Arial" w:cs="Arial"/>
                <w:sz w:val="20"/>
              </w:rPr>
              <w:t xml:space="preserve">cannabis </w:t>
            </w:r>
            <w:r w:rsidRPr="005F2205">
              <w:rPr>
                <w:rFonts w:ascii="Arial" w:hAnsi="Arial" w:cs="Arial"/>
                <w:sz w:val="20"/>
              </w:rPr>
              <w:t xml:space="preserve">cultivation related legislation, regulations, </w:t>
            </w:r>
            <w:r w:rsidR="003E1BF2" w:rsidRPr="005F2205">
              <w:rPr>
                <w:rFonts w:ascii="Arial" w:hAnsi="Arial" w:cs="Arial"/>
                <w:sz w:val="20"/>
              </w:rPr>
              <w:t>policies,</w:t>
            </w:r>
            <w:r w:rsidRPr="005F2205">
              <w:rPr>
                <w:rFonts w:ascii="Arial" w:hAnsi="Arial" w:cs="Arial"/>
                <w:sz w:val="20"/>
              </w:rPr>
              <w:t xml:space="preserve"> and procedures and provide comments to </w:t>
            </w:r>
            <w:r>
              <w:rPr>
                <w:rFonts w:ascii="Arial" w:hAnsi="Arial" w:cs="Arial"/>
                <w:sz w:val="20"/>
              </w:rPr>
              <w:t>the requesting CDFW Branch</w:t>
            </w:r>
            <w:r w:rsidRPr="005F2205">
              <w:rPr>
                <w:rFonts w:ascii="Arial" w:hAnsi="Arial" w:cs="Arial"/>
                <w:sz w:val="20"/>
              </w:rPr>
              <w:t xml:space="preserve">. </w:t>
            </w:r>
            <w:r>
              <w:rPr>
                <w:rFonts w:ascii="Arial" w:hAnsi="Arial" w:cs="Arial"/>
                <w:sz w:val="20"/>
              </w:rPr>
              <w:t xml:space="preserve">Prepare statements and regional permitting compliance reports, which may include representing CDFW before the </w:t>
            </w:r>
            <w:r w:rsidR="00314145">
              <w:rPr>
                <w:rFonts w:ascii="Arial" w:hAnsi="Arial" w:cs="Arial"/>
                <w:sz w:val="20"/>
              </w:rPr>
              <w:t>S</w:t>
            </w:r>
            <w:r>
              <w:rPr>
                <w:rFonts w:ascii="Arial" w:hAnsi="Arial" w:cs="Arial"/>
                <w:sz w:val="20"/>
              </w:rPr>
              <w:t xml:space="preserve">tate Water Resources Control Board or other decision-making </w:t>
            </w:r>
            <w:r w:rsidRPr="000337B1">
              <w:rPr>
                <w:rFonts w:ascii="Arial" w:hAnsi="Arial" w:cs="Arial"/>
                <w:sz w:val="20"/>
              </w:rPr>
              <w:t>bodies.</w:t>
            </w:r>
            <w:r>
              <w:rPr>
                <w:rFonts w:ascii="Arial" w:hAnsi="Arial" w:cs="Arial"/>
                <w:sz w:val="20"/>
              </w:rPr>
              <w:t xml:space="preserve"> Conduct outreach efforts related to permitting cannabis cultivation sites. </w:t>
            </w:r>
            <w:r w:rsidRPr="005F2205">
              <w:rPr>
                <w:rFonts w:ascii="Arial" w:hAnsi="Arial" w:cs="Arial"/>
                <w:sz w:val="20"/>
              </w:rPr>
              <w:t xml:space="preserve">Complete all CDFW required </w:t>
            </w:r>
            <w:r w:rsidR="003E1BF2" w:rsidRPr="005F2205">
              <w:rPr>
                <w:rFonts w:ascii="Arial" w:hAnsi="Arial" w:cs="Arial"/>
                <w:sz w:val="20"/>
              </w:rPr>
              <w:t>paperwork</w:t>
            </w:r>
            <w:r w:rsidR="003E1BF2">
              <w:rPr>
                <w:rFonts w:ascii="Arial" w:hAnsi="Arial" w:cs="Arial"/>
                <w:sz w:val="20"/>
              </w:rPr>
              <w:t xml:space="preserve"> and</w:t>
            </w:r>
            <w:r w:rsidRPr="005F2205">
              <w:rPr>
                <w:rFonts w:ascii="Arial" w:hAnsi="Arial" w:cs="Arial"/>
                <w:sz w:val="20"/>
              </w:rPr>
              <w:t xml:space="preserve"> maintain CDFW policy requirements and CDFW/</w:t>
            </w:r>
            <w:r w:rsidR="00FE35B6">
              <w:rPr>
                <w:rFonts w:ascii="Arial" w:hAnsi="Arial" w:cs="Arial"/>
                <w:sz w:val="20"/>
              </w:rPr>
              <w:t>s</w:t>
            </w:r>
            <w:r w:rsidRPr="005F2205">
              <w:rPr>
                <w:rFonts w:ascii="Arial" w:hAnsi="Arial" w:cs="Arial"/>
                <w:sz w:val="20"/>
              </w:rPr>
              <w:t>tate certified training requirements.</w:t>
            </w:r>
          </w:p>
          <w:p w14:paraId="2EBEA7E5" w14:textId="77777777" w:rsidR="000B0B95" w:rsidRPr="00236847" w:rsidRDefault="000B0B9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8E99EE4" w14:textId="02347445"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3B0EB715" w14:textId="77777777" w:rsidR="00A71E2E" w:rsidRDefault="00A71E2E" w:rsidP="00236847">
            <w:pPr>
              <w:rPr>
                <w:rFonts w:ascii="Arial" w:hAnsi="Arial" w:cs="Arial"/>
                <w:b/>
                <w:color w:val="000000"/>
                <w:sz w:val="20"/>
                <w:u w:val="single"/>
              </w:rPr>
            </w:pPr>
          </w:p>
          <w:p w14:paraId="1BE4A33C" w14:textId="24B86F02" w:rsidR="00060D04" w:rsidRPr="0096697B" w:rsidRDefault="00060D04" w:rsidP="00060D04">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8A0AF1">
              <w:rPr>
                <w:rFonts w:ascii="Arial" w:hAnsi="Arial" w:cs="Arial"/>
                <w:b/>
                <w:sz w:val="20"/>
              </w:rPr>
              <w:t>P</w:t>
            </w:r>
            <w:r>
              <w:rPr>
                <w:rFonts w:ascii="Arial" w:hAnsi="Arial" w:cs="Arial"/>
                <w:b/>
                <w:sz w:val="20"/>
              </w:rPr>
              <w:t>rofessional Development, Training, and Administrative Tasks:</w:t>
            </w:r>
            <w:r w:rsidRPr="008A0AF1">
              <w:rPr>
                <w:rFonts w:ascii="Arial" w:hAnsi="Arial" w:cs="Arial"/>
                <w:sz w:val="20"/>
              </w:rPr>
              <w:t xml:space="preserve"> </w:t>
            </w:r>
            <w:r>
              <w:rPr>
                <w:rFonts w:ascii="Arial" w:hAnsi="Arial" w:cs="Arial"/>
                <w:bCs/>
                <w:spacing w:val="2"/>
                <w:sz w:val="20"/>
              </w:rPr>
              <w:t>Obtains job-related training through CDFW or outside organizations and attends trainings as needed to enhance performance in the position and program knowledge. M</w:t>
            </w:r>
            <w:r w:rsidRPr="008A0AF1">
              <w:rPr>
                <w:rFonts w:ascii="Arial" w:hAnsi="Arial" w:cs="Arial"/>
                <w:bCs/>
                <w:spacing w:val="2"/>
                <w:sz w:val="20"/>
              </w:rPr>
              <w:t>aintain</w:t>
            </w:r>
            <w:r>
              <w:rPr>
                <w:rFonts w:ascii="Arial" w:hAnsi="Arial" w:cs="Arial"/>
                <w:bCs/>
                <w:spacing w:val="2"/>
                <w:sz w:val="20"/>
              </w:rPr>
              <w:t>s</w:t>
            </w:r>
            <w:r w:rsidRPr="008A0AF1">
              <w:rPr>
                <w:rFonts w:ascii="Arial" w:hAnsi="Arial" w:cs="Arial"/>
                <w:bCs/>
                <w:spacing w:val="2"/>
                <w:sz w:val="20"/>
              </w:rPr>
              <w:t xml:space="preserve"> professional qualifications through training, conference attendance, professional/scientific committee participation and reviewing current scientific literature</w:t>
            </w:r>
            <w:r>
              <w:rPr>
                <w:rFonts w:ascii="Arial" w:hAnsi="Arial" w:cs="Arial"/>
                <w:bCs/>
                <w:spacing w:val="2"/>
                <w:sz w:val="20"/>
              </w:rPr>
              <w:t>.</w:t>
            </w:r>
            <w:r w:rsidRPr="008A0AF1">
              <w:rPr>
                <w:rFonts w:ascii="Arial" w:hAnsi="Arial" w:cs="Arial"/>
                <w:bCs/>
                <w:spacing w:val="2"/>
                <w:sz w:val="20"/>
              </w:rPr>
              <w:t xml:space="preserve"> </w:t>
            </w:r>
            <w:r>
              <w:rPr>
                <w:rFonts w:ascii="Arial" w:hAnsi="Arial" w:cs="Arial"/>
                <w:bCs/>
                <w:spacing w:val="2"/>
                <w:sz w:val="20"/>
              </w:rPr>
              <w:t>I</w:t>
            </w:r>
            <w:r w:rsidRPr="008A0AF1">
              <w:rPr>
                <w:rFonts w:ascii="Arial" w:hAnsi="Arial" w:cs="Arial"/>
                <w:bCs/>
                <w:spacing w:val="2"/>
                <w:sz w:val="20"/>
              </w:rPr>
              <w:t>ncrease</w:t>
            </w:r>
            <w:r>
              <w:rPr>
                <w:rFonts w:ascii="Arial" w:hAnsi="Arial" w:cs="Arial"/>
                <w:bCs/>
                <w:spacing w:val="2"/>
                <w:sz w:val="20"/>
              </w:rPr>
              <w:t>s</w:t>
            </w:r>
            <w:r w:rsidRPr="008A0AF1">
              <w:rPr>
                <w:rFonts w:ascii="Arial" w:hAnsi="Arial" w:cs="Arial"/>
                <w:bCs/>
                <w:spacing w:val="2"/>
                <w:sz w:val="20"/>
              </w:rPr>
              <w:t xml:space="preserve"> and maintain</w:t>
            </w:r>
            <w:r>
              <w:rPr>
                <w:rFonts w:ascii="Arial" w:hAnsi="Arial" w:cs="Arial"/>
                <w:bCs/>
                <w:spacing w:val="2"/>
                <w:sz w:val="20"/>
              </w:rPr>
              <w:t>s</w:t>
            </w:r>
            <w:r w:rsidRPr="008A0AF1">
              <w:rPr>
                <w:rFonts w:ascii="Arial" w:hAnsi="Arial" w:cs="Arial"/>
                <w:bCs/>
                <w:spacing w:val="2"/>
                <w:sz w:val="20"/>
              </w:rPr>
              <w:t xml:space="preserve"> biological field expertise by conducting on-site habitat assessment</w:t>
            </w:r>
            <w:r>
              <w:rPr>
                <w:rFonts w:ascii="Arial" w:hAnsi="Arial" w:cs="Arial"/>
                <w:bCs/>
                <w:spacing w:val="2"/>
                <w:sz w:val="20"/>
              </w:rPr>
              <w:t>s</w:t>
            </w:r>
            <w:r w:rsidRPr="008A0AF1">
              <w:rPr>
                <w:rFonts w:ascii="Arial" w:hAnsi="Arial" w:cs="Arial"/>
                <w:bCs/>
                <w:spacing w:val="2"/>
                <w:sz w:val="20"/>
              </w:rPr>
              <w:t xml:space="preserve"> and species surveys in coordination with CDFW staff, local coordinated resource management groups, and other organizations</w:t>
            </w:r>
            <w:r>
              <w:rPr>
                <w:rFonts w:ascii="Arial" w:hAnsi="Arial" w:cs="Arial"/>
                <w:bCs/>
                <w:spacing w:val="2"/>
                <w:sz w:val="20"/>
              </w:rPr>
              <w:t>,</w:t>
            </w:r>
            <w:r w:rsidRPr="008A0AF1">
              <w:rPr>
                <w:rFonts w:ascii="Arial" w:hAnsi="Arial" w:cs="Arial"/>
                <w:bCs/>
                <w:spacing w:val="2"/>
                <w:sz w:val="20"/>
              </w:rPr>
              <w:t xml:space="preserve"> and perform</w:t>
            </w:r>
            <w:r>
              <w:rPr>
                <w:rFonts w:ascii="Arial" w:hAnsi="Arial" w:cs="Arial"/>
                <w:bCs/>
                <w:spacing w:val="2"/>
                <w:sz w:val="20"/>
              </w:rPr>
              <w:t>s</w:t>
            </w:r>
            <w:r w:rsidRPr="008A0AF1">
              <w:rPr>
                <w:rFonts w:ascii="Arial" w:hAnsi="Arial" w:cs="Arial"/>
                <w:bCs/>
                <w:spacing w:val="2"/>
                <w:sz w:val="20"/>
              </w:rPr>
              <w:t xml:space="preserve"> other administrative duties such as the maintenance of assigned </w:t>
            </w:r>
            <w:r>
              <w:rPr>
                <w:rFonts w:ascii="Arial" w:hAnsi="Arial" w:cs="Arial"/>
                <w:bCs/>
                <w:spacing w:val="2"/>
                <w:sz w:val="20"/>
              </w:rPr>
              <w:t>s</w:t>
            </w:r>
            <w:r w:rsidRPr="008A0AF1">
              <w:rPr>
                <w:rFonts w:ascii="Arial" w:hAnsi="Arial" w:cs="Arial"/>
                <w:bCs/>
                <w:spacing w:val="2"/>
                <w:sz w:val="20"/>
              </w:rPr>
              <w:t>tate vehicle</w:t>
            </w:r>
            <w:r>
              <w:rPr>
                <w:rFonts w:ascii="Arial" w:hAnsi="Arial" w:cs="Arial"/>
                <w:bCs/>
                <w:spacing w:val="2"/>
                <w:sz w:val="20"/>
              </w:rPr>
              <w:t>s</w:t>
            </w:r>
            <w:r w:rsidRPr="008A0AF1">
              <w:rPr>
                <w:rFonts w:ascii="Arial" w:hAnsi="Arial" w:cs="Arial"/>
                <w:bCs/>
                <w:spacing w:val="2"/>
                <w:sz w:val="20"/>
              </w:rPr>
              <w:t xml:space="preserve">, </w:t>
            </w:r>
            <w:r>
              <w:rPr>
                <w:rFonts w:ascii="Arial" w:hAnsi="Arial" w:cs="Arial"/>
                <w:bCs/>
                <w:spacing w:val="2"/>
                <w:sz w:val="20"/>
              </w:rPr>
              <w:t>preparing expense claims</w:t>
            </w:r>
            <w:r w:rsidRPr="008A0AF1">
              <w:rPr>
                <w:rFonts w:ascii="Arial" w:hAnsi="Arial" w:cs="Arial"/>
                <w:bCs/>
                <w:spacing w:val="2"/>
                <w:sz w:val="20"/>
              </w:rPr>
              <w:t xml:space="preserve">, time </w:t>
            </w:r>
            <w:r>
              <w:rPr>
                <w:rFonts w:ascii="Arial" w:hAnsi="Arial" w:cs="Arial"/>
                <w:bCs/>
                <w:spacing w:val="2"/>
                <w:sz w:val="20"/>
              </w:rPr>
              <w:t>reporting, weekly workload reports, progress reports, and other administrative duties as required and within the period and manner requested</w:t>
            </w:r>
            <w:r w:rsidRPr="008A0AF1">
              <w:rPr>
                <w:rFonts w:ascii="Arial" w:hAnsi="Arial" w:cs="Arial"/>
                <w:bCs/>
                <w:spacing w:val="2"/>
                <w:sz w:val="20"/>
              </w:rPr>
              <w:t>.</w:t>
            </w:r>
            <w:r>
              <w:rPr>
                <w:rFonts w:ascii="Arial" w:hAnsi="Arial" w:cs="Arial"/>
                <w:bCs/>
                <w:spacing w:val="2"/>
                <w:sz w:val="20"/>
              </w:rPr>
              <w:t xml:space="preserve"> Develops and maintains well-organized filing system for all items and areas of responsibility. Uses Microsoft Office software to prepare clear, complete, and technically accurate reports.</w:t>
            </w:r>
            <w:r w:rsidRPr="008A0AF1">
              <w:rPr>
                <w:rFonts w:ascii="Arial" w:hAnsi="Arial" w:cs="Arial"/>
                <w:sz w:val="20"/>
              </w:rPr>
              <w:t xml:space="preserve"> Complete</w:t>
            </w:r>
            <w:r>
              <w:rPr>
                <w:rFonts w:ascii="Arial" w:hAnsi="Arial" w:cs="Arial"/>
                <w:sz w:val="20"/>
              </w:rPr>
              <w:t>s</w:t>
            </w:r>
            <w:r w:rsidRPr="008A0AF1">
              <w:rPr>
                <w:rFonts w:ascii="Arial" w:hAnsi="Arial" w:cs="Arial"/>
                <w:sz w:val="20"/>
              </w:rPr>
              <w:t xml:space="preserve"> all CDFW required </w:t>
            </w:r>
            <w:r w:rsidR="003E1BF2" w:rsidRPr="008A0AF1">
              <w:rPr>
                <w:rFonts w:ascii="Arial" w:hAnsi="Arial" w:cs="Arial"/>
                <w:sz w:val="20"/>
              </w:rPr>
              <w:t>paperwork</w:t>
            </w:r>
            <w:r w:rsidR="003E1BF2">
              <w:rPr>
                <w:rFonts w:ascii="Arial" w:hAnsi="Arial" w:cs="Arial"/>
                <w:sz w:val="20"/>
              </w:rPr>
              <w:t xml:space="preserve"> and</w:t>
            </w:r>
            <w:r w:rsidRPr="008A0AF1">
              <w:rPr>
                <w:rFonts w:ascii="Arial" w:hAnsi="Arial" w:cs="Arial"/>
                <w:sz w:val="20"/>
              </w:rPr>
              <w:t xml:space="preserve"> maintain</w:t>
            </w:r>
            <w:r>
              <w:rPr>
                <w:rFonts w:ascii="Arial" w:hAnsi="Arial" w:cs="Arial"/>
                <w:sz w:val="20"/>
              </w:rPr>
              <w:t>s</w:t>
            </w:r>
            <w:r w:rsidRPr="008A0AF1">
              <w:rPr>
                <w:rFonts w:ascii="Arial" w:hAnsi="Arial" w:cs="Arial"/>
                <w:sz w:val="20"/>
              </w:rPr>
              <w:t xml:space="preserve"> CDFW policy requirements and CDFW/State certified training requirements.</w:t>
            </w:r>
          </w:p>
          <w:p w14:paraId="7A88E14B" w14:textId="77777777" w:rsidR="00C34597" w:rsidRPr="00EF7C81" w:rsidRDefault="00C34597" w:rsidP="00EF7C8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spacing w:line="276" w:lineRule="auto"/>
              <w:rPr>
                <w:rFonts w:ascii="Arial" w:hAnsi="Arial" w:cs="Arial"/>
                <w:sz w:val="20"/>
              </w:rPr>
            </w:pPr>
          </w:p>
          <w:p w14:paraId="2D822C0D" w14:textId="77777777" w:rsidR="003E1BF2" w:rsidRDefault="003E1BF2" w:rsidP="00E336BB">
            <w:pPr>
              <w:pStyle w:val="Default"/>
              <w:rPr>
                <w:b/>
                <w:sz w:val="20"/>
                <w:szCs w:val="20"/>
              </w:rPr>
            </w:pPr>
          </w:p>
          <w:p w14:paraId="196F5640" w14:textId="73B979CA" w:rsidR="00E336BB" w:rsidRPr="003F1138" w:rsidRDefault="00FD5F97" w:rsidP="00E336BB">
            <w:pPr>
              <w:pStyle w:val="Default"/>
              <w:rPr>
                <w:sz w:val="20"/>
                <w:szCs w:val="20"/>
              </w:rPr>
            </w:pPr>
            <w:r w:rsidRPr="00236847">
              <w:rPr>
                <w:b/>
                <w:sz w:val="20"/>
                <w:szCs w:val="20"/>
              </w:rPr>
              <w:t>WORKING CONDITIONS</w:t>
            </w:r>
            <w:r w:rsidRPr="00236847">
              <w:rPr>
                <w:sz w:val="20"/>
                <w:szCs w:val="20"/>
              </w:rPr>
              <w:t xml:space="preserve">: </w:t>
            </w:r>
          </w:p>
          <w:p w14:paraId="299791AC" w14:textId="52541659" w:rsidR="00A71E2E" w:rsidRPr="00236847" w:rsidRDefault="00A8491E" w:rsidP="00020B21">
            <w:pPr>
              <w:pStyle w:val="Default"/>
              <w:rPr>
                <w:sz w:val="20"/>
              </w:rPr>
            </w:pPr>
            <w:r w:rsidRPr="000F288C">
              <w:rPr>
                <w:sz w:val="20"/>
                <w:szCs w:val="20"/>
              </w:rPr>
              <w:t xml:space="preserve">The position requires the use of a computer </w:t>
            </w:r>
            <w:r>
              <w:rPr>
                <w:sz w:val="20"/>
                <w:szCs w:val="20"/>
              </w:rPr>
              <w:t>and Microsoft Office software up to eight</w:t>
            </w:r>
            <w:r w:rsidRPr="000F288C">
              <w:rPr>
                <w:sz w:val="20"/>
                <w:szCs w:val="20"/>
              </w:rPr>
              <w:t xml:space="preserve"> hours each day, the completion of office tasks that require sitting, standing, and walking to other locations; attendance at meetings and participation in conference</w:t>
            </w:r>
            <w:r>
              <w:rPr>
                <w:sz w:val="20"/>
                <w:szCs w:val="20"/>
              </w:rPr>
              <w:t xml:space="preserve"> or video</w:t>
            </w:r>
            <w:r w:rsidRPr="000F288C">
              <w:rPr>
                <w:sz w:val="20"/>
                <w:szCs w:val="20"/>
              </w:rPr>
              <w:t xml:space="preserve"> calls. The position may require travel throughout the State including overnight travel</w:t>
            </w:r>
            <w:r w:rsidR="008440EE">
              <w:rPr>
                <w:sz w:val="20"/>
                <w:szCs w:val="20"/>
              </w:rPr>
              <w:t xml:space="preserve"> for multiple days at a time</w:t>
            </w:r>
            <w:r w:rsidR="00717EEA">
              <w:rPr>
                <w:sz w:val="20"/>
                <w:szCs w:val="20"/>
              </w:rPr>
              <w:t>.</w:t>
            </w:r>
            <w:r w:rsidRPr="000F288C">
              <w:rPr>
                <w:sz w:val="20"/>
                <w:szCs w:val="20"/>
              </w:rPr>
              <w:t xml:space="preserve"> </w:t>
            </w:r>
            <w:r w:rsidR="00B76443">
              <w:rPr>
                <w:sz w:val="20"/>
                <w:szCs w:val="20"/>
              </w:rPr>
              <w:t xml:space="preserve">Use of a state-owned vehicle for travel is required between remote facilities and field sites where public transportation is not readily available. </w:t>
            </w:r>
            <w:r w:rsidR="00717EEA">
              <w:rPr>
                <w:sz w:val="20"/>
                <w:szCs w:val="20"/>
              </w:rPr>
              <w:t>E</w:t>
            </w:r>
            <w:r w:rsidRPr="000F288C">
              <w:rPr>
                <w:sz w:val="20"/>
                <w:szCs w:val="20"/>
              </w:rPr>
              <w:t>arly mornings, late nights, hiking</w:t>
            </w:r>
            <w:r>
              <w:rPr>
                <w:sz w:val="20"/>
                <w:szCs w:val="20"/>
              </w:rPr>
              <w:t xml:space="preserve"> long distances</w:t>
            </w:r>
            <w:r w:rsidRPr="000F288C">
              <w:rPr>
                <w:sz w:val="20"/>
                <w:szCs w:val="20"/>
              </w:rPr>
              <w:t xml:space="preserve"> over uneven and possibly steep or wet terrain, use of 4-wheel drive </w:t>
            </w:r>
            <w:r w:rsidR="003E1BF2" w:rsidRPr="000F288C">
              <w:rPr>
                <w:sz w:val="20"/>
                <w:szCs w:val="20"/>
              </w:rPr>
              <w:t>vehicles</w:t>
            </w:r>
            <w:r w:rsidRPr="000F288C">
              <w:rPr>
                <w:sz w:val="20"/>
                <w:szCs w:val="20"/>
              </w:rPr>
              <w:t xml:space="preserve"> (including all-terrain </w:t>
            </w:r>
            <w:r w:rsidR="0038471A" w:rsidRPr="000F288C">
              <w:rPr>
                <w:sz w:val="20"/>
                <w:szCs w:val="20"/>
              </w:rPr>
              <w:t>vehicles</w:t>
            </w:r>
            <w:r w:rsidRPr="000F288C">
              <w:rPr>
                <w:sz w:val="20"/>
                <w:szCs w:val="20"/>
              </w:rPr>
              <w:t>)</w:t>
            </w:r>
            <w:r w:rsidR="000A4864">
              <w:rPr>
                <w:sz w:val="20"/>
                <w:szCs w:val="20"/>
              </w:rPr>
              <w:t>, and work in inclement weather</w:t>
            </w:r>
            <w:r w:rsidR="00717EEA">
              <w:rPr>
                <w:sz w:val="20"/>
                <w:szCs w:val="20"/>
              </w:rPr>
              <w:t xml:space="preserve"> are required</w:t>
            </w:r>
            <w:r w:rsidR="000A4864">
              <w:rPr>
                <w:sz w:val="20"/>
                <w:szCs w:val="20"/>
              </w:rPr>
              <w:t>. This position</w:t>
            </w:r>
            <w:r>
              <w:rPr>
                <w:sz w:val="20"/>
                <w:szCs w:val="20"/>
              </w:rPr>
              <w:t xml:space="preserve"> may include </w:t>
            </w:r>
            <w:r w:rsidR="003E1BF2">
              <w:rPr>
                <w:sz w:val="20"/>
                <w:szCs w:val="20"/>
              </w:rPr>
              <w:t>the operation</w:t>
            </w:r>
            <w:r w:rsidR="00020B21">
              <w:rPr>
                <w:sz w:val="20"/>
                <w:szCs w:val="20"/>
              </w:rPr>
              <w:t xml:space="preserve"> of,</w:t>
            </w:r>
            <w:r>
              <w:rPr>
                <w:sz w:val="20"/>
                <w:szCs w:val="20"/>
              </w:rPr>
              <w:t xml:space="preserve"> or </w:t>
            </w:r>
            <w:r w:rsidR="00020B21">
              <w:rPr>
                <w:sz w:val="20"/>
                <w:szCs w:val="20"/>
              </w:rPr>
              <w:t xml:space="preserve">being </w:t>
            </w:r>
            <w:r w:rsidR="003E1BF2">
              <w:rPr>
                <w:sz w:val="20"/>
                <w:szCs w:val="20"/>
              </w:rPr>
              <w:t>a passenger</w:t>
            </w:r>
            <w:r>
              <w:rPr>
                <w:sz w:val="20"/>
                <w:szCs w:val="20"/>
              </w:rPr>
              <w:t xml:space="preserve"> on</w:t>
            </w:r>
            <w:r w:rsidR="00020B21">
              <w:rPr>
                <w:sz w:val="20"/>
                <w:szCs w:val="20"/>
              </w:rPr>
              <w:t>,</w:t>
            </w:r>
            <w:r>
              <w:rPr>
                <w:sz w:val="20"/>
                <w:szCs w:val="20"/>
              </w:rPr>
              <w:t xml:space="preserve"> </w:t>
            </w:r>
            <w:r>
              <w:rPr>
                <w:sz w:val="20"/>
                <w:szCs w:val="20"/>
              </w:rPr>
              <w:lastRenderedPageBreak/>
              <w:t xml:space="preserve">a </w:t>
            </w:r>
            <w:r w:rsidR="00084322">
              <w:rPr>
                <w:sz w:val="20"/>
                <w:szCs w:val="20"/>
              </w:rPr>
              <w:t>boat</w:t>
            </w:r>
            <w:r w:rsidR="00084322" w:rsidRPr="000F288C">
              <w:rPr>
                <w:sz w:val="20"/>
                <w:szCs w:val="20"/>
              </w:rPr>
              <w:t>.</w:t>
            </w:r>
            <w:r>
              <w:rPr>
                <w:sz w:val="20"/>
                <w:szCs w:val="20"/>
              </w:rPr>
              <w:t xml:space="preserve"> </w:t>
            </w:r>
            <w:r w:rsidRPr="000F288C">
              <w:rPr>
                <w:sz w:val="20"/>
                <w:szCs w:val="20"/>
              </w:rPr>
              <w:t xml:space="preserve">The position may require the incumbent to wear a uniform identifying the employee as CDFW staff. </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635F62">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1C0A" w14:textId="77777777" w:rsidR="00070810" w:rsidRDefault="00070810" w:rsidP="00BD0D5A">
      <w:r>
        <w:separator/>
      </w:r>
    </w:p>
  </w:endnote>
  <w:endnote w:type="continuationSeparator" w:id="0">
    <w:p w14:paraId="571FBED3" w14:textId="77777777" w:rsidR="00070810" w:rsidRDefault="0007081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3A4C" w14:textId="77777777" w:rsidR="00070810" w:rsidRDefault="00070810" w:rsidP="00BD0D5A">
      <w:r>
        <w:separator/>
      </w:r>
    </w:p>
  </w:footnote>
  <w:footnote w:type="continuationSeparator" w:id="0">
    <w:p w14:paraId="57686722" w14:textId="77777777" w:rsidR="00070810" w:rsidRDefault="0007081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3ED662E" w:rsidR="00BD0D5A" w:rsidRPr="00D80D3D" w:rsidRDefault="00D80D3D" w:rsidP="00D80D3D">
    <w:r w:rsidRPr="00EE137B">
      <w:rPr>
        <w:rFonts w:ascii="Arial" w:hAnsi="Arial"/>
        <w:sz w:val="18"/>
        <w:szCs w:val="18"/>
      </w:rPr>
      <w:t xml:space="preserve">DFW 242A (REV. </w:t>
    </w:r>
    <w:r w:rsidR="00AB1F92">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6F66C572"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69743A">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0610"/>
    <w:rsid w:val="00020B21"/>
    <w:rsid w:val="00060D04"/>
    <w:rsid w:val="000707CF"/>
    <w:rsid w:val="00070810"/>
    <w:rsid w:val="00084322"/>
    <w:rsid w:val="000A35C2"/>
    <w:rsid w:val="000A4864"/>
    <w:rsid w:val="000B0B95"/>
    <w:rsid w:val="000C490F"/>
    <w:rsid w:val="000D07D9"/>
    <w:rsid w:val="000F0864"/>
    <w:rsid w:val="000F345B"/>
    <w:rsid w:val="00126048"/>
    <w:rsid w:val="001374FD"/>
    <w:rsid w:val="00150E0B"/>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0382"/>
    <w:rsid w:val="00231CD8"/>
    <w:rsid w:val="002331B2"/>
    <w:rsid w:val="0023433A"/>
    <w:rsid w:val="00236847"/>
    <w:rsid w:val="00240029"/>
    <w:rsid w:val="00245D8A"/>
    <w:rsid w:val="002461AA"/>
    <w:rsid w:val="002525A7"/>
    <w:rsid w:val="00260230"/>
    <w:rsid w:val="00264D3A"/>
    <w:rsid w:val="002927E9"/>
    <w:rsid w:val="0029616B"/>
    <w:rsid w:val="00296F7A"/>
    <w:rsid w:val="002A2DE3"/>
    <w:rsid w:val="002D3AA6"/>
    <w:rsid w:val="002D5401"/>
    <w:rsid w:val="002D6C69"/>
    <w:rsid w:val="002F495B"/>
    <w:rsid w:val="00300C93"/>
    <w:rsid w:val="00314145"/>
    <w:rsid w:val="00314947"/>
    <w:rsid w:val="00335AED"/>
    <w:rsid w:val="003428EA"/>
    <w:rsid w:val="003521E4"/>
    <w:rsid w:val="00354C72"/>
    <w:rsid w:val="0037209D"/>
    <w:rsid w:val="00377E8B"/>
    <w:rsid w:val="00381E8D"/>
    <w:rsid w:val="0038471A"/>
    <w:rsid w:val="00387F0D"/>
    <w:rsid w:val="0039436E"/>
    <w:rsid w:val="003A3EF8"/>
    <w:rsid w:val="003A7563"/>
    <w:rsid w:val="003B0A4C"/>
    <w:rsid w:val="003B64C8"/>
    <w:rsid w:val="003C59C9"/>
    <w:rsid w:val="003E09A1"/>
    <w:rsid w:val="003E1BF2"/>
    <w:rsid w:val="003E3A26"/>
    <w:rsid w:val="003F5C00"/>
    <w:rsid w:val="004060B8"/>
    <w:rsid w:val="00407CC6"/>
    <w:rsid w:val="004102B3"/>
    <w:rsid w:val="0043007A"/>
    <w:rsid w:val="0043017E"/>
    <w:rsid w:val="00465F07"/>
    <w:rsid w:val="004714BF"/>
    <w:rsid w:val="0048617D"/>
    <w:rsid w:val="00496151"/>
    <w:rsid w:val="004B736D"/>
    <w:rsid w:val="004C6041"/>
    <w:rsid w:val="004F00DE"/>
    <w:rsid w:val="004F2964"/>
    <w:rsid w:val="004F4410"/>
    <w:rsid w:val="004F681D"/>
    <w:rsid w:val="005055E9"/>
    <w:rsid w:val="0052774A"/>
    <w:rsid w:val="00532772"/>
    <w:rsid w:val="00533CC1"/>
    <w:rsid w:val="00541320"/>
    <w:rsid w:val="005503C2"/>
    <w:rsid w:val="00550916"/>
    <w:rsid w:val="00553C99"/>
    <w:rsid w:val="00554DB1"/>
    <w:rsid w:val="00566A12"/>
    <w:rsid w:val="00567D66"/>
    <w:rsid w:val="0057235A"/>
    <w:rsid w:val="00592F59"/>
    <w:rsid w:val="005A1426"/>
    <w:rsid w:val="005A1F50"/>
    <w:rsid w:val="005B0612"/>
    <w:rsid w:val="005B4BBE"/>
    <w:rsid w:val="005C68E8"/>
    <w:rsid w:val="005D4A74"/>
    <w:rsid w:val="005D5F70"/>
    <w:rsid w:val="005F3639"/>
    <w:rsid w:val="005F5652"/>
    <w:rsid w:val="00603939"/>
    <w:rsid w:val="00605D67"/>
    <w:rsid w:val="006146D5"/>
    <w:rsid w:val="006219DF"/>
    <w:rsid w:val="00635F62"/>
    <w:rsid w:val="00666E03"/>
    <w:rsid w:val="006760BA"/>
    <w:rsid w:val="0069441F"/>
    <w:rsid w:val="0069743A"/>
    <w:rsid w:val="006A5912"/>
    <w:rsid w:val="006B5534"/>
    <w:rsid w:val="006B5796"/>
    <w:rsid w:val="006C2164"/>
    <w:rsid w:val="006C4866"/>
    <w:rsid w:val="006D3C56"/>
    <w:rsid w:val="006D7FEF"/>
    <w:rsid w:val="006E10A6"/>
    <w:rsid w:val="006E1D18"/>
    <w:rsid w:val="006E31E8"/>
    <w:rsid w:val="006E783E"/>
    <w:rsid w:val="006F1A1A"/>
    <w:rsid w:val="006F21C5"/>
    <w:rsid w:val="006F5076"/>
    <w:rsid w:val="0071222B"/>
    <w:rsid w:val="00717EEA"/>
    <w:rsid w:val="00721556"/>
    <w:rsid w:val="00732928"/>
    <w:rsid w:val="00735BD7"/>
    <w:rsid w:val="0075565A"/>
    <w:rsid w:val="00760AB3"/>
    <w:rsid w:val="007A43F2"/>
    <w:rsid w:val="007A57E3"/>
    <w:rsid w:val="007C5C6B"/>
    <w:rsid w:val="007D7DF7"/>
    <w:rsid w:val="007E2588"/>
    <w:rsid w:val="007F0C90"/>
    <w:rsid w:val="008041E8"/>
    <w:rsid w:val="00832899"/>
    <w:rsid w:val="008440EE"/>
    <w:rsid w:val="00844152"/>
    <w:rsid w:val="00855A47"/>
    <w:rsid w:val="00875F43"/>
    <w:rsid w:val="00877623"/>
    <w:rsid w:val="008779D9"/>
    <w:rsid w:val="008845AC"/>
    <w:rsid w:val="00885B9C"/>
    <w:rsid w:val="00897D32"/>
    <w:rsid w:val="008D7EFC"/>
    <w:rsid w:val="00912C9C"/>
    <w:rsid w:val="0092068A"/>
    <w:rsid w:val="00924821"/>
    <w:rsid w:val="00925B85"/>
    <w:rsid w:val="0092773B"/>
    <w:rsid w:val="00927D3B"/>
    <w:rsid w:val="00942271"/>
    <w:rsid w:val="00967855"/>
    <w:rsid w:val="00974086"/>
    <w:rsid w:val="00985615"/>
    <w:rsid w:val="0099327F"/>
    <w:rsid w:val="009C0642"/>
    <w:rsid w:val="009C4A6A"/>
    <w:rsid w:val="009C63C8"/>
    <w:rsid w:val="009F3B5D"/>
    <w:rsid w:val="00A13065"/>
    <w:rsid w:val="00A1583A"/>
    <w:rsid w:val="00A23754"/>
    <w:rsid w:val="00A254B0"/>
    <w:rsid w:val="00A26B86"/>
    <w:rsid w:val="00A31ECC"/>
    <w:rsid w:val="00A322B5"/>
    <w:rsid w:val="00A36B11"/>
    <w:rsid w:val="00A41B8C"/>
    <w:rsid w:val="00A50F07"/>
    <w:rsid w:val="00A57DA0"/>
    <w:rsid w:val="00A6718A"/>
    <w:rsid w:val="00A67B2A"/>
    <w:rsid w:val="00A71E2E"/>
    <w:rsid w:val="00A8491E"/>
    <w:rsid w:val="00A9238F"/>
    <w:rsid w:val="00AA22B6"/>
    <w:rsid w:val="00AB10C3"/>
    <w:rsid w:val="00AB1E0B"/>
    <w:rsid w:val="00AB1F92"/>
    <w:rsid w:val="00AB38E4"/>
    <w:rsid w:val="00AE1158"/>
    <w:rsid w:val="00AE6F4C"/>
    <w:rsid w:val="00AF4D18"/>
    <w:rsid w:val="00AF5532"/>
    <w:rsid w:val="00AF5633"/>
    <w:rsid w:val="00B0058F"/>
    <w:rsid w:val="00B21FF9"/>
    <w:rsid w:val="00B260E3"/>
    <w:rsid w:val="00B26D3B"/>
    <w:rsid w:val="00B32313"/>
    <w:rsid w:val="00B41FE4"/>
    <w:rsid w:val="00B53E7C"/>
    <w:rsid w:val="00B57310"/>
    <w:rsid w:val="00B64340"/>
    <w:rsid w:val="00B72DA2"/>
    <w:rsid w:val="00B7317C"/>
    <w:rsid w:val="00B76443"/>
    <w:rsid w:val="00BA11DD"/>
    <w:rsid w:val="00BA539A"/>
    <w:rsid w:val="00BB6DA4"/>
    <w:rsid w:val="00BC1D76"/>
    <w:rsid w:val="00BC47F7"/>
    <w:rsid w:val="00BC5F0D"/>
    <w:rsid w:val="00BD0D5A"/>
    <w:rsid w:val="00BD76BB"/>
    <w:rsid w:val="00BE20E8"/>
    <w:rsid w:val="00BE496C"/>
    <w:rsid w:val="00C03C55"/>
    <w:rsid w:val="00C22380"/>
    <w:rsid w:val="00C25B20"/>
    <w:rsid w:val="00C32673"/>
    <w:rsid w:val="00C34101"/>
    <w:rsid w:val="00C34597"/>
    <w:rsid w:val="00C47E28"/>
    <w:rsid w:val="00C50D5F"/>
    <w:rsid w:val="00C51F0B"/>
    <w:rsid w:val="00C54D16"/>
    <w:rsid w:val="00C84AF7"/>
    <w:rsid w:val="00C91732"/>
    <w:rsid w:val="00C97A9D"/>
    <w:rsid w:val="00C97E96"/>
    <w:rsid w:val="00CA088E"/>
    <w:rsid w:val="00CA357B"/>
    <w:rsid w:val="00CA4208"/>
    <w:rsid w:val="00CA6E00"/>
    <w:rsid w:val="00CA7813"/>
    <w:rsid w:val="00CB0808"/>
    <w:rsid w:val="00CD144B"/>
    <w:rsid w:val="00CF3091"/>
    <w:rsid w:val="00CF551D"/>
    <w:rsid w:val="00D20C31"/>
    <w:rsid w:val="00D32F08"/>
    <w:rsid w:val="00D45FA1"/>
    <w:rsid w:val="00D603BF"/>
    <w:rsid w:val="00D618FC"/>
    <w:rsid w:val="00D657FB"/>
    <w:rsid w:val="00D80D3D"/>
    <w:rsid w:val="00D910F4"/>
    <w:rsid w:val="00DB3C78"/>
    <w:rsid w:val="00DB476B"/>
    <w:rsid w:val="00DD2096"/>
    <w:rsid w:val="00DD220A"/>
    <w:rsid w:val="00DD66CF"/>
    <w:rsid w:val="00DE6DDC"/>
    <w:rsid w:val="00DE7530"/>
    <w:rsid w:val="00DF13F7"/>
    <w:rsid w:val="00DF4DDE"/>
    <w:rsid w:val="00DF60E1"/>
    <w:rsid w:val="00E1453C"/>
    <w:rsid w:val="00E14CC3"/>
    <w:rsid w:val="00E15A9E"/>
    <w:rsid w:val="00E16DB7"/>
    <w:rsid w:val="00E3120F"/>
    <w:rsid w:val="00E336BB"/>
    <w:rsid w:val="00E46B3E"/>
    <w:rsid w:val="00E527BB"/>
    <w:rsid w:val="00E620D0"/>
    <w:rsid w:val="00E72EA4"/>
    <w:rsid w:val="00E81AA3"/>
    <w:rsid w:val="00EA05AB"/>
    <w:rsid w:val="00EB2B2B"/>
    <w:rsid w:val="00EB2F56"/>
    <w:rsid w:val="00EC62B4"/>
    <w:rsid w:val="00ED03E9"/>
    <w:rsid w:val="00ED13CA"/>
    <w:rsid w:val="00EE137B"/>
    <w:rsid w:val="00EF7C81"/>
    <w:rsid w:val="00F22611"/>
    <w:rsid w:val="00F272A8"/>
    <w:rsid w:val="00F36CBC"/>
    <w:rsid w:val="00F41DAF"/>
    <w:rsid w:val="00F56A1F"/>
    <w:rsid w:val="00F80DE5"/>
    <w:rsid w:val="00F91706"/>
    <w:rsid w:val="00FA5B99"/>
    <w:rsid w:val="00FB0290"/>
    <w:rsid w:val="00FB37FD"/>
    <w:rsid w:val="00FB4454"/>
    <w:rsid w:val="00FC0B7D"/>
    <w:rsid w:val="00FD5F97"/>
    <w:rsid w:val="00FE35B6"/>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3C59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2014-06-05T16:22:00Z</cp:lastPrinted>
  <dcterms:created xsi:type="dcterms:W3CDTF">2026-05-27T20:45:00Z</dcterms:created>
  <dcterms:modified xsi:type="dcterms:W3CDTF">2026-05-27T20:45:00Z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