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3D108E1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3E340F95" w:rsidR="00BD76BB" w:rsidRPr="00F33487" w:rsidRDefault="00F33487" w:rsidP="00F33487">
            <w:r>
              <w:rPr>
                <w:rStyle w:val="fontstyle01"/>
              </w:rPr>
              <w:t>Executive Branch – Legal</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427922C" w:rsidR="00BD76BB" w:rsidRPr="00480038" w:rsidRDefault="0048003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80038">
              <w:rPr>
                <w:rFonts w:ascii="Arial" w:hAnsi="Arial" w:cs="Arial"/>
                <w:sz w:val="20"/>
              </w:rPr>
              <w:t>565-007-5778-</w:t>
            </w:r>
            <w:r w:rsidR="000B3B4A">
              <w:rPr>
                <w:rFonts w:ascii="Arial" w:hAnsi="Arial" w:cs="Arial"/>
                <w:sz w:val="20"/>
              </w:rPr>
              <w:t>027</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0F9DE8B"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5368BC" w:rsidRPr="00236847">
              <w:rPr>
                <w:rFonts w:ascii="Arial" w:hAnsi="Arial" w:cs="Arial"/>
                <w:sz w:val="20"/>
              </w:rPr>
              <w:t>AND LOCATION</w:t>
            </w:r>
          </w:p>
          <w:p w14:paraId="0CD2444C" w14:textId="7AA1E34D" w:rsidR="00BD76BB" w:rsidRPr="00F33487" w:rsidRDefault="00F33487" w:rsidP="00F33487">
            <w:r>
              <w:rPr>
                <w:rStyle w:val="fontstyle01"/>
              </w:rPr>
              <w:t>Office of the General Counsel – Headquarters</w:t>
            </w:r>
            <w:r w:rsidR="00EF0F09">
              <w:rPr>
                <w:rStyle w:val="fontstyle01"/>
              </w:rPr>
              <w:t>, Sacramento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356CF585" w:rsidR="00BD76BB" w:rsidRPr="00F33487" w:rsidRDefault="00F33487" w:rsidP="00F33487">
            <w:r>
              <w:rPr>
                <w:rStyle w:val="fontstyle01"/>
              </w:rPr>
              <w:t>Attorney I</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23BC898" w:rsidR="00BD76BB" w:rsidRPr="00F33487" w:rsidRDefault="00BD76BB" w:rsidP="00F33487"/>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2D486F1E" w:rsidR="00BD76BB" w:rsidRPr="00480038" w:rsidRDefault="00480038" w:rsidP="00F33487">
            <w:pPr>
              <w:rPr>
                <w:rFonts w:ascii="Arial" w:hAnsi="Arial" w:cs="Arial"/>
              </w:rPr>
            </w:pPr>
            <w:r w:rsidRPr="00480038">
              <w:rPr>
                <w:rFonts w:ascii="Arial" w:hAnsi="Arial" w:cs="Arial"/>
                <w:sz w:val="20"/>
              </w:rPr>
              <w:t>565-007-5778-027</w:t>
            </w: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524968B0" w14:textId="77777777" w:rsidR="00925B85" w:rsidRPr="00480038" w:rsidRDefault="00925B8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61BB097" w14:textId="0DFB8157" w:rsidR="00BD76BB" w:rsidRPr="00236847" w:rsidRDefault="00480038" w:rsidP="00F33487">
            <w:pPr>
              <w:rPr>
                <w:rFonts w:ascii="Arial" w:hAnsi="Arial" w:cs="Arial"/>
                <w:sz w:val="20"/>
              </w:rPr>
            </w:pPr>
            <w:bookmarkStart w:id="0" w:name="_Hlk167352952"/>
            <w:r w:rsidRPr="00480038">
              <w:rPr>
                <w:rFonts w:ascii="Arial" w:hAnsi="Arial" w:cs="Arial"/>
                <w:sz w:val="20"/>
              </w:rPr>
              <w:t xml:space="preserve">Under the </w:t>
            </w:r>
            <w:r w:rsidR="00A3187B">
              <w:rPr>
                <w:rFonts w:ascii="Arial" w:hAnsi="Arial" w:cs="Arial"/>
                <w:sz w:val="20"/>
              </w:rPr>
              <w:t>direction</w:t>
            </w:r>
            <w:r w:rsidR="00A3187B" w:rsidRPr="00480038">
              <w:rPr>
                <w:rFonts w:ascii="Arial" w:hAnsi="Arial" w:cs="Arial"/>
                <w:sz w:val="20"/>
              </w:rPr>
              <w:t xml:space="preserve"> </w:t>
            </w:r>
            <w:r w:rsidRPr="00480038">
              <w:rPr>
                <w:rFonts w:ascii="Arial" w:hAnsi="Arial" w:cs="Arial"/>
                <w:sz w:val="20"/>
              </w:rPr>
              <w:t>of the Assistant Chief</w:t>
            </w:r>
            <w:r w:rsidRPr="00480038">
              <w:rPr>
                <w:rFonts w:ascii="Arial" w:hAnsi="Arial" w:cs="Arial"/>
                <w:spacing w:val="1"/>
                <w:sz w:val="20"/>
              </w:rPr>
              <w:t xml:space="preserve"> </w:t>
            </w:r>
            <w:r w:rsidRPr="00480038">
              <w:rPr>
                <w:rFonts w:ascii="Arial" w:hAnsi="Arial" w:cs="Arial"/>
                <w:sz w:val="20"/>
              </w:rPr>
              <w:t>Counsel</w:t>
            </w:r>
            <w:r w:rsidRPr="00480038">
              <w:rPr>
                <w:rFonts w:ascii="Arial" w:hAnsi="Arial" w:cs="Arial"/>
                <w:spacing w:val="-5"/>
                <w:sz w:val="20"/>
              </w:rPr>
              <w:t xml:space="preserve"> </w:t>
            </w:r>
            <w:r w:rsidRPr="00480038">
              <w:rPr>
                <w:rFonts w:ascii="Arial" w:hAnsi="Arial" w:cs="Arial"/>
                <w:sz w:val="20"/>
              </w:rPr>
              <w:t>(ACC</w:t>
            </w:r>
            <w:r w:rsidR="00541B2F">
              <w:rPr>
                <w:rFonts w:ascii="Arial" w:hAnsi="Arial" w:cs="Arial"/>
                <w:sz w:val="20"/>
              </w:rPr>
              <w:t>), work</w:t>
            </w:r>
            <w:r w:rsidRPr="00480038">
              <w:rPr>
                <w:rFonts w:ascii="Arial" w:hAnsi="Arial" w:cs="Arial"/>
                <w:spacing w:val="-2"/>
                <w:sz w:val="20"/>
              </w:rPr>
              <w:t xml:space="preserve"> </w:t>
            </w:r>
            <w:r w:rsidRPr="00480038">
              <w:rPr>
                <w:rFonts w:ascii="Arial" w:hAnsi="Arial" w:cs="Arial"/>
                <w:sz w:val="20"/>
              </w:rPr>
              <w:t>closely</w:t>
            </w:r>
            <w:r w:rsidRPr="00480038">
              <w:rPr>
                <w:rFonts w:ascii="Arial" w:hAnsi="Arial" w:cs="Arial"/>
                <w:spacing w:val="-4"/>
                <w:sz w:val="20"/>
              </w:rPr>
              <w:t xml:space="preserve"> </w:t>
            </w:r>
            <w:r w:rsidRPr="00480038">
              <w:rPr>
                <w:rFonts w:ascii="Arial" w:hAnsi="Arial" w:cs="Arial"/>
                <w:sz w:val="20"/>
              </w:rPr>
              <w:t>with</w:t>
            </w:r>
            <w:r w:rsidRPr="00480038">
              <w:rPr>
                <w:rFonts w:ascii="Arial" w:hAnsi="Arial" w:cs="Arial"/>
                <w:spacing w:val="-3"/>
                <w:sz w:val="20"/>
              </w:rPr>
              <w:t xml:space="preserve"> </w:t>
            </w:r>
            <w:r w:rsidRPr="00480038">
              <w:rPr>
                <w:rFonts w:ascii="Arial" w:hAnsi="Arial" w:cs="Arial"/>
                <w:sz w:val="20"/>
              </w:rPr>
              <w:t>CDFW’s</w:t>
            </w:r>
            <w:r w:rsidRPr="00480038">
              <w:rPr>
                <w:rFonts w:ascii="Arial" w:hAnsi="Arial" w:cs="Arial"/>
                <w:spacing w:val="-3"/>
                <w:sz w:val="20"/>
              </w:rPr>
              <w:t xml:space="preserve"> </w:t>
            </w:r>
            <w:r w:rsidRPr="00480038">
              <w:rPr>
                <w:rFonts w:ascii="Arial" w:hAnsi="Arial" w:cs="Arial"/>
                <w:sz w:val="20"/>
              </w:rPr>
              <w:t>program</w:t>
            </w:r>
            <w:r w:rsidRPr="00480038">
              <w:rPr>
                <w:rFonts w:ascii="Arial" w:hAnsi="Arial" w:cs="Arial"/>
                <w:spacing w:val="1"/>
                <w:sz w:val="20"/>
              </w:rPr>
              <w:t xml:space="preserve"> </w:t>
            </w:r>
            <w:r w:rsidRPr="00480038">
              <w:rPr>
                <w:rFonts w:ascii="Arial" w:hAnsi="Arial" w:cs="Arial"/>
                <w:sz w:val="20"/>
              </w:rPr>
              <w:t>team</w:t>
            </w:r>
            <w:r w:rsidRPr="00480038">
              <w:rPr>
                <w:rFonts w:ascii="Arial" w:hAnsi="Arial" w:cs="Arial"/>
                <w:spacing w:val="1"/>
                <w:sz w:val="20"/>
              </w:rPr>
              <w:t xml:space="preserve"> </w:t>
            </w:r>
            <w:r w:rsidRPr="00480038">
              <w:rPr>
                <w:rFonts w:ascii="Arial" w:hAnsi="Arial" w:cs="Arial"/>
                <w:sz w:val="20"/>
              </w:rPr>
              <w:t>implementing</w:t>
            </w:r>
            <w:r w:rsidRPr="00480038">
              <w:rPr>
                <w:rFonts w:ascii="Arial" w:hAnsi="Arial" w:cs="Arial"/>
                <w:spacing w:val="-4"/>
                <w:sz w:val="20"/>
              </w:rPr>
              <w:t xml:space="preserve"> </w:t>
            </w:r>
            <w:r w:rsidRPr="00480038">
              <w:rPr>
                <w:rFonts w:ascii="Arial" w:hAnsi="Arial" w:cs="Arial"/>
                <w:sz w:val="20"/>
              </w:rPr>
              <w:t>the</w:t>
            </w:r>
            <w:r w:rsidRPr="00480038">
              <w:rPr>
                <w:rFonts w:ascii="Arial" w:hAnsi="Arial" w:cs="Arial"/>
                <w:spacing w:val="-6"/>
                <w:sz w:val="20"/>
              </w:rPr>
              <w:t xml:space="preserve"> </w:t>
            </w:r>
            <w:r w:rsidRPr="00480038">
              <w:rPr>
                <w:rFonts w:ascii="Arial" w:hAnsi="Arial" w:cs="Arial"/>
                <w:sz w:val="20"/>
              </w:rPr>
              <w:t>Water</w:t>
            </w:r>
            <w:r w:rsidRPr="00480038">
              <w:rPr>
                <w:rFonts w:ascii="Arial" w:hAnsi="Arial" w:cs="Arial"/>
                <w:spacing w:val="-3"/>
                <w:sz w:val="20"/>
              </w:rPr>
              <w:t xml:space="preserve"> </w:t>
            </w:r>
            <w:r w:rsidRPr="00480038">
              <w:rPr>
                <w:rFonts w:ascii="Arial" w:hAnsi="Arial" w:cs="Arial"/>
                <w:sz w:val="20"/>
              </w:rPr>
              <w:t>Storage</w:t>
            </w:r>
            <w:r w:rsidRPr="00480038">
              <w:rPr>
                <w:rFonts w:ascii="Arial" w:hAnsi="Arial" w:cs="Arial"/>
                <w:spacing w:val="-2"/>
                <w:sz w:val="20"/>
              </w:rPr>
              <w:t xml:space="preserve"> </w:t>
            </w:r>
            <w:r w:rsidRPr="00480038">
              <w:rPr>
                <w:rFonts w:ascii="Arial" w:hAnsi="Arial" w:cs="Arial"/>
                <w:sz w:val="20"/>
              </w:rPr>
              <w:t>Investment</w:t>
            </w:r>
            <w:r w:rsidRPr="00480038">
              <w:rPr>
                <w:rFonts w:ascii="Arial" w:hAnsi="Arial" w:cs="Arial"/>
                <w:spacing w:val="-4"/>
                <w:sz w:val="20"/>
              </w:rPr>
              <w:t xml:space="preserve"> </w:t>
            </w:r>
            <w:r w:rsidRPr="00480038">
              <w:rPr>
                <w:rFonts w:ascii="Arial" w:hAnsi="Arial" w:cs="Arial"/>
                <w:sz w:val="20"/>
              </w:rPr>
              <w:t>Program (WSIP)</w:t>
            </w:r>
            <w:r w:rsidRPr="00480038">
              <w:rPr>
                <w:rFonts w:ascii="Arial" w:hAnsi="Arial" w:cs="Arial"/>
                <w:spacing w:val="-2"/>
                <w:sz w:val="20"/>
              </w:rPr>
              <w:t xml:space="preserve"> </w:t>
            </w:r>
            <w:r w:rsidRPr="00480038">
              <w:rPr>
                <w:rFonts w:ascii="Arial" w:hAnsi="Arial" w:cs="Arial"/>
                <w:sz w:val="20"/>
              </w:rPr>
              <w:t>adopted</w:t>
            </w:r>
            <w:r w:rsidRPr="00480038">
              <w:rPr>
                <w:rFonts w:ascii="Arial" w:hAnsi="Arial" w:cs="Arial"/>
                <w:spacing w:val="-2"/>
                <w:sz w:val="20"/>
              </w:rPr>
              <w:t xml:space="preserve"> </w:t>
            </w:r>
            <w:r w:rsidRPr="00480038">
              <w:rPr>
                <w:rFonts w:ascii="Arial" w:hAnsi="Arial" w:cs="Arial"/>
                <w:sz w:val="20"/>
              </w:rPr>
              <w:t>by</w:t>
            </w:r>
            <w:r w:rsidRPr="00480038">
              <w:rPr>
                <w:rFonts w:ascii="Arial" w:hAnsi="Arial" w:cs="Arial"/>
                <w:spacing w:val="-5"/>
                <w:sz w:val="20"/>
              </w:rPr>
              <w:t xml:space="preserve"> </w:t>
            </w:r>
            <w:r w:rsidRPr="00480038">
              <w:rPr>
                <w:rFonts w:ascii="Arial" w:hAnsi="Arial" w:cs="Arial"/>
                <w:sz w:val="20"/>
              </w:rPr>
              <w:t>the voters as</w:t>
            </w:r>
            <w:r w:rsidRPr="00480038">
              <w:rPr>
                <w:rFonts w:ascii="Arial" w:hAnsi="Arial" w:cs="Arial"/>
                <w:spacing w:val="-1"/>
                <w:sz w:val="20"/>
              </w:rPr>
              <w:t xml:space="preserve"> </w:t>
            </w:r>
            <w:r w:rsidRPr="00480038">
              <w:rPr>
                <w:rFonts w:ascii="Arial" w:hAnsi="Arial" w:cs="Arial"/>
                <w:sz w:val="20"/>
              </w:rPr>
              <w:t>part</w:t>
            </w:r>
            <w:r w:rsidRPr="00480038">
              <w:rPr>
                <w:rFonts w:ascii="Arial" w:hAnsi="Arial" w:cs="Arial"/>
                <w:spacing w:val="-2"/>
                <w:sz w:val="20"/>
              </w:rPr>
              <w:t xml:space="preserve"> </w:t>
            </w:r>
            <w:r w:rsidRPr="00480038">
              <w:rPr>
                <w:rFonts w:ascii="Arial" w:hAnsi="Arial" w:cs="Arial"/>
                <w:sz w:val="20"/>
              </w:rPr>
              <w:t>of Proposition 1 in</w:t>
            </w:r>
            <w:r w:rsidRPr="00480038">
              <w:rPr>
                <w:rFonts w:ascii="Arial" w:hAnsi="Arial" w:cs="Arial"/>
                <w:spacing w:val="-2"/>
                <w:sz w:val="20"/>
              </w:rPr>
              <w:t xml:space="preserve"> </w:t>
            </w:r>
            <w:r w:rsidRPr="00480038">
              <w:rPr>
                <w:rFonts w:ascii="Arial" w:hAnsi="Arial" w:cs="Arial"/>
                <w:sz w:val="20"/>
              </w:rPr>
              <w:t>2014.</w:t>
            </w:r>
            <w:bookmarkEnd w:id="0"/>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B2F1A3" w14:textId="77777777" w:rsidR="006025F1" w:rsidRDefault="006025F1" w:rsidP="0048003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AB37244" w14:textId="77777777"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B1E9581" w14:textId="6777CFFF"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p>
          <w:p w14:paraId="36E44378" w14:textId="77777777"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A6E41A" w14:textId="77777777"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9C5642A" w14:textId="77777777"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B2A4791" w14:textId="77777777"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959BE41" w14:textId="77777777"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468434" w14:textId="77777777"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B5FEF1" w14:textId="77777777"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FAA50A" w14:textId="77777777" w:rsidR="00874057" w:rsidRDefault="0087405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5158DF9F" w:rsidR="00855A47" w:rsidRDefault="0048003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6025F1">
              <w:rPr>
                <w:rFonts w:ascii="Arial" w:hAnsi="Arial" w:cs="Arial"/>
                <w:sz w:val="20"/>
              </w:rPr>
              <w:t>0</w:t>
            </w:r>
            <w:r w:rsidR="00855A47" w:rsidRPr="00236847">
              <w:rPr>
                <w:rFonts w:ascii="Arial" w:hAnsi="Arial" w:cs="Arial"/>
                <w:sz w:val="20"/>
              </w:rPr>
              <w:t>%</w:t>
            </w:r>
          </w:p>
          <w:p w14:paraId="1E66C608" w14:textId="67C7E982"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5620CD" w14:textId="32354CFD"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D74AC5" w14:textId="7B5C3EA1"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ABA4B1F" w14:textId="27E0A3BA" w:rsidR="006025F1" w:rsidRDefault="006025F1" w:rsidP="0048003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C241206" w14:textId="77777777" w:rsidR="00480038" w:rsidRDefault="00480038" w:rsidP="0048003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FF5EAA3" w14:textId="483767C6"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94FAD0" w14:textId="0257A394" w:rsidR="006025F1" w:rsidRDefault="006179D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r w:rsidR="006025F1">
              <w:rPr>
                <w:rFonts w:ascii="Arial" w:hAnsi="Arial" w:cs="Arial"/>
                <w:sz w:val="20"/>
              </w:rPr>
              <w:t>%</w:t>
            </w:r>
          </w:p>
          <w:p w14:paraId="287C8CEC" w14:textId="4D37100E"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46FBD28" w14:textId="5DB879BA"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922B861" w14:textId="1408129E"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4BF05C7" w14:textId="7F4D569E"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00D57F" w14:textId="1C0B4AC5"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C76FA5" w14:textId="0B12F10D" w:rsidR="006025F1" w:rsidRDefault="006025F1" w:rsidP="00AB5A3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0B6269C" w14:textId="730B2D5F" w:rsidR="006025F1" w:rsidRDefault="00AB5A3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124345DE" w14:textId="77777777" w:rsidR="002126DD" w:rsidRDefault="002126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5B22852" w14:textId="7EC1B1C5"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7CDC68E" w14:textId="5C471651"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E300E5F" w14:textId="04A43067"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E18363" w14:textId="4B7A27A2"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6610B6" w14:textId="539BF1FA" w:rsidR="006025F1" w:rsidRDefault="006025F1" w:rsidP="00F56B50">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09EF830" w14:textId="76EEB46D"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CA20C" w14:textId="3431884B"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876A91" w14:textId="5B10390E" w:rsidR="006025F1" w:rsidRDefault="006025F1" w:rsidP="00F56B50">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869BC02" w14:textId="2B5E5E1D" w:rsidR="006025F1" w:rsidRDefault="006025F1" w:rsidP="00AB5A3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47CB80B" w14:textId="77777777" w:rsidR="00AB5A3C" w:rsidRDefault="00AB5A3C" w:rsidP="00AB5A3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65D71F1" w14:textId="77777777" w:rsidR="00AB5A3C" w:rsidRDefault="00AB5A3C" w:rsidP="00AB5A3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5561E3C" w14:textId="03D2EA4C" w:rsidR="006025F1" w:rsidRDefault="006025F1" w:rsidP="00CC405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737D485" w14:textId="03E09C21" w:rsidR="006025F1" w:rsidRDefault="006025F1" w:rsidP="005368B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ECCF188" w14:textId="77777777" w:rsidR="004A6F0C" w:rsidRDefault="004A6F0C" w:rsidP="00F56B50">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D88CF29" w14:textId="748014F5" w:rsidR="006025F1"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B0FCA1" w14:textId="24F76A9C" w:rsidR="006025F1" w:rsidRDefault="00CC4053"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AB5A3C">
              <w:rPr>
                <w:rFonts w:ascii="Arial" w:hAnsi="Arial" w:cs="Arial"/>
                <w:sz w:val="20"/>
              </w:rPr>
              <w:t>0</w:t>
            </w:r>
            <w:r w:rsidR="006025F1">
              <w:rPr>
                <w:rFonts w:ascii="Arial" w:hAnsi="Arial" w:cs="Arial"/>
                <w:sz w:val="20"/>
              </w:rPr>
              <w:t>%</w:t>
            </w:r>
          </w:p>
          <w:p w14:paraId="67ABC8DC" w14:textId="77777777" w:rsidR="006025F1" w:rsidRPr="00236847" w:rsidRDefault="006025F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220D341" w14:textId="77777777" w:rsidR="00CC4053" w:rsidRDefault="00CC4053" w:rsidP="00F3348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26E0980" w14:textId="77777777" w:rsidR="007D66B9" w:rsidRDefault="007D66B9" w:rsidP="00F3348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F4FD093" w14:textId="77777777" w:rsidR="00CC4053" w:rsidRDefault="00CC4053" w:rsidP="00CC405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6D3674" w14:textId="77777777" w:rsidR="00CC4053" w:rsidRDefault="00CC4053" w:rsidP="00CC405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17B21FA6" w14:textId="77777777" w:rsidR="00CC4053" w:rsidRDefault="00CC4053" w:rsidP="00CC405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7DC4E47" w14:textId="77777777" w:rsidR="00CC4053" w:rsidRDefault="00CC4053" w:rsidP="00CC405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A87D7D7" w14:textId="77777777" w:rsidR="00AB5A3C" w:rsidRDefault="00AB5A3C" w:rsidP="00CC405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1A615D" w14:textId="77777777" w:rsidR="00AB5A3C" w:rsidRDefault="00AB5A3C" w:rsidP="00CC405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263442E" w14:textId="77777777" w:rsidR="00CC4053" w:rsidRDefault="00CC4053" w:rsidP="00CC405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4B0F4B37" w:rsidR="00CC4053" w:rsidRPr="00236847" w:rsidRDefault="00AB5A3C" w:rsidP="00CC405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r w:rsidR="00CC4053">
              <w:rPr>
                <w:rFonts w:ascii="Arial" w:hAnsi="Arial" w:cs="Arial"/>
                <w:sz w:val="20"/>
              </w:rPr>
              <w:t>%</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42694AD" w14:textId="4100F6C2" w:rsidR="00874057" w:rsidRPr="005B1B61" w:rsidRDefault="00884EDF" w:rsidP="00874057">
            <w:pPr>
              <w:rPr>
                <w:rFonts w:ascii="Arial" w:hAnsi="Arial"/>
                <w:sz w:val="20"/>
              </w:rPr>
            </w:pPr>
            <w:r>
              <w:rPr>
                <w:rFonts w:ascii="Arial" w:hAnsi="Arial"/>
                <w:sz w:val="20"/>
              </w:rPr>
              <w:t>As directed by the ACC, r</w:t>
            </w:r>
            <w:r w:rsidR="00874057" w:rsidRPr="005B1B61">
              <w:rPr>
                <w:rFonts w:ascii="Arial" w:hAnsi="Arial"/>
                <w:sz w:val="20"/>
              </w:rPr>
              <w:t>eview and ensure legal compliance for all</w:t>
            </w:r>
            <w:r w:rsidR="007D66B9">
              <w:rPr>
                <w:rFonts w:ascii="Arial" w:hAnsi="Arial"/>
                <w:sz w:val="20"/>
              </w:rPr>
              <w:t xml:space="preserve"> </w:t>
            </w:r>
            <w:r w:rsidR="00874057" w:rsidRPr="005B1B61">
              <w:rPr>
                <w:rFonts w:ascii="Arial" w:hAnsi="Arial"/>
                <w:sz w:val="20"/>
              </w:rPr>
              <w:t xml:space="preserve">WSIP projects </w:t>
            </w:r>
            <w:r w:rsidR="00874057">
              <w:rPr>
                <w:rFonts w:ascii="Arial" w:hAnsi="Arial"/>
                <w:sz w:val="20"/>
              </w:rPr>
              <w:t xml:space="preserve">and related projects or programs </w:t>
            </w:r>
            <w:r w:rsidR="00874057" w:rsidRPr="005B1B61">
              <w:rPr>
                <w:rFonts w:ascii="Arial" w:hAnsi="Arial"/>
                <w:sz w:val="20"/>
              </w:rPr>
              <w:t>with the provisions of the Fish and Game Code</w:t>
            </w:r>
            <w:r w:rsidR="002D053E">
              <w:rPr>
                <w:rFonts w:ascii="Arial" w:hAnsi="Arial"/>
                <w:sz w:val="20"/>
              </w:rPr>
              <w:t>, Water Code,</w:t>
            </w:r>
            <w:r w:rsidR="00874057" w:rsidRPr="005B1B61">
              <w:rPr>
                <w:rFonts w:ascii="Arial" w:hAnsi="Arial"/>
                <w:sz w:val="20"/>
              </w:rPr>
              <w:t xml:space="preserve"> and related regulations. This will include compliance with the California Endangered Species Act, Fish and Game Code section 1600 et seq. (lake and streambed alterations), Fish and Game Code section 5937 (fish in good condition below dams), Wild and Scenic</w:t>
            </w:r>
            <w:r w:rsidR="00874057">
              <w:rPr>
                <w:rFonts w:ascii="Arial" w:hAnsi="Arial"/>
                <w:sz w:val="20"/>
              </w:rPr>
              <w:t xml:space="preserve"> </w:t>
            </w:r>
            <w:r w:rsidR="00874057" w:rsidRPr="005B1B61">
              <w:rPr>
                <w:rFonts w:ascii="Arial" w:hAnsi="Arial"/>
                <w:sz w:val="20"/>
              </w:rPr>
              <w:t>Rivers Act, and similar provisions. This will also include research and writing to ensure project</w:t>
            </w:r>
            <w:r w:rsidR="00874057">
              <w:rPr>
                <w:rFonts w:ascii="Arial" w:hAnsi="Arial"/>
                <w:sz w:val="20"/>
              </w:rPr>
              <w:t xml:space="preserve"> </w:t>
            </w:r>
            <w:r w:rsidR="00874057" w:rsidRPr="005B1B61">
              <w:rPr>
                <w:rFonts w:ascii="Arial" w:hAnsi="Arial"/>
                <w:sz w:val="20"/>
              </w:rPr>
              <w:t>compliance with other state and federal laws relating to fish and wildlife, including, but not limited to,</w:t>
            </w:r>
            <w:r w:rsidR="00874057">
              <w:rPr>
                <w:rFonts w:ascii="Arial" w:hAnsi="Arial"/>
                <w:sz w:val="20"/>
              </w:rPr>
              <w:t xml:space="preserve"> </w:t>
            </w:r>
            <w:r w:rsidR="00874057" w:rsidRPr="005B1B61">
              <w:rPr>
                <w:rFonts w:ascii="Arial" w:hAnsi="Arial"/>
                <w:sz w:val="20"/>
              </w:rPr>
              <w:t xml:space="preserve">the federal Endangered Species Act. </w:t>
            </w:r>
            <w:r>
              <w:rPr>
                <w:rFonts w:ascii="Arial" w:hAnsi="Arial"/>
                <w:sz w:val="20"/>
              </w:rPr>
              <w:t>A</w:t>
            </w:r>
            <w:r w:rsidR="00874057" w:rsidRPr="005B1B61">
              <w:rPr>
                <w:rFonts w:ascii="Arial" w:hAnsi="Arial"/>
                <w:sz w:val="20"/>
              </w:rPr>
              <w:t>ssist with regulatory issues for non-WSIP</w:t>
            </w:r>
            <w:r w:rsidR="00874057">
              <w:rPr>
                <w:rFonts w:ascii="Arial" w:hAnsi="Arial"/>
                <w:sz w:val="20"/>
              </w:rPr>
              <w:t xml:space="preserve"> </w:t>
            </w:r>
            <w:r w:rsidR="00874057" w:rsidRPr="005B1B61">
              <w:rPr>
                <w:rFonts w:ascii="Arial" w:hAnsi="Arial"/>
                <w:sz w:val="20"/>
              </w:rPr>
              <w:t>projects to build knowledge and expertise sufficient to anticipate, identify, and problem-solve</w:t>
            </w:r>
            <w:r w:rsidR="00874057">
              <w:rPr>
                <w:rFonts w:ascii="Arial" w:hAnsi="Arial"/>
                <w:sz w:val="20"/>
              </w:rPr>
              <w:t xml:space="preserve"> </w:t>
            </w:r>
            <w:r w:rsidR="00874057" w:rsidRPr="005B1B61">
              <w:rPr>
                <w:rFonts w:ascii="Arial" w:hAnsi="Arial"/>
                <w:sz w:val="20"/>
              </w:rPr>
              <w:t>potential regulatory issues that may arise for WSIP projects.</w:t>
            </w:r>
          </w:p>
          <w:p w14:paraId="007A92C8" w14:textId="77777777" w:rsidR="00874057" w:rsidRDefault="00874057" w:rsidP="00480038">
            <w:pPr>
              <w:rPr>
                <w:rFonts w:ascii="Arial" w:hAnsi="Arial"/>
                <w:sz w:val="20"/>
              </w:rPr>
            </w:pPr>
          </w:p>
          <w:p w14:paraId="648EA6E8" w14:textId="14ECB4A0" w:rsidR="00480038" w:rsidRDefault="00480038" w:rsidP="00480038">
            <w:pPr>
              <w:rPr>
                <w:rFonts w:ascii="Arial" w:hAnsi="Arial"/>
                <w:sz w:val="20"/>
              </w:rPr>
            </w:pPr>
            <w:r>
              <w:rPr>
                <w:rFonts w:ascii="Arial" w:hAnsi="Arial"/>
                <w:sz w:val="20"/>
              </w:rPr>
              <w:t xml:space="preserve">Draft and review contracts and grants to administer the ecosystem public benefits of projects funded by WSIP. This will include negotiations of contract and grant terms, research regarding the contracting and granting legal requirements, review to ensure that WSIP projects meet legal requirements, and preparation of other contract and grant-related legal documents. </w:t>
            </w:r>
            <w:r w:rsidR="00D9301F">
              <w:rPr>
                <w:rFonts w:ascii="Arial" w:hAnsi="Arial"/>
                <w:sz w:val="20"/>
              </w:rPr>
              <w:t>Provide l</w:t>
            </w:r>
            <w:r>
              <w:rPr>
                <w:rFonts w:ascii="Arial" w:hAnsi="Arial"/>
                <w:sz w:val="20"/>
              </w:rPr>
              <w:t>ong-term legal assistance with contract and grant management and oversight, including legal advice on contract and grant interpretation.</w:t>
            </w:r>
          </w:p>
          <w:p w14:paraId="659E6731" w14:textId="6F0AAE8C" w:rsid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1D38B9CD" w14:textId="0B68BAB8" w:rsidR="00480038" w:rsidRPr="005B1B61" w:rsidRDefault="00A3187B" w:rsidP="00480038">
            <w:pPr>
              <w:rPr>
                <w:rFonts w:ascii="Arial" w:hAnsi="Arial"/>
                <w:sz w:val="20"/>
              </w:rPr>
            </w:pPr>
            <w:r>
              <w:rPr>
                <w:rFonts w:ascii="Arial" w:hAnsi="Arial"/>
                <w:sz w:val="20"/>
              </w:rPr>
              <w:t>A</w:t>
            </w:r>
            <w:r w:rsidR="00480038" w:rsidRPr="005B1B61">
              <w:rPr>
                <w:rFonts w:ascii="Arial" w:hAnsi="Arial"/>
                <w:sz w:val="20"/>
              </w:rPr>
              <w:t>ssist in the representation of CDFW in</w:t>
            </w:r>
            <w:r w:rsidR="00884EDF">
              <w:rPr>
                <w:rFonts w:ascii="Arial" w:hAnsi="Arial"/>
                <w:sz w:val="20"/>
              </w:rPr>
              <w:t xml:space="preserve"> </w:t>
            </w:r>
            <w:r w:rsidR="00480038" w:rsidRPr="005B1B61">
              <w:rPr>
                <w:rFonts w:ascii="Arial" w:hAnsi="Arial"/>
                <w:sz w:val="20"/>
              </w:rPr>
              <w:t>meetings, hearings and appeals of the California Water Commission (CWC). This will include assisting in providing written or verbal testimony, assisting with the preparation of CDFW expert</w:t>
            </w:r>
            <w:r w:rsidR="00884EDF">
              <w:rPr>
                <w:rFonts w:ascii="Arial" w:hAnsi="Arial"/>
                <w:sz w:val="20"/>
              </w:rPr>
              <w:t xml:space="preserve"> </w:t>
            </w:r>
            <w:r w:rsidR="00480038" w:rsidRPr="005B1B61">
              <w:rPr>
                <w:rFonts w:ascii="Arial" w:hAnsi="Arial"/>
                <w:sz w:val="20"/>
              </w:rPr>
              <w:t>witnesses, meeting with stakeholders associated with meetings,</w:t>
            </w:r>
            <w:r w:rsidR="00884EDF">
              <w:rPr>
                <w:rFonts w:ascii="Arial" w:hAnsi="Arial"/>
                <w:sz w:val="20"/>
              </w:rPr>
              <w:t xml:space="preserve"> </w:t>
            </w:r>
            <w:r w:rsidR="00480038" w:rsidRPr="005B1B61">
              <w:rPr>
                <w:rFonts w:ascii="Arial" w:hAnsi="Arial"/>
                <w:sz w:val="20"/>
              </w:rPr>
              <w:t>hearings and appeals, and ensuring</w:t>
            </w:r>
            <w:r w:rsidR="00884EDF">
              <w:rPr>
                <w:rFonts w:ascii="Arial" w:hAnsi="Arial"/>
                <w:sz w:val="20"/>
              </w:rPr>
              <w:t xml:space="preserve"> </w:t>
            </w:r>
            <w:r w:rsidR="00480038" w:rsidRPr="005B1B61">
              <w:rPr>
                <w:rFonts w:ascii="Arial" w:hAnsi="Arial"/>
                <w:sz w:val="20"/>
              </w:rPr>
              <w:t>that all such appearances by CDFW meet legal requirements. Meetings, hearings and appeals</w:t>
            </w:r>
            <w:r w:rsidR="00884EDF">
              <w:rPr>
                <w:rFonts w:ascii="Arial" w:hAnsi="Arial"/>
                <w:sz w:val="20"/>
              </w:rPr>
              <w:t xml:space="preserve"> </w:t>
            </w:r>
            <w:r w:rsidR="00480038" w:rsidRPr="005B1B61">
              <w:rPr>
                <w:rFonts w:ascii="Arial" w:hAnsi="Arial"/>
                <w:sz w:val="20"/>
              </w:rPr>
              <w:t>include those related to the above-referenced contracts as may be</w:t>
            </w:r>
            <w:r w:rsidR="00884EDF">
              <w:rPr>
                <w:rFonts w:ascii="Arial" w:hAnsi="Arial"/>
                <w:sz w:val="20"/>
              </w:rPr>
              <w:t xml:space="preserve"> </w:t>
            </w:r>
            <w:r w:rsidR="00480038" w:rsidRPr="005B1B61">
              <w:rPr>
                <w:rFonts w:ascii="Arial" w:hAnsi="Arial"/>
                <w:sz w:val="20"/>
              </w:rPr>
              <w:t>addressed as part of a CWC</w:t>
            </w:r>
            <w:r w:rsidR="00884EDF">
              <w:rPr>
                <w:rFonts w:ascii="Arial" w:hAnsi="Arial"/>
                <w:sz w:val="20"/>
              </w:rPr>
              <w:t xml:space="preserve"> </w:t>
            </w:r>
            <w:r w:rsidR="00480038" w:rsidRPr="005B1B61">
              <w:rPr>
                <w:rFonts w:ascii="Arial" w:hAnsi="Arial"/>
                <w:sz w:val="20"/>
              </w:rPr>
              <w:t>public-hearing process.</w:t>
            </w:r>
          </w:p>
          <w:p w14:paraId="6E030193" w14:textId="0080167A" w:rsidR="006025F1" w:rsidRDefault="006025F1"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216B1BFA" w14:textId="77777777" w:rsidR="00480038" w:rsidRPr="005B1B61" w:rsidRDefault="00480038" w:rsidP="00480038">
            <w:pPr>
              <w:rPr>
                <w:rFonts w:ascii="Arial" w:hAnsi="Arial"/>
                <w:sz w:val="20"/>
              </w:rPr>
            </w:pPr>
            <w:r w:rsidRPr="005B1B61">
              <w:rPr>
                <w:rFonts w:ascii="Arial" w:hAnsi="Arial"/>
                <w:sz w:val="20"/>
              </w:rPr>
              <w:t>Assist CDFW WSIP program staff in the preparation of the legal findings required by the Water Code</w:t>
            </w:r>
          </w:p>
          <w:p w14:paraId="251D00A4" w14:textId="60B0A1AB" w:rsidR="00480038" w:rsidRPr="005B1B61" w:rsidRDefault="00480038" w:rsidP="00480038">
            <w:pPr>
              <w:rPr>
                <w:rFonts w:ascii="Arial" w:hAnsi="Arial"/>
                <w:sz w:val="20"/>
              </w:rPr>
            </w:pPr>
            <w:r w:rsidRPr="005B1B61">
              <w:rPr>
                <w:rFonts w:ascii="Arial" w:hAnsi="Arial"/>
                <w:sz w:val="20"/>
              </w:rPr>
              <w:t>for WSIP projects. These legal findings must be supported by sufficient evidence to ensure their</w:t>
            </w:r>
            <w:r w:rsidRPr="005B1B61">
              <w:rPr>
                <w:rFonts w:ascii="Arial" w:hAnsi="Arial"/>
                <w:sz w:val="20"/>
              </w:rPr>
              <w:br/>
              <w:t xml:space="preserve">legal defensibility. </w:t>
            </w:r>
            <w:r w:rsidR="00D9301F">
              <w:rPr>
                <w:rFonts w:ascii="Arial" w:hAnsi="Arial"/>
                <w:sz w:val="20"/>
              </w:rPr>
              <w:t>R</w:t>
            </w:r>
            <w:r w:rsidRPr="005B1B61">
              <w:rPr>
                <w:rFonts w:ascii="Arial" w:hAnsi="Arial"/>
                <w:sz w:val="20"/>
              </w:rPr>
              <w:t>eview the administrative record for this purpose. Prepare and</w:t>
            </w:r>
            <w:r w:rsidR="00AB5A3C">
              <w:rPr>
                <w:rFonts w:ascii="Arial" w:hAnsi="Arial"/>
                <w:sz w:val="20"/>
              </w:rPr>
              <w:t xml:space="preserve"> </w:t>
            </w:r>
            <w:r w:rsidRPr="005B1B61">
              <w:rPr>
                <w:rFonts w:ascii="Arial" w:hAnsi="Arial"/>
                <w:sz w:val="20"/>
              </w:rPr>
              <w:t>instruct staff on how to prepare administrative records to support findings to ensure success in</w:t>
            </w:r>
            <w:r w:rsidRPr="005B1B61">
              <w:rPr>
                <w:rFonts w:ascii="Arial" w:hAnsi="Arial"/>
                <w:sz w:val="20"/>
              </w:rPr>
              <w:br/>
              <w:t>litigation.</w:t>
            </w:r>
          </w:p>
          <w:p w14:paraId="7DEFA36F" w14:textId="77777777" w:rsidR="006025F1" w:rsidRDefault="006025F1"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1498EC02" w14:textId="77777777" w:rsidR="00480038" w:rsidRPr="005B1B61" w:rsidRDefault="00480038" w:rsidP="00480038">
            <w:pPr>
              <w:rPr>
                <w:rFonts w:ascii="Arial" w:hAnsi="Arial"/>
                <w:sz w:val="20"/>
              </w:rPr>
            </w:pPr>
            <w:r w:rsidRPr="005B1B61">
              <w:rPr>
                <w:rFonts w:ascii="Arial" w:hAnsi="Arial"/>
                <w:sz w:val="20"/>
              </w:rPr>
              <w:t>Provide legal research to ensure that all WSIP-related actions undertaken by CDFW meet the requirements of the California Environmental Quality Act (CEQA), including assisting in the</w:t>
            </w:r>
            <w:r w:rsidRPr="005B1B61">
              <w:rPr>
                <w:rFonts w:ascii="Arial" w:hAnsi="Arial"/>
                <w:sz w:val="20"/>
              </w:rPr>
              <w:br/>
              <w:t>preparation of CEQA documents, providing legal advice, and attending public comment hearings on</w:t>
            </w:r>
            <w:r w:rsidRPr="005B1B61">
              <w:rPr>
                <w:rFonts w:ascii="Arial" w:hAnsi="Arial"/>
                <w:sz w:val="20"/>
              </w:rPr>
              <w:br/>
              <w:t xml:space="preserve">CEQA documents. This will also include providing legal advice regarding National Environmental </w:t>
            </w:r>
          </w:p>
          <w:p w14:paraId="49A2BBD4" w14:textId="6D550F2F" w:rsidR="00480038" w:rsidRDefault="00480038" w:rsidP="00480038">
            <w:pPr>
              <w:rPr>
                <w:rFonts w:ascii="Arial" w:hAnsi="Arial"/>
                <w:sz w:val="20"/>
              </w:rPr>
            </w:pPr>
            <w:r w:rsidRPr="005B1B61">
              <w:rPr>
                <w:rFonts w:ascii="Arial" w:hAnsi="Arial"/>
                <w:sz w:val="20"/>
              </w:rPr>
              <w:t>Policy Act (NEPA) compliance. This CEQA/NEPA legal work will include CDFW’s review and</w:t>
            </w:r>
            <w:r w:rsidRPr="005B1B61">
              <w:rPr>
                <w:rFonts w:ascii="Arial" w:hAnsi="Arial"/>
                <w:sz w:val="20"/>
              </w:rPr>
              <w:br/>
              <w:t>comment on WSIP applicants’ and other implementing departments’ CEQA documents as well as</w:t>
            </w:r>
            <w:r w:rsidRPr="005B1B61">
              <w:rPr>
                <w:rFonts w:ascii="Arial" w:hAnsi="Arial"/>
                <w:sz w:val="20"/>
              </w:rPr>
              <w:br/>
              <w:t>CDFW’s compliance with CEQA in issuing any discretionary approvals to WSIP projects.</w:t>
            </w:r>
            <w:r w:rsidR="006179D6">
              <w:rPr>
                <w:rFonts w:ascii="Arial" w:hAnsi="Arial"/>
                <w:sz w:val="20"/>
              </w:rPr>
              <w:t xml:space="preserve"> This</w:t>
            </w:r>
            <w:r w:rsidR="006179D6" w:rsidRPr="005B1B61">
              <w:rPr>
                <w:rFonts w:ascii="Arial" w:hAnsi="Arial"/>
                <w:sz w:val="20"/>
              </w:rPr>
              <w:t xml:space="preserve"> will also entail assisting with </w:t>
            </w:r>
            <w:r w:rsidR="006179D6">
              <w:rPr>
                <w:rFonts w:ascii="Arial" w:hAnsi="Arial"/>
                <w:sz w:val="20"/>
              </w:rPr>
              <w:t>CEQA</w:t>
            </w:r>
            <w:r w:rsidR="006179D6" w:rsidRPr="005B1B61">
              <w:rPr>
                <w:rFonts w:ascii="Arial" w:hAnsi="Arial"/>
                <w:sz w:val="20"/>
              </w:rPr>
              <w:t xml:space="preserve"> issues for non-WSIP</w:t>
            </w:r>
            <w:r w:rsidR="006179D6">
              <w:rPr>
                <w:rFonts w:ascii="Arial" w:hAnsi="Arial"/>
                <w:sz w:val="20"/>
              </w:rPr>
              <w:t xml:space="preserve"> </w:t>
            </w:r>
            <w:r w:rsidR="006179D6" w:rsidRPr="005B1B61">
              <w:rPr>
                <w:rFonts w:ascii="Arial" w:hAnsi="Arial"/>
                <w:sz w:val="20"/>
              </w:rPr>
              <w:t>projects to build knowledge and expertise sufficient to anticipate, identify, and problem-solve</w:t>
            </w:r>
            <w:r w:rsidR="006179D6">
              <w:rPr>
                <w:rFonts w:ascii="Arial" w:hAnsi="Arial"/>
                <w:sz w:val="20"/>
              </w:rPr>
              <w:t xml:space="preserve"> </w:t>
            </w:r>
            <w:r w:rsidR="006179D6" w:rsidRPr="005B1B61">
              <w:rPr>
                <w:rFonts w:ascii="Arial" w:hAnsi="Arial"/>
                <w:sz w:val="20"/>
              </w:rPr>
              <w:t>potential regulatory issues that may arise for WSIP projects.</w:t>
            </w:r>
          </w:p>
          <w:p w14:paraId="2353033B" w14:textId="77777777" w:rsidR="00AB5A3C" w:rsidRDefault="00AB5A3C" w:rsidP="00480038">
            <w:pPr>
              <w:rPr>
                <w:rFonts w:ascii="Arial" w:hAnsi="Arial"/>
                <w:sz w:val="20"/>
              </w:rPr>
            </w:pPr>
          </w:p>
          <w:p w14:paraId="6CD100E2" w14:textId="77777777" w:rsidR="00AB5A3C" w:rsidRPr="005B1B61" w:rsidRDefault="00AB5A3C" w:rsidP="00AB5A3C">
            <w:pPr>
              <w:rPr>
                <w:rFonts w:ascii="Arial" w:hAnsi="Arial"/>
                <w:sz w:val="20"/>
              </w:rPr>
            </w:pPr>
            <w:r w:rsidRPr="005B1B61">
              <w:rPr>
                <w:rFonts w:ascii="Arial" w:hAnsi="Arial"/>
                <w:sz w:val="20"/>
              </w:rPr>
              <w:t>Handl</w:t>
            </w:r>
            <w:r>
              <w:rPr>
                <w:rFonts w:ascii="Arial" w:hAnsi="Arial"/>
                <w:sz w:val="20"/>
              </w:rPr>
              <w:t>e</w:t>
            </w:r>
            <w:r w:rsidRPr="005B1B61">
              <w:rPr>
                <w:rFonts w:ascii="Arial" w:hAnsi="Arial"/>
                <w:sz w:val="20"/>
              </w:rPr>
              <w:t xml:space="preserve"> the less complex requests for records including those submitted pursuant to the California </w:t>
            </w:r>
          </w:p>
          <w:p w14:paraId="291BDB62" w14:textId="77777777" w:rsidR="00AB5A3C" w:rsidRPr="005B1B61" w:rsidRDefault="00AB5A3C" w:rsidP="00AB5A3C">
            <w:pPr>
              <w:rPr>
                <w:rFonts w:ascii="Arial" w:hAnsi="Arial"/>
                <w:sz w:val="20"/>
              </w:rPr>
            </w:pPr>
            <w:r w:rsidRPr="005B1B61">
              <w:rPr>
                <w:rFonts w:ascii="Arial" w:hAnsi="Arial"/>
                <w:sz w:val="20"/>
              </w:rPr>
              <w:t>Public Records Act. This will include assuring that WSIP-related confidential information exempt from</w:t>
            </w:r>
            <w:r w:rsidRPr="005B1B61">
              <w:rPr>
                <w:rFonts w:ascii="Arial" w:hAnsi="Arial"/>
                <w:sz w:val="20"/>
              </w:rPr>
              <w:br/>
              <w:t>the California Public Records Act or protected by the Evidence and Water Codes, among others, is</w:t>
            </w:r>
            <w:r w:rsidRPr="005B1B61">
              <w:rPr>
                <w:rFonts w:ascii="Arial" w:hAnsi="Arial"/>
                <w:sz w:val="20"/>
              </w:rPr>
              <w:br/>
              <w:t>not released.</w:t>
            </w:r>
          </w:p>
          <w:p w14:paraId="030C8937" w14:textId="77777777" w:rsidR="00480038" w:rsidRPr="005B1B61" w:rsidRDefault="00480038" w:rsidP="00480038">
            <w:pPr>
              <w:rPr>
                <w:rFonts w:ascii="Arial" w:hAnsi="Arial"/>
                <w:sz w:val="20"/>
              </w:rPr>
            </w:pPr>
          </w:p>
          <w:p w14:paraId="12F8A440" w14:textId="77777777" w:rsidR="00480038" w:rsidRPr="005B1B61" w:rsidRDefault="00480038" w:rsidP="00480038">
            <w:pPr>
              <w:rPr>
                <w:rFonts w:ascii="Arial" w:hAnsi="Arial"/>
                <w:sz w:val="20"/>
              </w:rPr>
            </w:pPr>
            <w:r w:rsidRPr="005B1B61">
              <w:rPr>
                <w:rFonts w:ascii="Arial" w:hAnsi="Arial"/>
                <w:sz w:val="20"/>
              </w:rPr>
              <w:t xml:space="preserve">Provide assistance in the legal defense of CDFW WSIP-related actions in the event that legal </w:t>
            </w:r>
          </w:p>
          <w:p w14:paraId="67C1F79A" w14:textId="77777777" w:rsidR="00480038" w:rsidRPr="005B1B61" w:rsidRDefault="00480038" w:rsidP="00480038">
            <w:pPr>
              <w:rPr>
                <w:rFonts w:ascii="Arial" w:hAnsi="Arial"/>
                <w:sz w:val="20"/>
              </w:rPr>
            </w:pPr>
            <w:r w:rsidRPr="005B1B61">
              <w:rPr>
                <w:rFonts w:ascii="Arial" w:hAnsi="Arial"/>
                <w:sz w:val="20"/>
              </w:rPr>
              <w:t>challenges are filed. This will not include litigation itself, but will include discovery, record preparation,</w:t>
            </w:r>
            <w:r w:rsidRPr="005B1B61">
              <w:rPr>
                <w:rFonts w:ascii="Arial" w:hAnsi="Arial"/>
                <w:sz w:val="20"/>
              </w:rPr>
              <w:br/>
              <w:t>and pre-litigation work like reviewing tribal waivers of sovereign immunity.</w:t>
            </w:r>
          </w:p>
          <w:p w14:paraId="1CAF8548" w14:textId="77777777" w:rsidR="00480038" w:rsidRPr="00236847" w:rsidRDefault="00480038"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2CEA093F" w14:textId="77777777" w:rsidR="006025F1" w:rsidRDefault="006025F1" w:rsidP="006025F1">
            <w:r>
              <w:rPr>
                <w:rStyle w:val="fontstyle01"/>
              </w:rPr>
              <w:t>Perform administrative tasks, including tracking of time worked; attend career development and</w:t>
            </w:r>
            <w:r>
              <w:rPr>
                <w:rFonts w:ascii="ArialMT" w:hAnsi="ArialMT"/>
                <w:color w:val="000000"/>
                <w:sz w:val="20"/>
              </w:rPr>
              <w:br/>
            </w:r>
            <w:r>
              <w:rPr>
                <w:rStyle w:val="fontstyle01"/>
              </w:rPr>
              <w:t>training programs, seminars as appropriate to contribute to the achievement of the Office of the</w:t>
            </w:r>
            <w:r>
              <w:rPr>
                <w:rFonts w:ascii="ArialMT" w:hAnsi="ArialMT"/>
                <w:color w:val="000000"/>
                <w:sz w:val="20"/>
              </w:rPr>
              <w:br/>
            </w:r>
            <w:r>
              <w:rPr>
                <w:rStyle w:val="fontstyle01"/>
              </w:rPr>
              <w:t>General Counsel’s goals and objectives.</w:t>
            </w:r>
          </w:p>
          <w:p w14:paraId="6AC2E7D3" w14:textId="47CCBE86" w:rsidR="00FD5F97" w:rsidRDefault="00FD5F97" w:rsidP="00236847">
            <w:pPr>
              <w:pStyle w:val="Default"/>
              <w:rPr>
                <w:b/>
                <w:color w:val="auto"/>
                <w:sz w:val="20"/>
                <w:szCs w:val="20"/>
              </w:rPr>
            </w:pPr>
          </w:p>
          <w:p w14:paraId="1BA0CEA2" w14:textId="33B3E730" w:rsidR="006025F1" w:rsidRPr="006025F1" w:rsidRDefault="00C52DB1" w:rsidP="006025F1">
            <w:pPr>
              <w:rPr>
                <w:rStyle w:val="fontstyle01"/>
              </w:rPr>
            </w:pPr>
            <w:r>
              <w:rPr>
                <w:rStyle w:val="fontstyle01"/>
                <w:b/>
                <w:bCs/>
              </w:rPr>
              <w:t xml:space="preserve">Interpersonal Skills: </w:t>
            </w:r>
            <w:r w:rsidR="006025F1" w:rsidRPr="006025F1">
              <w:rPr>
                <w:rStyle w:val="fontstyle01"/>
              </w:rPr>
              <w:t>Demonstrated ability to: Independently and effectively perform and complete work; set and meet</w:t>
            </w:r>
            <w:r>
              <w:rPr>
                <w:rStyle w:val="fontstyle01"/>
              </w:rPr>
              <w:t xml:space="preserve"> </w:t>
            </w:r>
            <w:r w:rsidR="006025F1" w:rsidRPr="006025F1">
              <w:rPr>
                <w:rStyle w:val="fontstyle01"/>
              </w:rPr>
              <w:t xml:space="preserve">priorities; </w:t>
            </w:r>
            <w:r w:rsidR="006442EB">
              <w:rPr>
                <w:rStyle w:val="fontstyle01"/>
              </w:rPr>
              <w:t xml:space="preserve">work with technical experts; </w:t>
            </w:r>
            <w:r w:rsidR="006025F1" w:rsidRPr="006025F1">
              <w:rPr>
                <w:rStyle w:val="fontstyle01"/>
              </w:rPr>
              <w:t xml:space="preserve">negotiate and handle difficult situations with </w:t>
            </w:r>
            <w:r w:rsidR="00C675F4">
              <w:rPr>
                <w:rStyle w:val="fontstyle01"/>
              </w:rPr>
              <w:t xml:space="preserve">thoughtfulness and </w:t>
            </w:r>
            <w:r w:rsidR="006025F1" w:rsidRPr="006025F1">
              <w:rPr>
                <w:rStyle w:val="fontstyle01"/>
              </w:rPr>
              <w:t>tact.</w:t>
            </w:r>
          </w:p>
          <w:p w14:paraId="14B5F75E" w14:textId="11B00918" w:rsidR="006025F1" w:rsidRPr="006025F1" w:rsidRDefault="006025F1" w:rsidP="006025F1">
            <w:pPr>
              <w:rPr>
                <w:rStyle w:val="fontstyle01"/>
              </w:rPr>
            </w:pPr>
          </w:p>
          <w:p w14:paraId="295990BF" w14:textId="5D3C5279" w:rsidR="006025F1" w:rsidRPr="006025F1" w:rsidRDefault="006025F1" w:rsidP="006025F1">
            <w:pPr>
              <w:rPr>
                <w:rStyle w:val="fontstyle01"/>
              </w:rPr>
            </w:pPr>
            <w:r w:rsidRPr="006025F1">
              <w:rPr>
                <w:rStyle w:val="fontstyle01"/>
              </w:rPr>
              <w:t xml:space="preserve">Excellent </w:t>
            </w:r>
            <w:r w:rsidR="007D66B9">
              <w:rPr>
                <w:rStyle w:val="fontstyle01"/>
              </w:rPr>
              <w:t xml:space="preserve">legal research, </w:t>
            </w:r>
            <w:r w:rsidRPr="006025F1">
              <w:rPr>
                <w:rStyle w:val="fontstyle01"/>
              </w:rPr>
              <w:t xml:space="preserve">oral and written communication skills; </w:t>
            </w:r>
            <w:r w:rsidR="00C52DB1">
              <w:rPr>
                <w:rStyle w:val="fontstyle01"/>
              </w:rPr>
              <w:t>sound judgment</w:t>
            </w:r>
            <w:r w:rsidRPr="006025F1">
              <w:rPr>
                <w:rStyle w:val="fontstyle01"/>
              </w:rPr>
              <w:t>; exceptional organizational skills; strong attention to detail</w:t>
            </w:r>
            <w:r w:rsidR="006442EB">
              <w:rPr>
                <w:rStyle w:val="fontstyle01"/>
              </w:rPr>
              <w:t>;</w:t>
            </w:r>
            <w:r w:rsidRPr="006025F1">
              <w:rPr>
                <w:rStyle w:val="fontstyle01"/>
              </w:rPr>
              <w:t xml:space="preserve"> ability to effectively handle</w:t>
            </w:r>
            <w:r w:rsidR="00C52DB1">
              <w:rPr>
                <w:rStyle w:val="fontstyle01"/>
              </w:rPr>
              <w:t xml:space="preserve"> </w:t>
            </w:r>
            <w:r w:rsidRPr="006025F1">
              <w:rPr>
                <w:rStyle w:val="fontstyle01"/>
              </w:rPr>
              <w:t xml:space="preserve">deadlines; </w:t>
            </w:r>
            <w:r w:rsidR="00C675F4">
              <w:rPr>
                <w:rStyle w:val="fontstyle01"/>
              </w:rPr>
              <w:t xml:space="preserve">collegial </w:t>
            </w:r>
            <w:r w:rsidRPr="006025F1">
              <w:rPr>
                <w:rStyle w:val="fontstyle01"/>
              </w:rPr>
              <w:t>and professional attitude</w:t>
            </w:r>
            <w:r w:rsidR="007D66B9">
              <w:rPr>
                <w:rStyle w:val="fontstyle01"/>
              </w:rPr>
              <w:t xml:space="preserve"> and interest in the mission of CDFW</w:t>
            </w:r>
            <w:r w:rsidRPr="006025F1">
              <w:rPr>
                <w:rStyle w:val="fontstyle01"/>
              </w:rPr>
              <w:t>.</w:t>
            </w:r>
          </w:p>
          <w:p w14:paraId="5F6BF578" w14:textId="77777777" w:rsidR="006C4866" w:rsidRPr="006025F1" w:rsidRDefault="006C4866" w:rsidP="006025F1">
            <w:pPr>
              <w:rPr>
                <w:rStyle w:val="fontstyle01"/>
              </w:rPr>
            </w:pPr>
          </w:p>
          <w:p w14:paraId="52448462" w14:textId="4BB4DC20" w:rsidR="006C2164" w:rsidRPr="006025F1" w:rsidRDefault="00FD5F97" w:rsidP="006025F1">
            <w:pPr>
              <w:rPr>
                <w:rStyle w:val="fontstyle01"/>
                <w:b/>
                <w:bCs/>
              </w:rPr>
            </w:pPr>
            <w:r w:rsidRPr="006025F1">
              <w:rPr>
                <w:rStyle w:val="fontstyle01"/>
                <w:b/>
                <w:bCs/>
              </w:rPr>
              <w:t xml:space="preserve">WORKING CONDITIONS:  </w:t>
            </w:r>
          </w:p>
          <w:p w14:paraId="299791AC" w14:textId="0B3D4C14" w:rsidR="00A13065" w:rsidRPr="00641660" w:rsidRDefault="00FC0B5E" w:rsidP="00641660">
            <w:pPr>
              <w:pStyle w:val="Default"/>
              <w:rPr>
                <w:sz w:val="20"/>
                <w:szCs w:val="20"/>
              </w:rPr>
            </w:pPr>
            <w:r w:rsidRPr="00FC0B5E">
              <w:rPr>
                <w:sz w:val="20"/>
                <w:szCs w:val="20"/>
              </w:rPr>
              <w:t xml:space="preserve">Maintain normal and consistent work hours, averaging 40 hours per </w:t>
            </w:r>
            <w:r w:rsidRPr="00586371">
              <w:rPr>
                <w:sz w:val="20"/>
                <w:szCs w:val="20"/>
              </w:rPr>
              <w:t>week</w:t>
            </w:r>
            <w:r w:rsidRPr="00586371">
              <w:rPr>
                <w:color w:val="auto"/>
                <w:sz w:val="20"/>
                <w:szCs w:val="20"/>
              </w:rPr>
              <w:t xml:space="preserve">. </w:t>
            </w:r>
            <w:r w:rsidR="00586371" w:rsidRPr="00586371">
              <w:rPr>
                <w:color w:val="auto"/>
                <w:sz w:val="20"/>
                <w:szCs w:val="20"/>
              </w:rPr>
              <w:t xml:space="preserve">Position is eligible for a hybrid telework schedule depending on operational needs. </w:t>
            </w:r>
            <w:r w:rsidRPr="00586371">
              <w:rPr>
                <w:color w:val="auto"/>
                <w:sz w:val="20"/>
                <w:szCs w:val="20"/>
              </w:rPr>
              <w:t xml:space="preserve">Work </w:t>
            </w:r>
            <w:r w:rsidRPr="00586371">
              <w:rPr>
                <w:sz w:val="20"/>
                <w:szCs w:val="20"/>
              </w:rPr>
              <w:t xml:space="preserve">in excess of 40 hours per week is expected, when necessary, to complete assignments in a timely manner. Travel to all parts of the State </w:t>
            </w:r>
            <w:r w:rsidR="002D053E">
              <w:rPr>
                <w:sz w:val="20"/>
              </w:rPr>
              <w:t xml:space="preserve">(&lt; 5%) </w:t>
            </w:r>
            <w:r w:rsidRPr="00586371">
              <w:rPr>
                <w:sz w:val="20"/>
                <w:szCs w:val="20"/>
              </w:rPr>
              <w:t>may be required. If required, travel may</w:t>
            </w:r>
            <w:r w:rsidRPr="00FC0B5E">
              <w:rPr>
                <w:sz w:val="20"/>
                <w:szCs w:val="20"/>
              </w:rPr>
              <w:t xml:space="preserve"> involve one or more overnight stays.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606676C" w:rsidR="00FB37FD" w:rsidRPr="00236847" w:rsidRDefault="00FC0B5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Shannon Little</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3719" w14:textId="77777777" w:rsidR="006A3DAC" w:rsidRDefault="006A3DAC" w:rsidP="00BD0D5A">
      <w:r>
        <w:separator/>
      </w:r>
    </w:p>
  </w:endnote>
  <w:endnote w:type="continuationSeparator" w:id="0">
    <w:p w14:paraId="4A9A8E30" w14:textId="77777777" w:rsidR="006A3DAC" w:rsidRDefault="006A3DAC"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C8E1" w14:textId="77777777" w:rsidR="00657FC1" w:rsidRDefault="00657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B375" w14:textId="77777777" w:rsidR="00657FC1" w:rsidRDefault="00657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DF33" w14:textId="77777777" w:rsidR="00657FC1" w:rsidRDefault="0065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F82E" w14:textId="77777777" w:rsidR="006A3DAC" w:rsidRDefault="006A3DAC" w:rsidP="00BD0D5A">
      <w:r>
        <w:separator/>
      </w:r>
    </w:p>
  </w:footnote>
  <w:footnote w:type="continuationSeparator" w:id="0">
    <w:p w14:paraId="55F0822B" w14:textId="77777777" w:rsidR="006A3DAC" w:rsidRDefault="006A3DAC"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D7D5" w14:textId="77777777" w:rsidR="00657FC1" w:rsidRDefault="00657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0A8BD1F1"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657FC1">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25D21"/>
    <w:rsid w:val="000707CF"/>
    <w:rsid w:val="00083740"/>
    <w:rsid w:val="000A35C2"/>
    <w:rsid w:val="000A6DE7"/>
    <w:rsid w:val="000B3B4A"/>
    <w:rsid w:val="000C3934"/>
    <w:rsid w:val="000C490F"/>
    <w:rsid w:val="000F345B"/>
    <w:rsid w:val="00121235"/>
    <w:rsid w:val="001221D9"/>
    <w:rsid w:val="001374FD"/>
    <w:rsid w:val="001556FA"/>
    <w:rsid w:val="0016482D"/>
    <w:rsid w:val="00165BB7"/>
    <w:rsid w:val="001674C8"/>
    <w:rsid w:val="00197DEE"/>
    <w:rsid w:val="001A1D7D"/>
    <w:rsid w:val="001B2213"/>
    <w:rsid w:val="001B59FE"/>
    <w:rsid w:val="001B68BF"/>
    <w:rsid w:val="001B7E77"/>
    <w:rsid w:val="001D08AE"/>
    <w:rsid w:val="001D3B5E"/>
    <w:rsid w:val="001E177B"/>
    <w:rsid w:val="001E34EB"/>
    <w:rsid w:val="001E4EF2"/>
    <w:rsid w:val="001F00D4"/>
    <w:rsid w:val="002126DD"/>
    <w:rsid w:val="0022123E"/>
    <w:rsid w:val="00231CD8"/>
    <w:rsid w:val="00236847"/>
    <w:rsid w:val="002461AA"/>
    <w:rsid w:val="002525A7"/>
    <w:rsid w:val="00264D3A"/>
    <w:rsid w:val="002927E9"/>
    <w:rsid w:val="0029616B"/>
    <w:rsid w:val="002A2DE3"/>
    <w:rsid w:val="002B2058"/>
    <w:rsid w:val="002D053E"/>
    <w:rsid w:val="002D6C69"/>
    <w:rsid w:val="002E4D58"/>
    <w:rsid w:val="002F495B"/>
    <w:rsid w:val="00300C93"/>
    <w:rsid w:val="00314947"/>
    <w:rsid w:val="00335AED"/>
    <w:rsid w:val="003428EA"/>
    <w:rsid w:val="003519A7"/>
    <w:rsid w:val="00354C72"/>
    <w:rsid w:val="00381E8D"/>
    <w:rsid w:val="003A3EF8"/>
    <w:rsid w:val="003A7563"/>
    <w:rsid w:val="003B0A4C"/>
    <w:rsid w:val="003B5854"/>
    <w:rsid w:val="003B64C8"/>
    <w:rsid w:val="003C4C60"/>
    <w:rsid w:val="003E3A26"/>
    <w:rsid w:val="003F5C00"/>
    <w:rsid w:val="00407CC6"/>
    <w:rsid w:val="0043007A"/>
    <w:rsid w:val="0043017E"/>
    <w:rsid w:val="004359B7"/>
    <w:rsid w:val="004714BF"/>
    <w:rsid w:val="00480038"/>
    <w:rsid w:val="00496151"/>
    <w:rsid w:val="004A6F0C"/>
    <w:rsid w:val="004B7BBE"/>
    <w:rsid w:val="004C6041"/>
    <w:rsid w:val="004F00DE"/>
    <w:rsid w:val="004F2964"/>
    <w:rsid w:val="004F681D"/>
    <w:rsid w:val="0052774A"/>
    <w:rsid w:val="005368BC"/>
    <w:rsid w:val="00541320"/>
    <w:rsid w:val="00541B2F"/>
    <w:rsid w:val="005503C2"/>
    <w:rsid w:val="00550916"/>
    <w:rsid w:val="00553C99"/>
    <w:rsid w:val="00554DB1"/>
    <w:rsid w:val="00566A12"/>
    <w:rsid w:val="00567D66"/>
    <w:rsid w:val="0057235A"/>
    <w:rsid w:val="005855B2"/>
    <w:rsid w:val="00586371"/>
    <w:rsid w:val="005A1426"/>
    <w:rsid w:val="005A1F50"/>
    <w:rsid w:val="005B4BBE"/>
    <w:rsid w:val="005C68E8"/>
    <w:rsid w:val="005F5652"/>
    <w:rsid w:val="006025F1"/>
    <w:rsid w:val="00605D67"/>
    <w:rsid w:val="006146D5"/>
    <w:rsid w:val="006179D6"/>
    <w:rsid w:val="00641660"/>
    <w:rsid w:val="006442EB"/>
    <w:rsid w:val="00657E59"/>
    <w:rsid w:val="00657FC1"/>
    <w:rsid w:val="00666E03"/>
    <w:rsid w:val="0069441F"/>
    <w:rsid w:val="006A1DAF"/>
    <w:rsid w:val="006A3DAC"/>
    <w:rsid w:val="006A4618"/>
    <w:rsid w:val="006A5912"/>
    <w:rsid w:val="006B5534"/>
    <w:rsid w:val="006B5796"/>
    <w:rsid w:val="006C2164"/>
    <w:rsid w:val="006C4866"/>
    <w:rsid w:val="006D7FEF"/>
    <w:rsid w:val="006E1D18"/>
    <w:rsid w:val="006E31E8"/>
    <w:rsid w:val="006F1A1A"/>
    <w:rsid w:val="006F21C5"/>
    <w:rsid w:val="0070697D"/>
    <w:rsid w:val="0071222B"/>
    <w:rsid w:val="00721556"/>
    <w:rsid w:val="00732928"/>
    <w:rsid w:val="0075565A"/>
    <w:rsid w:val="00755CEE"/>
    <w:rsid w:val="007A57E3"/>
    <w:rsid w:val="007C5C6B"/>
    <w:rsid w:val="007D66B9"/>
    <w:rsid w:val="007D7DF7"/>
    <w:rsid w:val="007F7EC1"/>
    <w:rsid w:val="008041E8"/>
    <w:rsid w:val="00844152"/>
    <w:rsid w:val="00855A47"/>
    <w:rsid w:val="00874057"/>
    <w:rsid w:val="00875F43"/>
    <w:rsid w:val="00884EDF"/>
    <w:rsid w:val="00912C9C"/>
    <w:rsid w:val="0092068A"/>
    <w:rsid w:val="00924821"/>
    <w:rsid w:val="00925B85"/>
    <w:rsid w:val="0092773B"/>
    <w:rsid w:val="00927D3B"/>
    <w:rsid w:val="00942271"/>
    <w:rsid w:val="00950261"/>
    <w:rsid w:val="00967855"/>
    <w:rsid w:val="00974086"/>
    <w:rsid w:val="00985615"/>
    <w:rsid w:val="0099327F"/>
    <w:rsid w:val="00994CDD"/>
    <w:rsid w:val="0099626A"/>
    <w:rsid w:val="009C4A6A"/>
    <w:rsid w:val="009C63C8"/>
    <w:rsid w:val="00A13065"/>
    <w:rsid w:val="00A1583A"/>
    <w:rsid w:val="00A23754"/>
    <w:rsid w:val="00A254B0"/>
    <w:rsid w:val="00A26B86"/>
    <w:rsid w:val="00A3187B"/>
    <w:rsid w:val="00A322B5"/>
    <w:rsid w:val="00A36B11"/>
    <w:rsid w:val="00A57DA0"/>
    <w:rsid w:val="00A650F5"/>
    <w:rsid w:val="00A67B2A"/>
    <w:rsid w:val="00A9238F"/>
    <w:rsid w:val="00AA3F12"/>
    <w:rsid w:val="00AB10C3"/>
    <w:rsid w:val="00AB5A3C"/>
    <w:rsid w:val="00AE6F4C"/>
    <w:rsid w:val="00AF4D18"/>
    <w:rsid w:val="00AF5633"/>
    <w:rsid w:val="00B0058F"/>
    <w:rsid w:val="00B21FF9"/>
    <w:rsid w:val="00B260E3"/>
    <w:rsid w:val="00B32313"/>
    <w:rsid w:val="00B57310"/>
    <w:rsid w:val="00B64340"/>
    <w:rsid w:val="00B654EB"/>
    <w:rsid w:val="00B72DA2"/>
    <w:rsid w:val="00BA11DD"/>
    <w:rsid w:val="00BA4D7E"/>
    <w:rsid w:val="00BA539A"/>
    <w:rsid w:val="00BB6DA4"/>
    <w:rsid w:val="00BC1D76"/>
    <w:rsid w:val="00BC47F7"/>
    <w:rsid w:val="00BD0D5A"/>
    <w:rsid w:val="00BD76BB"/>
    <w:rsid w:val="00BE20E8"/>
    <w:rsid w:val="00C03C55"/>
    <w:rsid w:val="00C22380"/>
    <w:rsid w:val="00C254FE"/>
    <w:rsid w:val="00C25B20"/>
    <w:rsid w:val="00C34101"/>
    <w:rsid w:val="00C47E28"/>
    <w:rsid w:val="00C50D5F"/>
    <w:rsid w:val="00C51F0B"/>
    <w:rsid w:val="00C52DB1"/>
    <w:rsid w:val="00C54D16"/>
    <w:rsid w:val="00C60EEB"/>
    <w:rsid w:val="00C675F4"/>
    <w:rsid w:val="00C84AF7"/>
    <w:rsid w:val="00C91732"/>
    <w:rsid w:val="00C97A9D"/>
    <w:rsid w:val="00C97E96"/>
    <w:rsid w:val="00CA357B"/>
    <w:rsid w:val="00CA4208"/>
    <w:rsid w:val="00CA7813"/>
    <w:rsid w:val="00CB072C"/>
    <w:rsid w:val="00CB0808"/>
    <w:rsid w:val="00CC4053"/>
    <w:rsid w:val="00CD144B"/>
    <w:rsid w:val="00CF46C5"/>
    <w:rsid w:val="00CF551D"/>
    <w:rsid w:val="00D32F08"/>
    <w:rsid w:val="00D603BF"/>
    <w:rsid w:val="00D618FC"/>
    <w:rsid w:val="00D657FB"/>
    <w:rsid w:val="00D677E2"/>
    <w:rsid w:val="00D80D3D"/>
    <w:rsid w:val="00D910F4"/>
    <w:rsid w:val="00D9301F"/>
    <w:rsid w:val="00DB3C78"/>
    <w:rsid w:val="00DD2096"/>
    <w:rsid w:val="00DE6DDC"/>
    <w:rsid w:val="00DE7530"/>
    <w:rsid w:val="00DF13F7"/>
    <w:rsid w:val="00DF60E1"/>
    <w:rsid w:val="00E14CC3"/>
    <w:rsid w:val="00E16DB7"/>
    <w:rsid w:val="00E3120F"/>
    <w:rsid w:val="00E37473"/>
    <w:rsid w:val="00E46B3E"/>
    <w:rsid w:val="00E527BB"/>
    <w:rsid w:val="00E57A82"/>
    <w:rsid w:val="00E72EA4"/>
    <w:rsid w:val="00E81AA3"/>
    <w:rsid w:val="00EA7C02"/>
    <w:rsid w:val="00EB2B2B"/>
    <w:rsid w:val="00EB2F56"/>
    <w:rsid w:val="00ED13CA"/>
    <w:rsid w:val="00EE137B"/>
    <w:rsid w:val="00EF0F09"/>
    <w:rsid w:val="00F272A8"/>
    <w:rsid w:val="00F33487"/>
    <w:rsid w:val="00F36CBC"/>
    <w:rsid w:val="00F56B50"/>
    <w:rsid w:val="00F91706"/>
    <w:rsid w:val="00FA5B99"/>
    <w:rsid w:val="00FB0290"/>
    <w:rsid w:val="00FB37FD"/>
    <w:rsid w:val="00FC0B5E"/>
    <w:rsid w:val="00FC0B7D"/>
    <w:rsid w:val="00FD5F97"/>
    <w:rsid w:val="00FE1B16"/>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fontstyle01">
    <w:name w:val="fontstyle01"/>
    <w:basedOn w:val="DefaultParagraphFont"/>
    <w:rsid w:val="00F33487"/>
    <w:rPr>
      <w:rFonts w:ascii="ArialMT" w:hAnsi="ArialMT" w:hint="default"/>
      <w:b w:val="0"/>
      <w:bCs w:val="0"/>
      <w:i w:val="0"/>
      <w:iCs w:val="0"/>
      <w:color w:val="000000"/>
      <w:sz w:val="20"/>
      <w:szCs w:val="20"/>
    </w:rPr>
  </w:style>
  <w:style w:type="character" w:customStyle="1" w:styleId="fontstyle21">
    <w:name w:val="fontstyle21"/>
    <w:basedOn w:val="DefaultParagraphFont"/>
    <w:rsid w:val="00F33487"/>
    <w:rPr>
      <w:rFonts w:ascii="TimesNewRomanPSMT" w:hAnsi="TimesNewRomanPSMT" w:hint="default"/>
      <w:b w:val="0"/>
      <w:bCs w:val="0"/>
      <w:i w:val="0"/>
      <w:iCs w:val="0"/>
      <w:color w:val="000000"/>
      <w:sz w:val="16"/>
      <w:szCs w:val="16"/>
    </w:rPr>
  </w:style>
  <w:style w:type="paragraph" w:styleId="Revision">
    <w:name w:val="Revision"/>
    <w:hidden/>
    <w:uiPriority w:val="99"/>
    <w:semiHidden/>
    <w:rsid w:val="006A1D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06">
      <w:bodyDiv w:val="1"/>
      <w:marLeft w:val="0"/>
      <w:marRight w:val="0"/>
      <w:marTop w:val="0"/>
      <w:marBottom w:val="0"/>
      <w:divBdr>
        <w:top w:val="none" w:sz="0" w:space="0" w:color="auto"/>
        <w:left w:val="none" w:sz="0" w:space="0" w:color="auto"/>
        <w:bottom w:val="none" w:sz="0" w:space="0" w:color="auto"/>
        <w:right w:val="none" w:sz="0" w:space="0" w:color="auto"/>
      </w:divBdr>
    </w:div>
    <w:div w:id="51002455">
      <w:bodyDiv w:val="1"/>
      <w:marLeft w:val="0"/>
      <w:marRight w:val="0"/>
      <w:marTop w:val="0"/>
      <w:marBottom w:val="0"/>
      <w:divBdr>
        <w:top w:val="none" w:sz="0" w:space="0" w:color="auto"/>
        <w:left w:val="none" w:sz="0" w:space="0" w:color="auto"/>
        <w:bottom w:val="none" w:sz="0" w:space="0" w:color="auto"/>
        <w:right w:val="none" w:sz="0" w:space="0" w:color="auto"/>
      </w:divBdr>
    </w:div>
    <w:div w:id="163865428">
      <w:bodyDiv w:val="1"/>
      <w:marLeft w:val="0"/>
      <w:marRight w:val="0"/>
      <w:marTop w:val="0"/>
      <w:marBottom w:val="0"/>
      <w:divBdr>
        <w:top w:val="none" w:sz="0" w:space="0" w:color="auto"/>
        <w:left w:val="none" w:sz="0" w:space="0" w:color="auto"/>
        <w:bottom w:val="none" w:sz="0" w:space="0" w:color="auto"/>
        <w:right w:val="none" w:sz="0" w:space="0" w:color="auto"/>
      </w:divBdr>
    </w:div>
    <w:div w:id="467748504">
      <w:bodyDiv w:val="1"/>
      <w:marLeft w:val="0"/>
      <w:marRight w:val="0"/>
      <w:marTop w:val="0"/>
      <w:marBottom w:val="0"/>
      <w:divBdr>
        <w:top w:val="none" w:sz="0" w:space="0" w:color="auto"/>
        <w:left w:val="none" w:sz="0" w:space="0" w:color="auto"/>
        <w:bottom w:val="none" w:sz="0" w:space="0" w:color="auto"/>
        <w:right w:val="none" w:sz="0" w:space="0" w:color="auto"/>
      </w:divBdr>
    </w:div>
    <w:div w:id="553085749">
      <w:bodyDiv w:val="1"/>
      <w:marLeft w:val="0"/>
      <w:marRight w:val="0"/>
      <w:marTop w:val="0"/>
      <w:marBottom w:val="0"/>
      <w:divBdr>
        <w:top w:val="none" w:sz="0" w:space="0" w:color="auto"/>
        <w:left w:val="none" w:sz="0" w:space="0" w:color="auto"/>
        <w:bottom w:val="none" w:sz="0" w:space="0" w:color="auto"/>
        <w:right w:val="none" w:sz="0" w:space="0" w:color="auto"/>
      </w:divBdr>
    </w:div>
    <w:div w:id="630749196">
      <w:bodyDiv w:val="1"/>
      <w:marLeft w:val="0"/>
      <w:marRight w:val="0"/>
      <w:marTop w:val="0"/>
      <w:marBottom w:val="0"/>
      <w:divBdr>
        <w:top w:val="none" w:sz="0" w:space="0" w:color="auto"/>
        <w:left w:val="none" w:sz="0" w:space="0" w:color="auto"/>
        <w:bottom w:val="none" w:sz="0" w:space="0" w:color="auto"/>
        <w:right w:val="none" w:sz="0" w:space="0" w:color="auto"/>
      </w:divBdr>
    </w:div>
    <w:div w:id="661589425">
      <w:bodyDiv w:val="1"/>
      <w:marLeft w:val="0"/>
      <w:marRight w:val="0"/>
      <w:marTop w:val="0"/>
      <w:marBottom w:val="0"/>
      <w:divBdr>
        <w:top w:val="none" w:sz="0" w:space="0" w:color="auto"/>
        <w:left w:val="none" w:sz="0" w:space="0" w:color="auto"/>
        <w:bottom w:val="none" w:sz="0" w:space="0" w:color="auto"/>
        <w:right w:val="none" w:sz="0" w:space="0" w:color="auto"/>
      </w:divBdr>
    </w:div>
    <w:div w:id="715157272">
      <w:bodyDiv w:val="1"/>
      <w:marLeft w:val="0"/>
      <w:marRight w:val="0"/>
      <w:marTop w:val="0"/>
      <w:marBottom w:val="0"/>
      <w:divBdr>
        <w:top w:val="none" w:sz="0" w:space="0" w:color="auto"/>
        <w:left w:val="none" w:sz="0" w:space="0" w:color="auto"/>
        <w:bottom w:val="none" w:sz="0" w:space="0" w:color="auto"/>
        <w:right w:val="none" w:sz="0" w:space="0" w:color="auto"/>
      </w:divBdr>
    </w:div>
    <w:div w:id="744689342">
      <w:bodyDiv w:val="1"/>
      <w:marLeft w:val="0"/>
      <w:marRight w:val="0"/>
      <w:marTop w:val="0"/>
      <w:marBottom w:val="0"/>
      <w:divBdr>
        <w:top w:val="none" w:sz="0" w:space="0" w:color="auto"/>
        <w:left w:val="none" w:sz="0" w:space="0" w:color="auto"/>
        <w:bottom w:val="none" w:sz="0" w:space="0" w:color="auto"/>
        <w:right w:val="none" w:sz="0" w:space="0" w:color="auto"/>
      </w:divBdr>
    </w:div>
    <w:div w:id="914823814">
      <w:bodyDiv w:val="1"/>
      <w:marLeft w:val="0"/>
      <w:marRight w:val="0"/>
      <w:marTop w:val="0"/>
      <w:marBottom w:val="0"/>
      <w:divBdr>
        <w:top w:val="none" w:sz="0" w:space="0" w:color="auto"/>
        <w:left w:val="none" w:sz="0" w:space="0" w:color="auto"/>
        <w:bottom w:val="none" w:sz="0" w:space="0" w:color="auto"/>
        <w:right w:val="none" w:sz="0" w:space="0" w:color="auto"/>
      </w:divBdr>
    </w:div>
    <w:div w:id="1091201590">
      <w:bodyDiv w:val="1"/>
      <w:marLeft w:val="0"/>
      <w:marRight w:val="0"/>
      <w:marTop w:val="0"/>
      <w:marBottom w:val="0"/>
      <w:divBdr>
        <w:top w:val="none" w:sz="0" w:space="0" w:color="auto"/>
        <w:left w:val="none" w:sz="0" w:space="0" w:color="auto"/>
        <w:bottom w:val="none" w:sz="0" w:space="0" w:color="auto"/>
        <w:right w:val="none" w:sz="0" w:space="0" w:color="auto"/>
      </w:divBdr>
    </w:div>
    <w:div w:id="1379083072">
      <w:bodyDiv w:val="1"/>
      <w:marLeft w:val="0"/>
      <w:marRight w:val="0"/>
      <w:marTop w:val="0"/>
      <w:marBottom w:val="0"/>
      <w:divBdr>
        <w:top w:val="none" w:sz="0" w:space="0" w:color="auto"/>
        <w:left w:val="none" w:sz="0" w:space="0" w:color="auto"/>
        <w:bottom w:val="none" w:sz="0" w:space="0" w:color="auto"/>
        <w:right w:val="none" w:sz="0" w:space="0" w:color="auto"/>
      </w:divBdr>
    </w:div>
    <w:div w:id="1539317265">
      <w:bodyDiv w:val="1"/>
      <w:marLeft w:val="0"/>
      <w:marRight w:val="0"/>
      <w:marTop w:val="0"/>
      <w:marBottom w:val="0"/>
      <w:divBdr>
        <w:top w:val="none" w:sz="0" w:space="0" w:color="auto"/>
        <w:left w:val="none" w:sz="0" w:space="0" w:color="auto"/>
        <w:bottom w:val="none" w:sz="0" w:space="0" w:color="auto"/>
        <w:right w:val="none" w:sz="0" w:space="0" w:color="auto"/>
      </w:divBdr>
    </w:div>
    <w:div w:id="1676346608">
      <w:bodyDiv w:val="1"/>
      <w:marLeft w:val="0"/>
      <w:marRight w:val="0"/>
      <w:marTop w:val="0"/>
      <w:marBottom w:val="0"/>
      <w:divBdr>
        <w:top w:val="none" w:sz="0" w:space="0" w:color="auto"/>
        <w:left w:val="none" w:sz="0" w:space="0" w:color="auto"/>
        <w:bottom w:val="none" w:sz="0" w:space="0" w:color="auto"/>
        <w:right w:val="none" w:sz="0" w:space="0" w:color="auto"/>
      </w:divBdr>
    </w:div>
    <w:div w:id="1719476729">
      <w:bodyDiv w:val="1"/>
      <w:marLeft w:val="0"/>
      <w:marRight w:val="0"/>
      <w:marTop w:val="0"/>
      <w:marBottom w:val="0"/>
      <w:divBdr>
        <w:top w:val="none" w:sz="0" w:space="0" w:color="auto"/>
        <w:left w:val="none" w:sz="0" w:space="0" w:color="auto"/>
        <w:bottom w:val="none" w:sz="0" w:space="0" w:color="auto"/>
        <w:right w:val="none" w:sz="0" w:space="0" w:color="auto"/>
      </w:divBdr>
    </w:div>
    <w:div w:id="1932155739">
      <w:bodyDiv w:val="1"/>
      <w:marLeft w:val="0"/>
      <w:marRight w:val="0"/>
      <w:marTop w:val="0"/>
      <w:marBottom w:val="0"/>
      <w:divBdr>
        <w:top w:val="none" w:sz="0" w:space="0" w:color="auto"/>
        <w:left w:val="none" w:sz="0" w:space="0" w:color="auto"/>
        <w:bottom w:val="none" w:sz="0" w:space="0" w:color="auto"/>
        <w:right w:val="none" w:sz="0" w:space="0" w:color="auto"/>
      </w:divBdr>
    </w:div>
    <w:div w:id="21068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1034</Words>
  <Characters>5899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Little, Shannon@Wildlife</cp:lastModifiedBy>
  <cp:revision>2</cp:revision>
  <cp:lastPrinted>2014-06-05T16:22:00Z</cp:lastPrinted>
  <dcterms:created xsi:type="dcterms:W3CDTF">2026-06-02T18:41:00Z</dcterms:created>
  <dcterms:modified xsi:type="dcterms:W3CDTF">2026-06-02T18:41:00Z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