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494669E3" w:rsidR="00BD76BB" w:rsidRPr="004C6D0A" w:rsidRDefault="004C6D0A"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C6D0A">
              <w:rPr>
                <w:rFonts w:ascii="Arial" w:hAnsi="Arial" w:cs="Arial"/>
                <w:sz w:val="20"/>
              </w:rPr>
              <w:t>Office</w:t>
            </w:r>
            <w:r w:rsidRPr="004C6D0A">
              <w:rPr>
                <w:rFonts w:ascii="Arial" w:hAnsi="Arial" w:cs="Arial"/>
                <w:spacing w:val="-5"/>
                <w:sz w:val="20"/>
              </w:rPr>
              <w:t xml:space="preserve"> </w:t>
            </w:r>
            <w:r w:rsidRPr="004C6D0A">
              <w:rPr>
                <w:rFonts w:ascii="Arial" w:hAnsi="Arial" w:cs="Arial"/>
                <w:sz w:val="20"/>
              </w:rPr>
              <w:t>of</w:t>
            </w:r>
            <w:r w:rsidRPr="004C6D0A">
              <w:rPr>
                <w:rFonts w:ascii="Arial" w:hAnsi="Arial" w:cs="Arial"/>
                <w:spacing w:val="-4"/>
                <w:sz w:val="20"/>
              </w:rPr>
              <w:t xml:space="preserve"> </w:t>
            </w:r>
            <w:r w:rsidRPr="004C6D0A">
              <w:rPr>
                <w:rFonts w:ascii="Arial" w:hAnsi="Arial" w:cs="Arial"/>
                <w:sz w:val="20"/>
              </w:rPr>
              <w:t>Spill</w:t>
            </w:r>
            <w:r w:rsidRPr="004C6D0A">
              <w:rPr>
                <w:rFonts w:ascii="Arial" w:hAnsi="Arial" w:cs="Arial"/>
                <w:spacing w:val="-4"/>
                <w:sz w:val="20"/>
              </w:rPr>
              <w:t xml:space="preserve"> </w:t>
            </w:r>
            <w:r w:rsidRPr="004C6D0A">
              <w:rPr>
                <w:rFonts w:ascii="Arial" w:hAnsi="Arial" w:cs="Arial"/>
                <w:sz w:val="20"/>
              </w:rPr>
              <w:t>Prevention</w:t>
            </w:r>
            <w:r w:rsidRPr="004C6D0A">
              <w:rPr>
                <w:rFonts w:ascii="Arial" w:hAnsi="Arial" w:cs="Arial"/>
                <w:spacing w:val="-4"/>
                <w:sz w:val="20"/>
              </w:rPr>
              <w:t xml:space="preserve"> </w:t>
            </w:r>
            <w:r w:rsidRPr="004C6D0A">
              <w:rPr>
                <w:rFonts w:ascii="Arial" w:hAnsi="Arial" w:cs="Arial"/>
                <w:sz w:val="20"/>
              </w:rPr>
              <w:t>and</w:t>
            </w:r>
            <w:r w:rsidRPr="004C6D0A">
              <w:rPr>
                <w:rFonts w:ascii="Arial" w:hAnsi="Arial" w:cs="Arial"/>
                <w:spacing w:val="-4"/>
                <w:sz w:val="20"/>
              </w:rPr>
              <w:t xml:space="preserve"> </w:t>
            </w:r>
            <w:r w:rsidRPr="004C6D0A">
              <w:rPr>
                <w:rFonts w:ascii="Arial" w:hAnsi="Arial" w:cs="Arial"/>
                <w:sz w:val="20"/>
              </w:rPr>
              <w:t>Response</w:t>
            </w:r>
            <w:r w:rsidRPr="004C6D0A">
              <w:rPr>
                <w:rFonts w:ascii="Arial" w:hAnsi="Arial" w:cs="Arial"/>
                <w:spacing w:val="-5"/>
                <w:sz w:val="20"/>
              </w:rPr>
              <w:t xml:space="preserve"> </w:t>
            </w:r>
            <w:r w:rsidRPr="004C6D0A">
              <w:rPr>
                <w:rFonts w:ascii="Arial" w:hAnsi="Arial" w:cs="Arial"/>
                <w:spacing w:val="-2"/>
                <w:sz w:val="20"/>
              </w:rPr>
              <w:t>(OSPR)</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796ACCEB" w:rsidR="00BD76BB" w:rsidRPr="00236847" w:rsidRDefault="004C6D0A"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565-071-5742-</w:t>
            </w:r>
            <w:r w:rsidR="000A52D0">
              <w:rPr>
                <w:rFonts w:ascii="Arial" w:hAnsi="Arial" w:cs="Arial"/>
                <w:sz w:val="20"/>
              </w:rPr>
              <w:t>905</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19F2A2D5" w:rsidR="00BD76BB" w:rsidRPr="00236847" w:rsidRDefault="004C6D0A"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C6D0A">
              <w:rPr>
                <w:rFonts w:ascii="Arial" w:hAnsi="Arial" w:cs="Arial"/>
                <w:sz w:val="20"/>
              </w:rPr>
              <w:t>OSPR GIS Program, West Sacramento</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66995D37" w:rsidR="00BD76BB" w:rsidRPr="00236847" w:rsidRDefault="004C6D0A"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C6D0A">
              <w:rPr>
                <w:rFonts w:ascii="Arial" w:hAnsi="Arial" w:cs="Arial"/>
                <w:sz w:val="20"/>
              </w:rPr>
              <w:t>Research Data Specialist I</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2AD6FDB2" w:rsidR="00BD76BB" w:rsidRPr="00236847" w:rsidRDefault="004C6D0A"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Vacant</w:t>
            </w: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77777777"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13A9B940" w:rsidR="00BD76BB" w:rsidRPr="00236847" w:rsidRDefault="004C6D0A"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C6D0A">
              <w:rPr>
                <w:rFonts w:ascii="Arial" w:hAnsi="Arial" w:cs="Arial"/>
                <w:sz w:val="20"/>
              </w:rPr>
              <w:t>OSPR is a 24/7 emergency response organization addressing oil spills to waters in California. The GIS team plays a critical role supporting Field Response Teams as well as the Spill Preparedness and Prevention Branches. Under the general direction of a Research Data Supervisor II, the Research Data Specialist I position serves as OSPR’s statewide Remote Sensing Program Coordinator, developing best practices for spill response and non-spill response applications through research, development, testing, and implementation of remote sensing tools and platforms, including on-water systems, submersible systems, trail cameras, and satellite imagery. Duties include the following:</w:t>
            </w:r>
            <w:r w:rsidR="00236847" w:rsidRPr="00236847">
              <w:rPr>
                <w:rFonts w:ascii="Arial" w:hAnsi="Arial" w:cs="Arial"/>
                <w:sz w:val="20"/>
              </w:rPr>
              <w:t xml:space="preserve"> </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7777777" w:rsidR="0092068A" w:rsidRPr="00236847" w:rsidRDefault="009206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6BF4D71" w14:textId="77777777" w:rsidR="004C6D0A" w:rsidRDefault="004C6D0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3CB66" w14:textId="487A4BEB" w:rsidR="00855A47" w:rsidRDefault="004C6D0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35</w:t>
            </w:r>
            <w:r w:rsidR="00855A47" w:rsidRPr="00236847">
              <w:rPr>
                <w:rFonts w:ascii="Arial" w:hAnsi="Arial" w:cs="Arial"/>
                <w:sz w:val="20"/>
              </w:rPr>
              <w:t>%</w:t>
            </w:r>
          </w:p>
          <w:p w14:paraId="32194EEF" w14:textId="77777777" w:rsidR="004C6D0A" w:rsidRDefault="004C6D0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7541BAB" w14:textId="77777777" w:rsidR="004C6D0A" w:rsidRDefault="004C6D0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C6D334B" w14:textId="77777777" w:rsidR="004C6D0A" w:rsidRDefault="004C6D0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D23EE48" w14:textId="77777777" w:rsidR="004C6D0A" w:rsidRDefault="004C6D0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47BBD09" w14:textId="77777777" w:rsidR="004C6D0A" w:rsidRDefault="004C6D0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B2EAA5B" w14:textId="77777777" w:rsidR="004C6D0A" w:rsidRDefault="004C6D0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36A2E95" w14:textId="77777777" w:rsidR="004C6D0A" w:rsidRDefault="004C6D0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0D3B71C" w14:textId="77777777" w:rsidR="004C6D0A" w:rsidRDefault="004C6D0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09F4657" w14:textId="77777777" w:rsidR="004C6D0A" w:rsidRDefault="004C6D0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50B0118" w14:textId="77777777" w:rsidR="004C6D0A" w:rsidRDefault="004C6D0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1CADC43" w14:textId="77777777" w:rsidR="004C6D0A" w:rsidRDefault="004C6D0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C422019" w14:textId="77777777" w:rsidR="004C6D0A" w:rsidRDefault="004C6D0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F31B856" w14:textId="4E6EE966" w:rsidR="004C6D0A" w:rsidRDefault="004C6D0A" w:rsidP="004C6D0A">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z w:val="20"/>
              </w:rPr>
            </w:pPr>
            <w:r>
              <w:rPr>
                <w:rFonts w:ascii="Arial" w:hAnsi="Arial" w:cs="Arial"/>
                <w:sz w:val="20"/>
              </w:rPr>
              <w:t>30%</w:t>
            </w:r>
          </w:p>
          <w:p w14:paraId="3F07848A" w14:textId="77777777" w:rsidR="004C6D0A" w:rsidRDefault="004C6D0A" w:rsidP="004C6D0A">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z w:val="20"/>
              </w:rPr>
            </w:pPr>
          </w:p>
          <w:p w14:paraId="7520F87F" w14:textId="77777777" w:rsidR="004C6D0A" w:rsidRDefault="004C6D0A" w:rsidP="004C6D0A">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z w:val="20"/>
              </w:rPr>
            </w:pPr>
          </w:p>
          <w:p w14:paraId="0D8B53E9" w14:textId="77777777" w:rsidR="004C6D0A" w:rsidRDefault="004C6D0A" w:rsidP="004C6D0A">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z w:val="20"/>
              </w:rPr>
            </w:pPr>
          </w:p>
          <w:p w14:paraId="77B6B0DB" w14:textId="77777777" w:rsidR="004C6D0A" w:rsidRDefault="004C6D0A" w:rsidP="004C6D0A">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z w:val="20"/>
              </w:rPr>
            </w:pPr>
          </w:p>
          <w:p w14:paraId="72C2AF36" w14:textId="77777777" w:rsidR="004C6D0A" w:rsidRDefault="004C6D0A" w:rsidP="004C6D0A">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z w:val="20"/>
              </w:rPr>
            </w:pPr>
          </w:p>
          <w:p w14:paraId="7A1D2E4E" w14:textId="77777777" w:rsidR="004C6D0A" w:rsidRDefault="004C6D0A" w:rsidP="004C6D0A">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z w:val="20"/>
              </w:rPr>
            </w:pPr>
          </w:p>
          <w:p w14:paraId="5C1E222F" w14:textId="77777777" w:rsidR="004C6D0A" w:rsidRDefault="004C6D0A" w:rsidP="004C6D0A">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z w:val="20"/>
              </w:rPr>
            </w:pPr>
          </w:p>
          <w:p w14:paraId="59546287" w14:textId="77777777" w:rsidR="004C6D0A" w:rsidRDefault="004C6D0A" w:rsidP="004C6D0A">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z w:val="20"/>
              </w:rPr>
            </w:pPr>
          </w:p>
          <w:p w14:paraId="6E7DB1FC" w14:textId="77777777" w:rsidR="004C6D0A" w:rsidRDefault="004C6D0A" w:rsidP="004C6D0A">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z w:val="20"/>
              </w:rPr>
            </w:pPr>
          </w:p>
          <w:p w14:paraId="1E572531" w14:textId="1899345B" w:rsidR="004C6D0A" w:rsidRDefault="004C6D0A" w:rsidP="004C6D0A">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z w:val="20"/>
              </w:rPr>
            </w:pPr>
            <w:r>
              <w:rPr>
                <w:rFonts w:ascii="Arial" w:hAnsi="Arial" w:cs="Arial"/>
                <w:sz w:val="20"/>
              </w:rPr>
              <w:t>25%</w:t>
            </w:r>
          </w:p>
          <w:p w14:paraId="0F6EBF79" w14:textId="77777777" w:rsidR="004C6D0A" w:rsidRDefault="004C6D0A" w:rsidP="004C6D0A">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z w:val="20"/>
              </w:rPr>
            </w:pPr>
          </w:p>
          <w:p w14:paraId="6A2DD445" w14:textId="77777777" w:rsidR="004C6D0A" w:rsidRDefault="004C6D0A" w:rsidP="004C6D0A">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z w:val="20"/>
              </w:rPr>
            </w:pPr>
          </w:p>
          <w:p w14:paraId="483200CA" w14:textId="77777777" w:rsidR="004C6D0A" w:rsidRDefault="004C6D0A" w:rsidP="004C6D0A">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z w:val="20"/>
              </w:rPr>
            </w:pPr>
          </w:p>
          <w:p w14:paraId="7C86FDC0" w14:textId="77777777" w:rsidR="004C6D0A" w:rsidRDefault="004C6D0A" w:rsidP="004C6D0A">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z w:val="20"/>
              </w:rPr>
            </w:pPr>
          </w:p>
          <w:p w14:paraId="220570DD" w14:textId="4084A320" w:rsidR="004C6D0A" w:rsidRDefault="004C6D0A" w:rsidP="004C6D0A">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z w:val="20"/>
              </w:rPr>
            </w:pPr>
            <w:r>
              <w:rPr>
                <w:rFonts w:ascii="Arial" w:hAnsi="Arial" w:cs="Arial"/>
                <w:sz w:val="20"/>
              </w:rPr>
              <w:t>5%</w:t>
            </w:r>
          </w:p>
          <w:p w14:paraId="411BCBEB" w14:textId="77777777" w:rsidR="004C6D0A" w:rsidRDefault="004C6D0A" w:rsidP="004C6D0A">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z w:val="20"/>
              </w:rPr>
            </w:pPr>
          </w:p>
          <w:p w14:paraId="152280FA" w14:textId="77777777" w:rsidR="004C6D0A" w:rsidRDefault="004C6D0A" w:rsidP="004C6D0A">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z w:val="20"/>
              </w:rPr>
            </w:pPr>
          </w:p>
          <w:p w14:paraId="7F0178D4" w14:textId="77777777" w:rsidR="004C6D0A" w:rsidRDefault="004C6D0A" w:rsidP="004C6D0A">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z w:val="20"/>
              </w:rPr>
            </w:pPr>
          </w:p>
          <w:p w14:paraId="76EE2CB9" w14:textId="77777777" w:rsidR="004C6D0A" w:rsidRDefault="004C6D0A" w:rsidP="004C6D0A">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z w:val="20"/>
              </w:rPr>
            </w:pPr>
          </w:p>
          <w:p w14:paraId="0F619454" w14:textId="3C451007" w:rsidR="004C6D0A" w:rsidRPr="00236847" w:rsidRDefault="004C6D0A" w:rsidP="004C6D0A">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z w:val="20"/>
              </w:rPr>
            </w:pPr>
            <w:r>
              <w:rPr>
                <w:rFonts w:ascii="Arial" w:hAnsi="Arial" w:cs="Arial"/>
                <w:sz w:val="20"/>
              </w:rPr>
              <w:t>5%</w:t>
            </w:r>
          </w:p>
          <w:p w14:paraId="019EF90D" w14:textId="77777777" w:rsidR="0092068A" w:rsidRPr="00236847"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Default="00FD5F97" w:rsidP="004C6D0A">
            <w:pPr>
              <w:pStyle w:val="TableParagraph"/>
              <w:spacing w:before="1"/>
              <w:ind w:right="126"/>
              <w:rPr>
                <w:sz w:val="20"/>
              </w:rPr>
            </w:pPr>
            <w:r w:rsidRPr="00236847">
              <w:rPr>
                <w:b/>
                <w:sz w:val="20"/>
                <w:u w:val="single"/>
              </w:rPr>
              <w:lastRenderedPageBreak/>
              <w:t>ESSENTIAL FUNCTIONS</w:t>
            </w:r>
            <w:r w:rsidRPr="00236847">
              <w:rPr>
                <w:sz w:val="20"/>
              </w:rPr>
              <w:t>:</w:t>
            </w:r>
          </w:p>
          <w:p w14:paraId="6510B55E" w14:textId="77777777" w:rsidR="004C6D0A" w:rsidRDefault="004C6D0A" w:rsidP="004C6D0A">
            <w:pPr>
              <w:pStyle w:val="TableParagraph"/>
              <w:spacing w:before="1"/>
              <w:ind w:right="126"/>
              <w:rPr>
                <w:sz w:val="20"/>
              </w:rPr>
            </w:pPr>
          </w:p>
          <w:p w14:paraId="0AF471AA" w14:textId="04EBCC7E" w:rsidR="004C6D0A" w:rsidRPr="004C6D0A" w:rsidRDefault="004C6D0A" w:rsidP="004C6D0A">
            <w:pPr>
              <w:pStyle w:val="TableParagraph"/>
              <w:spacing w:before="1"/>
              <w:ind w:right="126"/>
              <w:rPr>
                <w:b/>
                <w:bCs/>
                <w:sz w:val="20"/>
              </w:rPr>
            </w:pPr>
            <w:r w:rsidRPr="004C6D0A">
              <w:rPr>
                <w:b/>
                <w:bCs/>
                <w:sz w:val="20"/>
              </w:rPr>
              <w:t>Advanced GIS Analysis, Database Design, and Cartographic Production</w:t>
            </w:r>
          </w:p>
          <w:p w14:paraId="6A78D5A3" w14:textId="49096455" w:rsidR="004C6D0A" w:rsidRDefault="004C6D0A" w:rsidP="004C6D0A">
            <w:pPr>
              <w:pStyle w:val="TableParagraph"/>
              <w:spacing w:before="1"/>
              <w:ind w:right="126"/>
              <w:rPr>
                <w:sz w:val="20"/>
              </w:rPr>
            </w:pPr>
            <w:r>
              <w:rPr>
                <w:sz w:val="20"/>
              </w:rPr>
              <w:t>Performs high-level analytical GIS project design, implementation, and documentation. Designs, tests, and maintains geospatial databases, including spatial and attribute structures. Conducts spatial,</w:t>
            </w:r>
            <w:r w:rsidRPr="004C6D0A">
              <w:rPr>
                <w:sz w:val="20"/>
              </w:rPr>
              <w:t xml:space="preserve"> </w:t>
            </w:r>
            <w:r>
              <w:rPr>
                <w:sz w:val="20"/>
              </w:rPr>
              <w:t>statistical,</w:t>
            </w:r>
            <w:r w:rsidRPr="004C6D0A">
              <w:rPr>
                <w:sz w:val="20"/>
              </w:rPr>
              <w:t xml:space="preserve"> </w:t>
            </w:r>
            <w:r>
              <w:rPr>
                <w:sz w:val="20"/>
              </w:rPr>
              <w:t>and</w:t>
            </w:r>
            <w:r w:rsidRPr="004C6D0A">
              <w:rPr>
                <w:sz w:val="20"/>
              </w:rPr>
              <w:t xml:space="preserve"> </w:t>
            </w:r>
            <w:r>
              <w:rPr>
                <w:sz w:val="20"/>
              </w:rPr>
              <w:t>graphical</w:t>
            </w:r>
            <w:r w:rsidRPr="004C6D0A">
              <w:rPr>
                <w:sz w:val="20"/>
              </w:rPr>
              <w:t xml:space="preserve"> </w:t>
            </w:r>
            <w:r>
              <w:rPr>
                <w:sz w:val="20"/>
              </w:rPr>
              <w:t>analyses</w:t>
            </w:r>
            <w:r w:rsidRPr="004C6D0A">
              <w:rPr>
                <w:sz w:val="20"/>
              </w:rPr>
              <w:t xml:space="preserve"> </w:t>
            </w:r>
            <w:r>
              <w:rPr>
                <w:sz w:val="20"/>
              </w:rPr>
              <w:t>in</w:t>
            </w:r>
            <w:r w:rsidRPr="004C6D0A">
              <w:rPr>
                <w:sz w:val="20"/>
              </w:rPr>
              <w:t xml:space="preserve"> </w:t>
            </w:r>
            <w:r>
              <w:rPr>
                <w:sz w:val="20"/>
              </w:rPr>
              <w:t>support</w:t>
            </w:r>
            <w:r w:rsidRPr="004C6D0A">
              <w:rPr>
                <w:sz w:val="20"/>
              </w:rPr>
              <w:t xml:space="preserve"> </w:t>
            </w:r>
            <w:r>
              <w:rPr>
                <w:sz w:val="20"/>
              </w:rPr>
              <w:t>of</w:t>
            </w:r>
            <w:r w:rsidRPr="004C6D0A">
              <w:rPr>
                <w:sz w:val="20"/>
              </w:rPr>
              <w:t xml:space="preserve"> </w:t>
            </w:r>
            <w:r>
              <w:rPr>
                <w:sz w:val="20"/>
              </w:rPr>
              <w:t>program</w:t>
            </w:r>
            <w:r w:rsidRPr="004C6D0A">
              <w:rPr>
                <w:sz w:val="20"/>
              </w:rPr>
              <w:t xml:space="preserve"> </w:t>
            </w:r>
            <w:r>
              <w:rPr>
                <w:sz w:val="20"/>
              </w:rPr>
              <w:t>activities,</w:t>
            </w:r>
            <w:r w:rsidRPr="004C6D0A">
              <w:rPr>
                <w:sz w:val="20"/>
              </w:rPr>
              <w:t xml:space="preserve"> </w:t>
            </w:r>
            <w:r>
              <w:rPr>
                <w:sz w:val="20"/>
              </w:rPr>
              <w:t>including</w:t>
            </w:r>
            <w:r w:rsidRPr="004C6D0A">
              <w:rPr>
                <w:sz w:val="20"/>
              </w:rPr>
              <w:t xml:space="preserve"> </w:t>
            </w:r>
            <w:r>
              <w:rPr>
                <w:sz w:val="20"/>
              </w:rPr>
              <w:t>complex</w:t>
            </w:r>
            <w:r w:rsidRPr="004C6D0A">
              <w:rPr>
                <w:sz w:val="20"/>
              </w:rPr>
              <w:t xml:space="preserve"> </w:t>
            </w:r>
            <w:r>
              <w:rPr>
                <w:sz w:val="20"/>
              </w:rPr>
              <w:t>queries, interpretation of results, and preparation of text, tabular, and map reports as well as digital presentation tools such as user-driven dashboards. Designs and perform database diagnostic and validation</w:t>
            </w:r>
            <w:r>
              <w:rPr>
                <w:spacing w:val="-4"/>
                <w:sz w:val="20"/>
              </w:rPr>
              <w:t xml:space="preserve"> </w:t>
            </w:r>
            <w:r>
              <w:rPr>
                <w:sz w:val="20"/>
              </w:rPr>
              <w:t>procedures</w:t>
            </w:r>
            <w:r>
              <w:rPr>
                <w:spacing w:val="-3"/>
                <w:sz w:val="20"/>
              </w:rPr>
              <w:t xml:space="preserve"> </w:t>
            </w:r>
            <w:r>
              <w:rPr>
                <w:sz w:val="20"/>
              </w:rPr>
              <w:t>to</w:t>
            </w:r>
            <w:r>
              <w:rPr>
                <w:spacing w:val="-4"/>
                <w:sz w:val="20"/>
              </w:rPr>
              <w:t xml:space="preserve"> </w:t>
            </w:r>
            <w:r>
              <w:rPr>
                <w:sz w:val="20"/>
              </w:rPr>
              <w:t>ensure</w:t>
            </w:r>
            <w:r>
              <w:rPr>
                <w:spacing w:val="-4"/>
                <w:sz w:val="20"/>
              </w:rPr>
              <w:t xml:space="preserve"> </w:t>
            </w:r>
            <w:r>
              <w:rPr>
                <w:sz w:val="20"/>
              </w:rPr>
              <w:t>attribute,</w:t>
            </w:r>
            <w:r>
              <w:rPr>
                <w:spacing w:val="-5"/>
                <w:sz w:val="20"/>
              </w:rPr>
              <w:t xml:space="preserve"> </w:t>
            </w:r>
            <w:r>
              <w:rPr>
                <w:sz w:val="20"/>
              </w:rPr>
              <w:t>graphic,</w:t>
            </w:r>
            <w:r>
              <w:rPr>
                <w:spacing w:val="-4"/>
                <w:sz w:val="20"/>
              </w:rPr>
              <w:t xml:space="preserve"> </w:t>
            </w:r>
            <w:r>
              <w:rPr>
                <w:sz w:val="20"/>
              </w:rPr>
              <w:t>and</w:t>
            </w:r>
            <w:r>
              <w:rPr>
                <w:spacing w:val="-5"/>
                <w:sz w:val="20"/>
              </w:rPr>
              <w:t xml:space="preserve"> </w:t>
            </w:r>
            <w:r>
              <w:rPr>
                <w:sz w:val="20"/>
              </w:rPr>
              <w:t>relational</w:t>
            </w:r>
            <w:r>
              <w:rPr>
                <w:spacing w:val="-4"/>
                <w:sz w:val="20"/>
              </w:rPr>
              <w:t xml:space="preserve"> </w:t>
            </w:r>
            <w:r>
              <w:rPr>
                <w:sz w:val="20"/>
              </w:rPr>
              <w:t>integrity.</w:t>
            </w:r>
            <w:r>
              <w:rPr>
                <w:spacing w:val="-4"/>
                <w:sz w:val="20"/>
              </w:rPr>
              <w:t xml:space="preserve"> </w:t>
            </w:r>
            <w:r>
              <w:rPr>
                <w:sz w:val="20"/>
              </w:rPr>
              <w:t>Identifies,</w:t>
            </w:r>
            <w:r>
              <w:rPr>
                <w:spacing w:val="-4"/>
                <w:sz w:val="20"/>
              </w:rPr>
              <w:t xml:space="preserve"> </w:t>
            </w:r>
            <w:r>
              <w:rPr>
                <w:sz w:val="20"/>
              </w:rPr>
              <w:t>investigates,</w:t>
            </w:r>
            <w:r>
              <w:rPr>
                <w:spacing w:val="-4"/>
                <w:sz w:val="20"/>
              </w:rPr>
              <w:t xml:space="preserve"> </w:t>
            </w:r>
            <w:r>
              <w:rPr>
                <w:sz w:val="20"/>
              </w:rPr>
              <w:t>and resolves database errors, reconciling discrepancies between databases and source materials.</w:t>
            </w:r>
          </w:p>
          <w:p w14:paraId="38A8C221" w14:textId="2A06B1FC" w:rsidR="004C6D0A" w:rsidRDefault="004C6D0A" w:rsidP="004C6D0A">
            <w:pPr>
              <w:pStyle w:val="TableParagraph"/>
              <w:ind w:right="126"/>
              <w:rPr>
                <w:sz w:val="20"/>
              </w:rPr>
            </w:pPr>
            <w:r>
              <w:rPr>
                <w:sz w:val="20"/>
              </w:rPr>
              <w:t xml:space="preserve">Collaborate with OSPR staff to identify, evaluate, and integrate appropriate internal and external data sources for GIS data layers. Prepares high-quality maps and visual products for publication in both hard-copy and digital formats. </w:t>
            </w:r>
          </w:p>
          <w:p w14:paraId="7FB37213" w14:textId="77777777" w:rsidR="004C6D0A" w:rsidRDefault="004C6D0A" w:rsidP="004C6D0A">
            <w:pPr>
              <w:pStyle w:val="TableParagraph"/>
              <w:ind w:right="126"/>
              <w:rPr>
                <w:sz w:val="20"/>
              </w:rPr>
            </w:pPr>
          </w:p>
          <w:p w14:paraId="727BCF12" w14:textId="77777777" w:rsidR="004C6D0A" w:rsidRDefault="004C6D0A" w:rsidP="004C6D0A">
            <w:pPr>
              <w:pStyle w:val="TableParagraph"/>
              <w:spacing w:before="1"/>
              <w:rPr>
                <w:b/>
                <w:sz w:val="20"/>
              </w:rPr>
            </w:pPr>
            <w:r>
              <w:rPr>
                <w:b/>
                <w:sz w:val="20"/>
              </w:rPr>
              <w:t>Statewide</w:t>
            </w:r>
            <w:r>
              <w:rPr>
                <w:b/>
                <w:spacing w:val="-6"/>
                <w:sz w:val="20"/>
              </w:rPr>
              <w:t xml:space="preserve"> </w:t>
            </w:r>
            <w:r>
              <w:rPr>
                <w:b/>
                <w:sz w:val="20"/>
              </w:rPr>
              <w:t>Remote</w:t>
            </w:r>
            <w:r>
              <w:rPr>
                <w:b/>
                <w:spacing w:val="-6"/>
                <w:sz w:val="20"/>
              </w:rPr>
              <w:t xml:space="preserve"> </w:t>
            </w:r>
            <w:r>
              <w:rPr>
                <w:b/>
                <w:sz w:val="20"/>
              </w:rPr>
              <w:t>Sensing</w:t>
            </w:r>
            <w:r>
              <w:rPr>
                <w:b/>
                <w:spacing w:val="-6"/>
                <w:sz w:val="20"/>
              </w:rPr>
              <w:t xml:space="preserve"> </w:t>
            </w:r>
            <w:r>
              <w:rPr>
                <w:b/>
                <w:sz w:val="20"/>
              </w:rPr>
              <w:t>Program</w:t>
            </w:r>
            <w:r>
              <w:rPr>
                <w:b/>
                <w:spacing w:val="-4"/>
                <w:sz w:val="20"/>
              </w:rPr>
              <w:t xml:space="preserve"> </w:t>
            </w:r>
            <w:r>
              <w:rPr>
                <w:b/>
                <w:spacing w:val="-2"/>
                <w:sz w:val="20"/>
              </w:rPr>
              <w:t>Coordination</w:t>
            </w:r>
          </w:p>
          <w:p w14:paraId="175F1140" w14:textId="12C3DD6D" w:rsidR="004C6D0A" w:rsidRDefault="004C6D0A" w:rsidP="004C6D0A">
            <w:pPr>
              <w:pStyle w:val="TableParagraph"/>
              <w:ind w:right="126"/>
              <w:rPr>
                <w:sz w:val="20"/>
              </w:rPr>
            </w:pPr>
            <w:r>
              <w:rPr>
                <w:sz w:val="20"/>
              </w:rPr>
              <w:t>Coordinates OSPR’s statewide remote sensing program. Tracks and manages Uncrewed Aircraft System (UAS) fleet assignments; supports UAS maintenance and repair; and develops best practices for spill response and non-spill response applications. Leads coordination with the Department-wide UAS program to ensure compliance with policies, procedures, and regulatory requirements.</w:t>
            </w:r>
            <w:r>
              <w:rPr>
                <w:spacing w:val="-6"/>
                <w:sz w:val="20"/>
              </w:rPr>
              <w:t xml:space="preserve"> </w:t>
            </w:r>
            <w:r>
              <w:rPr>
                <w:sz w:val="20"/>
              </w:rPr>
              <w:t>Conducts</w:t>
            </w:r>
            <w:r>
              <w:rPr>
                <w:spacing w:val="-3"/>
                <w:sz w:val="20"/>
              </w:rPr>
              <w:t xml:space="preserve"> </w:t>
            </w:r>
            <w:r>
              <w:rPr>
                <w:sz w:val="20"/>
              </w:rPr>
              <w:t>research,</w:t>
            </w:r>
            <w:r>
              <w:rPr>
                <w:spacing w:val="-4"/>
                <w:sz w:val="20"/>
              </w:rPr>
              <w:t xml:space="preserve"> </w:t>
            </w:r>
            <w:r>
              <w:rPr>
                <w:sz w:val="20"/>
              </w:rPr>
              <w:t>development,</w:t>
            </w:r>
            <w:r>
              <w:rPr>
                <w:spacing w:val="-4"/>
                <w:sz w:val="20"/>
              </w:rPr>
              <w:t xml:space="preserve"> </w:t>
            </w:r>
            <w:r>
              <w:rPr>
                <w:sz w:val="20"/>
              </w:rPr>
              <w:t>testing,</w:t>
            </w:r>
            <w:r>
              <w:rPr>
                <w:spacing w:val="-4"/>
                <w:sz w:val="20"/>
              </w:rPr>
              <w:t xml:space="preserve"> </w:t>
            </w:r>
            <w:r>
              <w:rPr>
                <w:sz w:val="20"/>
              </w:rPr>
              <w:t>and</w:t>
            </w:r>
            <w:r>
              <w:rPr>
                <w:spacing w:val="-4"/>
                <w:sz w:val="20"/>
              </w:rPr>
              <w:t xml:space="preserve"> </w:t>
            </w:r>
            <w:r>
              <w:rPr>
                <w:sz w:val="20"/>
              </w:rPr>
              <w:t>implementation</w:t>
            </w:r>
            <w:r>
              <w:rPr>
                <w:spacing w:val="-4"/>
                <w:sz w:val="20"/>
              </w:rPr>
              <w:t xml:space="preserve"> </w:t>
            </w:r>
            <w:r>
              <w:rPr>
                <w:sz w:val="20"/>
              </w:rPr>
              <w:t>of</w:t>
            </w:r>
            <w:r>
              <w:rPr>
                <w:spacing w:val="-4"/>
                <w:sz w:val="20"/>
              </w:rPr>
              <w:t xml:space="preserve"> </w:t>
            </w:r>
            <w:r>
              <w:rPr>
                <w:sz w:val="20"/>
              </w:rPr>
              <w:t>remote</w:t>
            </w:r>
            <w:r>
              <w:rPr>
                <w:spacing w:val="-4"/>
                <w:sz w:val="20"/>
              </w:rPr>
              <w:t xml:space="preserve"> </w:t>
            </w:r>
            <w:r>
              <w:rPr>
                <w:sz w:val="20"/>
              </w:rPr>
              <w:t>sensing</w:t>
            </w:r>
            <w:r>
              <w:rPr>
                <w:spacing w:val="-4"/>
                <w:sz w:val="20"/>
              </w:rPr>
              <w:t xml:space="preserve"> </w:t>
            </w:r>
            <w:r>
              <w:rPr>
                <w:sz w:val="20"/>
              </w:rPr>
              <w:t>tools and platforms, including on-water systems, submersible systems, trail cameras, and satellite imagery. Optimizes workflows for data transfer, processing, analysis, and presentation from remote sensing sources to support operational and research needs. Work will include travel for spill response, training, demonstrations, and other deployment of remote sensing tools.</w:t>
            </w:r>
          </w:p>
          <w:p w14:paraId="05269504" w14:textId="77777777" w:rsidR="004C6D0A" w:rsidRDefault="004C6D0A" w:rsidP="004C6D0A">
            <w:pPr>
              <w:pStyle w:val="TableParagraph"/>
              <w:ind w:right="126"/>
              <w:rPr>
                <w:sz w:val="20"/>
              </w:rPr>
            </w:pPr>
          </w:p>
          <w:p w14:paraId="1AA7747D" w14:textId="77777777" w:rsidR="004C6D0A" w:rsidRDefault="004C6D0A" w:rsidP="004C6D0A">
            <w:pPr>
              <w:pStyle w:val="TableParagraph"/>
              <w:ind w:right="126"/>
              <w:rPr>
                <w:sz w:val="20"/>
              </w:rPr>
            </w:pPr>
          </w:p>
          <w:p w14:paraId="3CA3E243" w14:textId="77777777" w:rsidR="004C6D0A" w:rsidRDefault="004C6D0A" w:rsidP="004C6D0A">
            <w:pPr>
              <w:pStyle w:val="TableParagraph"/>
              <w:ind w:right="126"/>
              <w:rPr>
                <w:sz w:val="20"/>
              </w:rPr>
            </w:pPr>
          </w:p>
          <w:p w14:paraId="11C2D0E0" w14:textId="77777777" w:rsidR="004C6D0A" w:rsidRDefault="004C6D0A" w:rsidP="004C6D0A">
            <w:pPr>
              <w:pStyle w:val="TableParagraph"/>
              <w:ind w:right="126"/>
              <w:rPr>
                <w:sz w:val="20"/>
              </w:rPr>
            </w:pPr>
          </w:p>
          <w:p w14:paraId="4538D3E9" w14:textId="77777777" w:rsidR="004C6D0A" w:rsidRDefault="004C6D0A" w:rsidP="004C6D0A">
            <w:pPr>
              <w:pStyle w:val="TableParagraph"/>
              <w:spacing w:before="57"/>
              <w:rPr>
                <w:b/>
                <w:sz w:val="20"/>
              </w:rPr>
            </w:pPr>
            <w:r>
              <w:rPr>
                <w:b/>
                <w:sz w:val="20"/>
              </w:rPr>
              <w:lastRenderedPageBreak/>
              <w:t>GIS</w:t>
            </w:r>
            <w:r>
              <w:rPr>
                <w:b/>
                <w:spacing w:val="-7"/>
                <w:sz w:val="20"/>
              </w:rPr>
              <w:t xml:space="preserve"> </w:t>
            </w:r>
            <w:r>
              <w:rPr>
                <w:b/>
                <w:sz w:val="20"/>
              </w:rPr>
              <w:t>Systems</w:t>
            </w:r>
            <w:r>
              <w:rPr>
                <w:b/>
                <w:spacing w:val="-5"/>
                <w:sz w:val="20"/>
              </w:rPr>
              <w:t xml:space="preserve"> </w:t>
            </w:r>
            <w:r>
              <w:rPr>
                <w:b/>
                <w:sz w:val="20"/>
              </w:rPr>
              <w:t>Development,</w:t>
            </w:r>
            <w:r>
              <w:rPr>
                <w:b/>
                <w:spacing w:val="-5"/>
                <w:sz w:val="20"/>
              </w:rPr>
              <w:t xml:space="preserve"> </w:t>
            </w:r>
            <w:r>
              <w:rPr>
                <w:b/>
                <w:sz w:val="20"/>
              </w:rPr>
              <w:t>Maintenance,</w:t>
            </w:r>
            <w:r>
              <w:rPr>
                <w:b/>
                <w:spacing w:val="-4"/>
                <w:sz w:val="20"/>
              </w:rPr>
              <w:t xml:space="preserve"> </w:t>
            </w:r>
            <w:r>
              <w:rPr>
                <w:b/>
                <w:sz w:val="20"/>
              </w:rPr>
              <w:t>and</w:t>
            </w:r>
            <w:r>
              <w:rPr>
                <w:b/>
                <w:spacing w:val="-5"/>
                <w:sz w:val="20"/>
              </w:rPr>
              <w:t xml:space="preserve"> </w:t>
            </w:r>
            <w:r>
              <w:rPr>
                <w:b/>
                <w:sz w:val="20"/>
              </w:rPr>
              <w:t>Quality</w:t>
            </w:r>
            <w:r>
              <w:rPr>
                <w:b/>
                <w:spacing w:val="-4"/>
                <w:sz w:val="20"/>
              </w:rPr>
              <w:t xml:space="preserve"> </w:t>
            </w:r>
            <w:r>
              <w:rPr>
                <w:b/>
                <w:spacing w:val="-2"/>
                <w:sz w:val="20"/>
              </w:rPr>
              <w:t>Control</w:t>
            </w:r>
          </w:p>
          <w:p w14:paraId="30265F0C" w14:textId="77777777" w:rsidR="004C6D0A" w:rsidRDefault="004C6D0A" w:rsidP="004C6D0A">
            <w:pPr>
              <w:pStyle w:val="TableParagraph"/>
              <w:ind w:right="126"/>
              <w:rPr>
                <w:sz w:val="20"/>
              </w:rPr>
            </w:pPr>
            <w:r>
              <w:rPr>
                <w:sz w:val="20"/>
              </w:rPr>
              <w:t>Supports the development, enhancement, and maintenance of complex GIS-based mapping and geospatial database systems used to store, analyze, and display spatial data. Directs and performs metadata catalog development in accordance with established standards. Manages and maintains databases for archival backup and recovery procedures for GIS-based products. Works collaboratively with OSPR GIS staff to ensure quality control, data consistency, and adherence to GIS</w:t>
            </w:r>
            <w:r>
              <w:rPr>
                <w:spacing w:val="-4"/>
                <w:sz w:val="20"/>
              </w:rPr>
              <w:t xml:space="preserve"> </w:t>
            </w:r>
            <w:r>
              <w:rPr>
                <w:sz w:val="20"/>
              </w:rPr>
              <w:t>best</w:t>
            </w:r>
            <w:r>
              <w:rPr>
                <w:spacing w:val="-4"/>
                <w:sz w:val="20"/>
              </w:rPr>
              <w:t xml:space="preserve"> </w:t>
            </w:r>
            <w:r>
              <w:rPr>
                <w:sz w:val="20"/>
              </w:rPr>
              <w:t>practices</w:t>
            </w:r>
            <w:r>
              <w:rPr>
                <w:spacing w:val="-3"/>
                <w:sz w:val="20"/>
              </w:rPr>
              <w:t xml:space="preserve"> </w:t>
            </w:r>
            <w:r>
              <w:rPr>
                <w:sz w:val="20"/>
              </w:rPr>
              <w:t>across</w:t>
            </w:r>
            <w:r>
              <w:rPr>
                <w:spacing w:val="-3"/>
                <w:sz w:val="20"/>
              </w:rPr>
              <w:t xml:space="preserve"> </w:t>
            </w:r>
            <w:r>
              <w:rPr>
                <w:sz w:val="20"/>
              </w:rPr>
              <w:t>projects.</w:t>
            </w:r>
            <w:r>
              <w:rPr>
                <w:spacing w:val="-4"/>
                <w:sz w:val="20"/>
              </w:rPr>
              <w:t xml:space="preserve"> </w:t>
            </w:r>
            <w:r>
              <w:rPr>
                <w:sz w:val="20"/>
              </w:rPr>
              <w:t>Provides</w:t>
            </w:r>
            <w:r>
              <w:rPr>
                <w:spacing w:val="-3"/>
                <w:sz w:val="20"/>
              </w:rPr>
              <w:t xml:space="preserve"> </w:t>
            </w:r>
            <w:r>
              <w:rPr>
                <w:sz w:val="20"/>
              </w:rPr>
              <w:t>technical</w:t>
            </w:r>
            <w:r>
              <w:rPr>
                <w:spacing w:val="-4"/>
                <w:sz w:val="20"/>
              </w:rPr>
              <w:t xml:space="preserve"> </w:t>
            </w:r>
            <w:r>
              <w:rPr>
                <w:sz w:val="20"/>
              </w:rPr>
              <w:t>guidance</w:t>
            </w:r>
            <w:r>
              <w:rPr>
                <w:spacing w:val="-4"/>
                <w:sz w:val="20"/>
              </w:rPr>
              <w:t xml:space="preserve"> </w:t>
            </w:r>
            <w:r>
              <w:rPr>
                <w:sz w:val="20"/>
              </w:rPr>
              <w:t>related</w:t>
            </w:r>
            <w:r>
              <w:rPr>
                <w:spacing w:val="-4"/>
                <w:sz w:val="20"/>
              </w:rPr>
              <w:t xml:space="preserve"> </w:t>
            </w:r>
            <w:r>
              <w:rPr>
                <w:sz w:val="20"/>
              </w:rPr>
              <w:t>to</w:t>
            </w:r>
            <w:r>
              <w:rPr>
                <w:spacing w:val="-4"/>
                <w:sz w:val="20"/>
              </w:rPr>
              <w:t xml:space="preserve"> </w:t>
            </w:r>
            <w:r>
              <w:rPr>
                <w:sz w:val="20"/>
              </w:rPr>
              <w:t>geospatial</w:t>
            </w:r>
            <w:r>
              <w:rPr>
                <w:spacing w:val="-4"/>
                <w:sz w:val="20"/>
              </w:rPr>
              <w:t xml:space="preserve"> </w:t>
            </w:r>
            <w:r>
              <w:rPr>
                <w:sz w:val="20"/>
              </w:rPr>
              <w:t>data</w:t>
            </w:r>
            <w:r>
              <w:rPr>
                <w:spacing w:val="-4"/>
                <w:sz w:val="20"/>
              </w:rPr>
              <w:t xml:space="preserve"> </w:t>
            </w:r>
            <w:r>
              <w:rPr>
                <w:sz w:val="20"/>
              </w:rPr>
              <w:t>standards, workflows, and system architecture.</w:t>
            </w:r>
          </w:p>
          <w:p w14:paraId="665F1751" w14:textId="77777777" w:rsidR="004C6D0A" w:rsidRDefault="004C6D0A" w:rsidP="004C6D0A">
            <w:pPr>
              <w:pStyle w:val="TableParagraph"/>
              <w:ind w:right="126"/>
              <w:rPr>
                <w:sz w:val="20"/>
              </w:rPr>
            </w:pPr>
          </w:p>
          <w:p w14:paraId="291E6DAF" w14:textId="77777777" w:rsidR="004C6D0A" w:rsidRDefault="004C6D0A" w:rsidP="004C6D0A">
            <w:pPr>
              <w:pStyle w:val="TableParagraph"/>
              <w:jc w:val="both"/>
              <w:rPr>
                <w:b/>
                <w:sz w:val="20"/>
              </w:rPr>
            </w:pPr>
            <w:r>
              <w:rPr>
                <w:b/>
                <w:sz w:val="20"/>
              </w:rPr>
              <w:t>Documentation,</w:t>
            </w:r>
            <w:r>
              <w:rPr>
                <w:b/>
                <w:spacing w:val="-6"/>
                <w:sz w:val="20"/>
              </w:rPr>
              <w:t xml:space="preserve"> </w:t>
            </w:r>
            <w:r>
              <w:rPr>
                <w:b/>
                <w:sz w:val="20"/>
              </w:rPr>
              <w:t>Communication,</w:t>
            </w:r>
            <w:r>
              <w:rPr>
                <w:b/>
                <w:spacing w:val="-6"/>
                <w:sz w:val="20"/>
              </w:rPr>
              <w:t xml:space="preserve"> </w:t>
            </w:r>
            <w:r>
              <w:rPr>
                <w:b/>
                <w:sz w:val="20"/>
              </w:rPr>
              <w:t>and</w:t>
            </w:r>
            <w:r>
              <w:rPr>
                <w:b/>
                <w:spacing w:val="-6"/>
                <w:sz w:val="20"/>
              </w:rPr>
              <w:t xml:space="preserve"> </w:t>
            </w:r>
            <w:r>
              <w:rPr>
                <w:b/>
                <w:sz w:val="20"/>
              </w:rPr>
              <w:t>Support</w:t>
            </w:r>
            <w:r>
              <w:rPr>
                <w:b/>
                <w:spacing w:val="-6"/>
                <w:sz w:val="20"/>
              </w:rPr>
              <w:t xml:space="preserve"> </w:t>
            </w:r>
            <w:r>
              <w:rPr>
                <w:b/>
                <w:spacing w:val="-2"/>
                <w:sz w:val="20"/>
              </w:rPr>
              <w:t>Activities</w:t>
            </w:r>
          </w:p>
          <w:p w14:paraId="0632CAE5" w14:textId="1F7C259E" w:rsidR="00FD5F97" w:rsidRPr="00236847" w:rsidRDefault="004C6D0A" w:rsidP="004C6D0A">
            <w:pPr>
              <w:pStyle w:val="TableParagraph"/>
              <w:ind w:right="126"/>
              <w:rPr>
                <w:sz w:val="20"/>
              </w:rPr>
            </w:pPr>
            <w:r>
              <w:rPr>
                <w:sz w:val="20"/>
              </w:rPr>
              <w:t>Prepares</w:t>
            </w:r>
            <w:r>
              <w:rPr>
                <w:spacing w:val="-1"/>
                <w:sz w:val="20"/>
              </w:rPr>
              <w:t xml:space="preserve"> </w:t>
            </w:r>
            <w:r>
              <w:rPr>
                <w:sz w:val="20"/>
              </w:rPr>
              <w:t>technical</w:t>
            </w:r>
            <w:r>
              <w:rPr>
                <w:spacing w:val="-2"/>
                <w:sz w:val="20"/>
              </w:rPr>
              <w:t xml:space="preserve"> </w:t>
            </w:r>
            <w:r>
              <w:rPr>
                <w:sz w:val="20"/>
              </w:rPr>
              <w:t>documentation,</w:t>
            </w:r>
            <w:r>
              <w:rPr>
                <w:spacing w:val="-2"/>
                <w:sz w:val="20"/>
              </w:rPr>
              <w:t xml:space="preserve"> </w:t>
            </w:r>
            <w:r>
              <w:rPr>
                <w:sz w:val="20"/>
              </w:rPr>
              <w:t>standard</w:t>
            </w:r>
            <w:r>
              <w:rPr>
                <w:spacing w:val="-2"/>
                <w:sz w:val="20"/>
              </w:rPr>
              <w:t xml:space="preserve"> </w:t>
            </w:r>
            <w:r>
              <w:rPr>
                <w:sz w:val="20"/>
              </w:rPr>
              <w:t>operating</w:t>
            </w:r>
            <w:r>
              <w:rPr>
                <w:spacing w:val="-2"/>
                <w:sz w:val="20"/>
              </w:rPr>
              <w:t xml:space="preserve"> </w:t>
            </w:r>
            <w:r>
              <w:rPr>
                <w:sz w:val="20"/>
              </w:rPr>
              <w:t>procedures,</w:t>
            </w:r>
            <w:r>
              <w:rPr>
                <w:spacing w:val="-4"/>
                <w:sz w:val="20"/>
              </w:rPr>
              <w:t xml:space="preserve"> </w:t>
            </w:r>
            <w:r>
              <w:rPr>
                <w:sz w:val="20"/>
              </w:rPr>
              <w:t>and</w:t>
            </w:r>
            <w:r>
              <w:rPr>
                <w:spacing w:val="-2"/>
                <w:sz w:val="20"/>
              </w:rPr>
              <w:t xml:space="preserve"> </w:t>
            </w:r>
            <w:r>
              <w:rPr>
                <w:sz w:val="20"/>
              </w:rPr>
              <w:t>user</w:t>
            </w:r>
            <w:r>
              <w:rPr>
                <w:spacing w:val="-1"/>
                <w:sz w:val="20"/>
              </w:rPr>
              <w:t xml:space="preserve"> </w:t>
            </w:r>
            <w:r>
              <w:rPr>
                <w:sz w:val="20"/>
              </w:rPr>
              <w:t>guidance</w:t>
            </w:r>
            <w:r>
              <w:rPr>
                <w:spacing w:val="-2"/>
                <w:sz w:val="20"/>
              </w:rPr>
              <w:t xml:space="preserve"> </w:t>
            </w:r>
            <w:r>
              <w:rPr>
                <w:sz w:val="20"/>
              </w:rPr>
              <w:t>related</w:t>
            </w:r>
            <w:r>
              <w:rPr>
                <w:spacing w:val="-3"/>
                <w:sz w:val="20"/>
              </w:rPr>
              <w:t xml:space="preserve"> </w:t>
            </w:r>
            <w:r>
              <w:rPr>
                <w:sz w:val="20"/>
              </w:rPr>
              <w:t>to</w:t>
            </w:r>
            <w:r>
              <w:rPr>
                <w:spacing w:val="-2"/>
                <w:sz w:val="20"/>
              </w:rPr>
              <w:t xml:space="preserve"> </w:t>
            </w:r>
            <w:r>
              <w:rPr>
                <w:sz w:val="20"/>
              </w:rPr>
              <w:t>GIS and</w:t>
            </w:r>
            <w:r>
              <w:rPr>
                <w:spacing w:val="-3"/>
                <w:sz w:val="20"/>
              </w:rPr>
              <w:t xml:space="preserve"> </w:t>
            </w:r>
            <w:r>
              <w:rPr>
                <w:sz w:val="20"/>
              </w:rPr>
              <w:t>remote</w:t>
            </w:r>
            <w:r>
              <w:rPr>
                <w:spacing w:val="-3"/>
                <w:sz w:val="20"/>
              </w:rPr>
              <w:t xml:space="preserve"> </w:t>
            </w:r>
            <w:r>
              <w:rPr>
                <w:sz w:val="20"/>
              </w:rPr>
              <w:t>sensing</w:t>
            </w:r>
            <w:r>
              <w:rPr>
                <w:spacing w:val="-3"/>
                <w:sz w:val="20"/>
              </w:rPr>
              <w:t xml:space="preserve"> </w:t>
            </w:r>
            <w:r>
              <w:rPr>
                <w:sz w:val="20"/>
              </w:rPr>
              <w:t>systems.</w:t>
            </w:r>
            <w:r>
              <w:rPr>
                <w:spacing w:val="-3"/>
                <w:sz w:val="20"/>
              </w:rPr>
              <w:t xml:space="preserve"> </w:t>
            </w:r>
            <w:r>
              <w:rPr>
                <w:sz w:val="20"/>
              </w:rPr>
              <w:t>Communicates</w:t>
            </w:r>
            <w:r>
              <w:rPr>
                <w:spacing w:val="-2"/>
                <w:sz w:val="20"/>
              </w:rPr>
              <w:t xml:space="preserve"> </w:t>
            </w:r>
            <w:r>
              <w:rPr>
                <w:sz w:val="20"/>
              </w:rPr>
              <w:t>technical</w:t>
            </w:r>
            <w:r>
              <w:rPr>
                <w:spacing w:val="-3"/>
                <w:sz w:val="20"/>
              </w:rPr>
              <w:t xml:space="preserve"> </w:t>
            </w:r>
            <w:r>
              <w:rPr>
                <w:sz w:val="20"/>
              </w:rPr>
              <w:t>concepts</w:t>
            </w:r>
            <w:r>
              <w:rPr>
                <w:spacing w:val="-2"/>
                <w:sz w:val="20"/>
              </w:rPr>
              <w:t xml:space="preserve"> </w:t>
            </w:r>
            <w:r>
              <w:rPr>
                <w:sz w:val="20"/>
              </w:rPr>
              <w:t>and</w:t>
            </w:r>
            <w:r>
              <w:rPr>
                <w:spacing w:val="-3"/>
                <w:sz w:val="20"/>
              </w:rPr>
              <w:t xml:space="preserve"> </w:t>
            </w:r>
            <w:r>
              <w:rPr>
                <w:sz w:val="20"/>
              </w:rPr>
              <w:t>analytical</w:t>
            </w:r>
            <w:r>
              <w:rPr>
                <w:spacing w:val="-3"/>
                <w:sz w:val="20"/>
              </w:rPr>
              <w:t xml:space="preserve"> </w:t>
            </w:r>
            <w:r>
              <w:rPr>
                <w:sz w:val="20"/>
              </w:rPr>
              <w:t>results</w:t>
            </w:r>
            <w:r>
              <w:rPr>
                <w:spacing w:val="-3"/>
                <w:sz w:val="20"/>
              </w:rPr>
              <w:t xml:space="preserve"> </w:t>
            </w:r>
            <w:r>
              <w:rPr>
                <w:sz w:val="20"/>
              </w:rPr>
              <w:t>clearly</w:t>
            </w:r>
            <w:r>
              <w:rPr>
                <w:spacing w:val="-3"/>
                <w:sz w:val="20"/>
              </w:rPr>
              <w:t xml:space="preserve"> </w:t>
            </w:r>
            <w:r>
              <w:rPr>
                <w:sz w:val="20"/>
              </w:rPr>
              <w:t>to</w:t>
            </w:r>
            <w:r>
              <w:rPr>
                <w:spacing w:val="-3"/>
                <w:sz w:val="20"/>
              </w:rPr>
              <w:t xml:space="preserve"> </w:t>
            </w:r>
            <w:r>
              <w:rPr>
                <w:sz w:val="20"/>
              </w:rPr>
              <w:t>both technical</w:t>
            </w:r>
            <w:r>
              <w:rPr>
                <w:spacing w:val="-4"/>
                <w:sz w:val="20"/>
              </w:rPr>
              <w:t xml:space="preserve"> </w:t>
            </w:r>
            <w:r>
              <w:rPr>
                <w:sz w:val="20"/>
              </w:rPr>
              <w:t>and</w:t>
            </w:r>
            <w:r>
              <w:rPr>
                <w:spacing w:val="-5"/>
                <w:sz w:val="20"/>
              </w:rPr>
              <w:t xml:space="preserve"> </w:t>
            </w:r>
            <w:r>
              <w:rPr>
                <w:sz w:val="20"/>
              </w:rPr>
              <w:t>non-technical</w:t>
            </w:r>
            <w:r>
              <w:rPr>
                <w:spacing w:val="-4"/>
                <w:sz w:val="20"/>
              </w:rPr>
              <w:t xml:space="preserve"> </w:t>
            </w:r>
            <w:r>
              <w:rPr>
                <w:sz w:val="20"/>
              </w:rPr>
              <w:t>audiences.</w:t>
            </w:r>
            <w:r>
              <w:rPr>
                <w:spacing w:val="-4"/>
                <w:sz w:val="20"/>
              </w:rPr>
              <w:t xml:space="preserve"> </w:t>
            </w:r>
            <w:r>
              <w:rPr>
                <w:sz w:val="20"/>
              </w:rPr>
              <w:t>Participates</w:t>
            </w:r>
            <w:r>
              <w:rPr>
                <w:spacing w:val="-3"/>
                <w:sz w:val="20"/>
              </w:rPr>
              <w:t xml:space="preserve"> </w:t>
            </w:r>
            <w:r>
              <w:rPr>
                <w:sz w:val="20"/>
              </w:rPr>
              <w:t>in</w:t>
            </w:r>
            <w:r>
              <w:rPr>
                <w:spacing w:val="-4"/>
                <w:sz w:val="20"/>
              </w:rPr>
              <w:t xml:space="preserve"> </w:t>
            </w:r>
            <w:r>
              <w:rPr>
                <w:sz w:val="20"/>
              </w:rPr>
              <w:t>meetings,</w:t>
            </w:r>
            <w:r>
              <w:rPr>
                <w:spacing w:val="-4"/>
                <w:sz w:val="20"/>
              </w:rPr>
              <w:t xml:space="preserve"> </w:t>
            </w:r>
            <w:r>
              <w:rPr>
                <w:sz w:val="20"/>
              </w:rPr>
              <w:t>trainings,</w:t>
            </w:r>
            <w:r>
              <w:rPr>
                <w:spacing w:val="-4"/>
                <w:sz w:val="20"/>
              </w:rPr>
              <w:t xml:space="preserve"> </w:t>
            </w:r>
            <w:r>
              <w:rPr>
                <w:sz w:val="20"/>
              </w:rPr>
              <w:t>and</w:t>
            </w:r>
            <w:r>
              <w:rPr>
                <w:spacing w:val="-5"/>
                <w:sz w:val="20"/>
              </w:rPr>
              <w:t xml:space="preserve"> </w:t>
            </w:r>
            <w:r>
              <w:rPr>
                <w:sz w:val="20"/>
              </w:rPr>
              <w:t>collaborative</w:t>
            </w:r>
            <w:r>
              <w:rPr>
                <w:spacing w:val="-5"/>
                <w:sz w:val="20"/>
              </w:rPr>
              <w:t xml:space="preserve"> </w:t>
            </w:r>
            <w:r>
              <w:rPr>
                <w:sz w:val="20"/>
              </w:rPr>
              <w:t>projects. Performs other related duties as assigned to support OSPR program objectives.</w:t>
            </w:r>
          </w:p>
          <w:p w14:paraId="659E6731" w14:textId="77777777" w:rsidR="00236847" w:rsidRPr="00236847" w:rsidRDefault="00236847"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08E99EE4" w14:textId="77777777" w:rsidR="003F5C00" w:rsidRPr="004C6D0A" w:rsidRDefault="003F5C00" w:rsidP="004C6D0A">
            <w:pPr>
              <w:pStyle w:val="TableParagraph"/>
              <w:ind w:right="126"/>
              <w:rPr>
                <w:sz w:val="20"/>
              </w:rPr>
            </w:pPr>
            <w:r w:rsidRPr="00236847">
              <w:rPr>
                <w:b/>
                <w:color w:val="000000"/>
                <w:sz w:val="20"/>
                <w:u w:val="single"/>
              </w:rPr>
              <w:t>NON-ESSENTIAL FUNCTIONS:</w:t>
            </w:r>
          </w:p>
          <w:p w14:paraId="441E4007" w14:textId="0C42967B" w:rsidR="002927E9" w:rsidRPr="004C6D0A" w:rsidRDefault="004C6D0A" w:rsidP="004C6D0A">
            <w:pPr>
              <w:pStyle w:val="TableParagraph"/>
              <w:ind w:right="126"/>
              <w:rPr>
                <w:sz w:val="20"/>
              </w:rPr>
            </w:pPr>
            <w:r w:rsidRPr="004C6D0A">
              <w:rPr>
                <w:b/>
                <w:bCs/>
                <w:sz w:val="20"/>
              </w:rPr>
              <w:t>Administration</w:t>
            </w:r>
            <w:r w:rsidRPr="004C6D0A">
              <w:rPr>
                <w:sz w:val="20"/>
              </w:rPr>
              <w:t xml:space="preserve">: </w:t>
            </w:r>
            <w:r>
              <w:rPr>
                <w:sz w:val="20"/>
              </w:rPr>
              <w:t>Perform general administrative duties: prepare and submit time sheets, travel expense claims, project status reports, and required forms in a timely manner. Attend career development</w:t>
            </w:r>
            <w:r w:rsidRPr="004C6D0A">
              <w:rPr>
                <w:sz w:val="20"/>
              </w:rPr>
              <w:t xml:space="preserve"> </w:t>
            </w:r>
            <w:r>
              <w:rPr>
                <w:sz w:val="20"/>
              </w:rPr>
              <w:t>and</w:t>
            </w:r>
            <w:r w:rsidRPr="004C6D0A">
              <w:rPr>
                <w:sz w:val="20"/>
              </w:rPr>
              <w:t xml:space="preserve"> </w:t>
            </w:r>
            <w:r>
              <w:rPr>
                <w:sz w:val="20"/>
              </w:rPr>
              <w:t>training</w:t>
            </w:r>
            <w:r w:rsidRPr="004C6D0A">
              <w:rPr>
                <w:sz w:val="20"/>
              </w:rPr>
              <w:t xml:space="preserve"> </w:t>
            </w:r>
            <w:r>
              <w:rPr>
                <w:sz w:val="20"/>
              </w:rPr>
              <w:t>programs,</w:t>
            </w:r>
            <w:r w:rsidRPr="004C6D0A">
              <w:rPr>
                <w:sz w:val="20"/>
              </w:rPr>
              <w:t xml:space="preserve"> </w:t>
            </w:r>
            <w:r>
              <w:rPr>
                <w:sz w:val="20"/>
              </w:rPr>
              <w:t>seminars,</w:t>
            </w:r>
            <w:r w:rsidRPr="004C6D0A">
              <w:rPr>
                <w:sz w:val="20"/>
              </w:rPr>
              <w:t xml:space="preserve"> </w:t>
            </w:r>
            <w:r>
              <w:rPr>
                <w:sz w:val="20"/>
              </w:rPr>
              <w:t>and</w:t>
            </w:r>
            <w:r w:rsidRPr="004C6D0A">
              <w:rPr>
                <w:sz w:val="20"/>
              </w:rPr>
              <w:t xml:space="preserve"> </w:t>
            </w:r>
            <w:r>
              <w:rPr>
                <w:sz w:val="20"/>
              </w:rPr>
              <w:t>professional</w:t>
            </w:r>
            <w:r w:rsidRPr="004C6D0A">
              <w:rPr>
                <w:sz w:val="20"/>
              </w:rPr>
              <w:t xml:space="preserve"> </w:t>
            </w:r>
            <w:r>
              <w:rPr>
                <w:sz w:val="20"/>
              </w:rPr>
              <w:t>society</w:t>
            </w:r>
            <w:r w:rsidRPr="004C6D0A">
              <w:rPr>
                <w:sz w:val="20"/>
              </w:rPr>
              <w:t xml:space="preserve"> </w:t>
            </w:r>
            <w:r>
              <w:rPr>
                <w:sz w:val="20"/>
              </w:rPr>
              <w:t>meetings</w:t>
            </w:r>
            <w:r w:rsidRPr="004C6D0A">
              <w:rPr>
                <w:sz w:val="20"/>
              </w:rPr>
              <w:t xml:space="preserve"> </w:t>
            </w:r>
            <w:r>
              <w:rPr>
                <w:sz w:val="20"/>
              </w:rPr>
              <w:t>as</w:t>
            </w:r>
            <w:r w:rsidRPr="004C6D0A">
              <w:rPr>
                <w:sz w:val="20"/>
              </w:rPr>
              <w:t xml:space="preserve"> </w:t>
            </w:r>
            <w:r>
              <w:rPr>
                <w:sz w:val="20"/>
              </w:rPr>
              <w:t>appropriate</w:t>
            </w:r>
            <w:r w:rsidRPr="004C6D0A">
              <w:rPr>
                <w:sz w:val="20"/>
              </w:rPr>
              <w:t xml:space="preserve"> </w:t>
            </w:r>
            <w:r>
              <w:rPr>
                <w:sz w:val="20"/>
              </w:rPr>
              <w:t>to contribute to the achievement of Program goals and objectives. Participate in annual discussions about performance appraisals and individual development plans (IDP) with the supervisor.</w:t>
            </w:r>
          </w:p>
          <w:p w14:paraId="223A7A14" w14:textId="77777777" w:rsidR="003F5C00" w:rsidRPr="00236847" w:rsidRDefault="003F5C00" w:rsidP="00236847">
            <w:pPr>
              <w:pStyle w:val="Default"/>
              <w:rPr>
                <w:sz w:val="20"/>
                <w:szCs w:val="20"/>
              </w:rPr>
            </w:pPr>
          </w:p>
          <w:p w14:paraId="498134D1" w14:textId="6998A6B6" w:rsidR="004C6D0A" w:rsidRPr="00236847" w:rsidRDefault="004C6D0A" w:rsidP="00236847">
            <w:pPr>
              <w:pStyle w:val="chr-rte-element-p"/>
              <w:rPr>
                <w:rFonts w:ascii="Arial" w:hAnsi="Arial" w:cs="Arial"/>
                <w:color w:val="000000" w:themeColor="text1"/>
                <w:sz w:val="20"/>
                <w:szCs w:val="20"/>
              </w:rPr>
            </w:pPr>
            <w:r w:rsidRPr="00236847">
              <w:rPr>
                <w:rFonts w:ascii="Arial" w:hAnsi="Arial" w:cs="Arial"/>
                <w:b/>
                <w:sz w:val="20"/>
                <w:szCs w:val="20"/>
              </w:rPr>
              <w:t xml:space="preserve">Special Personal Characteristics: </w:t>
            </w:r>
            <w:r w:rsidRPr="00FB2DFA">
              <w:rPr>
                <w:rFonts w:ascii="Arial" w:hAnsi="Arial" w:cs="Arial"/>
                <w:bCs/>
                <w:sz w:val="20"/>
                <w:szCs w:val="20"/>
              </w:rPr>
              <w:t>Act with integrity; use sound judgment; commit to quality; demonstrate adaptability; innovate; and think strategically</w:t>
            </w:r>
            <w:r w:rsidRPr="00236847">
              <w:rPr>
                <w:rFonts w:ascii="Arial" w:hAnsi="Arial" w:cs="Arial"/>
                <w:color w:val="000000" w:themeColor="text1"/>
                <w:sz w:val="20"/>
                <w:szCs w:val="20"/>
              </w:rPr>
              <w:t>.</w:t>
            </w:r>
          </w:p>
          <w:p w14:paraId="592D3D33" w14:textId="77777777" w:rsidR="00FD5F97" w:rsidRPr="00236847" w:rsidRDefault="00FD5F97" w:rsidP="00236847">
            <w:pPr>
              <w:pStyle w:val="chr-rte-element-p"/>
              <w:rPr>
                <w:rFonts w:ascii="Arial" w:hAnsi="Arial" w:cs="Arial"/>
                <w:sz w:val="20"/>
                <w:szCs w:val="20"/>
              </w:rPr>
            </w:pPr>
          </w:p>
          <w:p w14:paraId="68953ED0" w14:textId="77777777" w:rsidR="004C6D0A" w:rsidRPr="00236847" w:rsidRDefault="004C6D0A" w:rsidP="004C6D0A">
            <w:pPr>
              <w:pStyle w:val="Default"/>
              <w:rPr>
                <w:color w:val="000000" w:themeColor="text1"/>
                <w:sz w:val="20"/>
                <w:szCs w:val="20"/>
              </w:rPr>
            </w:pPr>
            <w:r w:rsidRPr="00236847">
              <w:rPr>
                <w:b/>
                <w:sz w:val="20"/>
                <w:szCs w:val="20"/>
              </w:rPr>
              <w:t>Interpersonal Skills</w:t>
            </w:r>
            <w:r w:rsidRPr="00236847">
              <w:rPr>
                <w:sz w:val="20"/>
                <w:szCs w:val="20"/>
              </w:rPr>
              <w:t xml:space="preserve">: </w:t>
            </w:r>
            <w:r>
              <w:rPr>
                <w:sz w:val="20"/>
              </w:rPr>
              <w:t>Communicate effectively verbally and in writing; work well both independently and as part of a team, influence others; and be able to articulate a solution to those unfamiliar with GIS.</w:t>
            </w:r>
          </w:p>
          <w:p w14:paraId="5F6BF578" w14:textId="77777777" w:rsidR="006C4866" w:rsidRPr="00236847" w:rsidRDefault="006C4866" w:rsidP="00236847">
            <w:pPr>
              <w:pStyle w:val="Default"/>
              <w:rPr>
                <w:sz w:val="20"/>
                <w:szCs w:val="20"/>
              </w:rPr>
            </w:pPr>
          </w:p>
          <w:p w14:paraId="52448462" w14:textId="4BB4DC20" w:rsidR="006C2164" w:rsidRDefault="00FD5F97" w:rsidP="006C2164">
            <w:pPr>
              <w:pStyle w:val="Default"/>
              <w:rPr>
                <w:sz w:val="20"/>
                <w:szCs w:val="20"/>
              </w:rPr>
            </w:pPr>
            <w:r w:rsidRPr="00236847">
              <w:rPr>
                <w:b/>
                <w:sz w:val="20"/>
                <w:szCs w:val="20"/>
              </w:rPr>
              <w:t>WORKING CONDITIONS</w:t>
            </w:r>
            <w:r w:rsidRPr="00236847">
              <w:rPr>
                <w:sz w:val="20"/>
                <w:szCs w:val="20"/>
              </w:rPr>
              <w:t xml:space="preserve">:  </w:t>
            </w:r>
          </w:p>
          <w:p w14:paraId="0808029D" w14:textId="77777777" w:rsidR="004C6D0A" w:rsidRPr="00802E52" w:rsidRDefault="004C6D0A" w:rsidP="004C6D0A">
            <w:pPr>
              <w:pStyle w:val="Default"/>
              <w:rPr>
                <w:sz w:val="20"/>
                <w:szCs w:val="20"/>
              </w:rPr>
            </w:pPr>
            <w:r>
              <w:rPr>
                <w:rFonts w:cs="Times New Roman"/>
                <w:color w:val="auto"/>
                <w:sz w:val="20"/>
                <w:szCs w:val="20"/>
              </w:rPr>
              <w:t xml:space="preserve">Involves </w:t>
            </w:r>
            <w:r w:rsidRPr="001447A7">
              <w:rPr>
                <w:rFonts w:cs="Times New Roman"/>
                <w:color w:val="auto"/>
                <w:sz w:val="20"/>
                <w:szCs w:val="20"/>
              </w:rPr>
              <w:t>work at a desk using a computer keyboard several hours a day</w:t>
            </w:r>
            <w:r>
              <w:rPr>
                <w:rFonts w:cs="Times New Roman"/>
                <w:color w:val="auto"/>
                <w:sz w:val="20"/>
                <w:szCs w:val="20"/>
              </w:rPr>
              <w:t xml:space="preserve"> and </w:t>
            </w:r>
            <w:r w:rsidRPr="001447A7">
              <w:rPr>
                <w:rFonts w:cs="Times New Roman"/>
                <w:color w:val="auto"/>
                <w:sz w:val="20"/>
                <w:szCs w:val="20"/>
              </w:rPr>
              <w:t>sitting most of the time</w:t>
            </w:r>
            <w:r>
              <w:rPr>
                <w:rFonts w:cs="Times New Roman"/>
                <w:color w:val="auto"/>
                <w:sz w:val="20"/>
                <w:szCs w:val="20"/>
              </w:rPr>
              <w:t>. Occasional field work</w:t>
            </w:r>
            <w:r w:rsidRPr="001447A7">
              <w:rPr>
                <w:rFonts w:cs="Times New Roman"/>
                <w:color w:val="auto"/>
                <w:sz w:val="20"/>
                <w:szCs w:val="20"/>
              </w:rPr>
              <w:t xml:space="preserve"> m</w:t>
            </w:r>
            <w:r>
              <w:rPr>
                <w:rFonts w:cs="Times New Roman"/>
                <w:color w:val="auto"/>
                <w:sz w:val="20"/>
                <w:szCs w:val="20"/>
              </w:rPr>
              <w:t>ay require walking, standing, climbing or hiking under a variety of climatic conditions. Must be able to operate a motor vehicle.</w:t>
            </w:r>
          </w:p>
          <w:p w14:paraId="3658F543" w14:textId="77777777" w:rsidR="004C6D0A" w:rsidRDefault="004C6D0A" w:rsidP="004C6D0A">
            <w:pPr>
              <w:pStyle w:val="Default"/>
              <w:rPr>
                <w:rFonts w:cs="Times New Roman"/>
                <w:color w:val="auto"/>
                <w:sz w:val="20"/>
                <w:szCs w:val="20"/>
              </w:rPr>
            </w:pPr>
          </w:p>
          <w:p w14:paraId="299791AC" w14:textId="141D2E12" w:rsidR="00A13065" w:rsidRPr="00236847" w:rsidRDefault="004C6D0A" w:rsidP="004C6D0A">
            <w:pPr>
              <w:pStyle w:val="Default"/>
              <w:rPr>
                <w:sz w:val="20"/>
              </w:rPr>
            </w:pPr>
            <w:r w:rsidRPr="005B2AA8">
              <w:rPr>
                <w:rFonts w:cs="Times New Roman"/>
                <w:b/>
                <w:color w:val="auto"/>
                <w:sz w:val="20"/>
                <w:szCs w:val="20"/>
              </w:rPr>
              <w:t>Additional Conditions</w:t>
            </w:r>
            <w:r>
              <w:rPr>
                <w:rFonts w:cs="Times New Roman"/>
                <w:color w:val="auto"/>
                <w:sz w:val="20"/>
                <w:szCs w:val="20"/>
              </w:rPr>
              <w:t xml:space="preserve">: </w:t>
            </w:r>
            <w:r>
              <w:rPr>
                <w:rStyle w:val="fontstyle21"/>
              </w:rPr>
              <w:t xml:space="preserve">OSPR is a 24/7 spill response organization. </w:t>
            </w:r>
            <w:r>
              <w:rPr>
                <w:rFonts w:cs="Times New Roman"/>
                <w:color w:val="auto"/>
                <w:sz w:val="20"/>
                <w:szCs w:val="20"/>
              </w:rPr>
              <w:t>The incumbent in this position can be required to participate in prevention and response training and drills</w:t>
            </w:r>
            <w:r>
              <w:rPr>
                <w:rStyle w:val="fontstyle21"/>
              </w:rPr>
              <w:t xml:space="preserve"> throughout California. The incumbent may be required to respond on short notice to support oil spill response in California (typical maximum of 7–10-day rotations).</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77106E3A" w:rsidR="00FB37FD" w:rsidRPr="00236847" w:rsidRDefault="007718DF"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Nita Barve, Research Data Supervisor II</w:t>
            </w: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B2E85" w14:textId="77777777" w:rsidR="005A0A11" w:rsidRDefault="005A0A11" w:rsidP="00BD0D5A">
      <w:r>
        <w:separator/>
      </w:r>
    </w:p>
  </w:endnote>
  <w:endnote w:type="continuationSeparator" w:id="0">
    <w:p w14:paraId="2E324547" w14:textId="77777777" w:rsidR="005A0A11" w:rsidRDefault="005A0A11"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22320" w14:textId="77777777" w:rsidR="005A0A11" w:rsidRDefault="005A0A11" w:rsidP="00BD0D5A">
      <w:r>
        <w:separator/>
      </w:r>
    </w:p>
  </w:footnote>
  <w:footnote w:type="continuationSeparator" w:id="0">
    <w:p w14:paraId="02CF60AC" w14:textId="77777777" w:rsidR="005A0A11" w:rsidRDefault="005A0A11"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2A2BD42A"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w:t>
    </w:r>
    <w:r w:rsidR="004339C0">
      <w:rPr>
        <w:rFonts w:ascii="Arial" w:hAnsi="Arial"/>
        <w:sz w:val="18"/>
        <w:szCs w:val="18"/>
      </w:rPr>
      <w:t>7</w:t>
    </w:r>
    <w:r w:rsidR="005C68E8">
      <w:rPr>
        <w:rFonts w:ascii="Arial" w:hAnsi="Arial"/>
        <w:sz w:val="18"/>
        <w:szCs w:val="18"/>
      </w:rPr>
      <w:t>/</w:t>
    </w:r>
    <w:r w:rsidR="004339C0">
      <w:rPr>
        <w:rFonts w:ascii="Arial" w:hAnsi="Arial"/>
        <w:sz w:val="18"/>
        <w:szCs w:val="18"/>
      </w:rPr>
      <w:t>1</w:t>
    </w:r>
    <w:r w:rsidR="005C68E8">
      <w:rPr>
        <w:rFonts w:ascii="Arial" w:hAnsi="Arial"/>
        <w:sz w:val="18"/>
        <w:szCs w:val="18"/>
      </w:rPr>
      <w:t>8/2</w:t>
    </w:r>
    <w:r w:rsidR="004339C0">
      <w:rPr>
        <w:rFonts w:ascii="Arial" w:hAnsi="Arial"/>
        <w:sz w:val="18"/>
        <w:szCs w:val="18"/>
      </w:rPr>
      <w:t>2</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64758FB5"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tate of California Department of Fish and 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4C6D0A">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35F1B"/>
    <w:rsid w:val="000707CF"/>
    <w:rsid w:val="000A35C2"/>
    <w:rsid w:val="000A52D0"/>
    <w:rsid w:val="000C490F"/>
    <w:rsid w:val="000F345B"/>
    <w:rsid w:val="001374FD"/>
    <w:rsid w:val="001556FA"/>
    <w:rsid w:val="00165BB7"/>
    <w:rsid w:val="001674C8"/>
    <w:rsid w:val="001A1D7D"/>
    <w:rsid w:val="001B2213"/>
    <w:rsid w:val="001B59FE"/>
    <w:rsid w:val="001B7E77"/>
    <w:rsid w:val="001D08AE"/>
    <w:rsid w:val="001D3B5E"/>
    <w:rsid w:val="001E177B"/>
    <w:rsid w:val="001E34EB"/>
    <w:rsid w:val="001E4EF2"/>
    <w:rsid w:val="001F00D4"/>
    <w:rsid w:val="0022123E"/>
    <w:rsid w:val="00231CD8"/>
    <w:rsid w:val="00236847"/>
    <w:rsid w:val="002461AA"/>
    <w:rsid w:val="002525A7"/>
    <w:rsid w:val="00264D3A"/>
    <w:rsid w:val="002927E9"/>
    <w:rsid w:val="0029616B"/>
    <w:rsid w:val="002A2DE3"/>
    <w:rsid w:val="002D6C69"/>
    <w:rsid w:val="002E1651"/>
    <w:rsid w:val="002F0E61"/>
    <w:rsid w:val="002F495B"/>
    <w:rsid w:val="00300C93"/>
    <w:rsid w:val="00314947"/>
    <w:rsid w:val="00335AED"/>
    <w:rsid w:val="003428EA"/>
    <w:rsid w:val="00354C72"/>
    <w:rsid w:val="00381E8D"/>
    <w:rsid w:val="003A3EF8"/>
    <w:rsid w:val="003A7563"/>
    <w:rsid w:val="003B0A4C"/>
    <w:rsid w:val="003B64C8"/>
    <w:rsid w:val="003E3A26"/>
    <w:rsid w:val="003F5C00"/>
    <w:rsid w:val="00407CC6"/>
    <w:rsid w:val="0043007A"/>
    <w:rsid w:val="0043017E"/>
    <w:rsid w:val="004339C0"/>
    <w:rsid w:val="004714BF"/>
    <w:rsid w:val="00496151"/>
    <w:rsid w:val="004C6041"/>
    <w:rsid w:val="004C6D0A"/>
    <w:rsid w:val="004F00DE"/>
    <w:rsid w:val="004F2964"/>
    <w:rsid w:val="004F681D"/>
    <w:rsid w:val="0052774A"/>
    <w:rsid w:val="00541320"/>
    <w:rsid w:val="005503C2"/>
    <w:rsid w:val="00550916"/>
    <w:rsid w:val="00553C99"/>
    <w:rsid w:val="00554DB1"/>
    <w:rsid w:val="00566A12"/>
    <w:rsid w:val="00567D66"/>
    <w:rsid w:val="0057235A"/>
    <w:rsid w:val="005A0A11"/>
    <w:rsid w:val="005A1426"/>
    <w:rsid w:val="005A1F50"/>
    <w:rsid w:val="005B4BBE"/>
    <w:rsid w:val="005C68E8"/>
    <w:rsid w:val="005F5652"/>
    <w:rsid w:val="00605D67"/>
    <w:rsid w:val="006146D5"/>
    <w:rsid w:val="00666E03"/>
    <w:rsid w:val="0069441F"/>
    <w:rsid w:val="006A5912"/>
    <w:rsid w:val="006B5534"/>
    <w:rsid w:val="006B5796"/>
    <w:rsid w:val="006C2164"/>
    <w:rsid w:val="006C4866"/>
    <w:rsid w:val="006D7FEF"/>
    <w:rsid w:val="006E1D18"/>
    <w:rsid w:val="006E31E8"/>
    <w:rsid w:val="006F1A1A"/>
    <w:rsid w:val="006F21C5"/>
    <w:rsid w:val="0071222B"/>
    <w:rsid w:val="00721556"/>
    <w:rsid w:val="00732928"/>
    <w:rsid w:val="0075565A"/>
    <w:rsid w:val="007718DF"/>
    <w:rsid w:val="007A57E3"/>
    <w:rsid w:val="007C433F"/>
    <w:rsid w:val="007C5C6B"/>
    <w:rsid w:val="007D7DF7"/>
    <w:rsid w:val="008041E8"/>
    <w:rsid w:val="00844152"/>
    <w:rsid w:val="00855A47"/>
    <w:rsid w:val="00875F43"/>
    <w:rsid w:val="008C0D72"/>
    <w:rsid w:val="008E7D15"/>
    <w:rsid w:val="00912C9C"/>
    <w:rsid w:val="0092068A"/>
    <w:rsid w:val="00924821"/>
    <w:rsid w:val="00925B85"/>
    <w:rsid w:val="0092773B"/>
    <w:rsid w:val="00927D3B"/>
    <w:rsid w:val="00942271"/>
    <w:rsid w:val="00967855"/>
    <w:rsid w:val="00974086"/>
    <w:rsid w:val="00985615"/>
    <w:rsid w:val="0099327F"/>
    <w:rsid w:val="009C4A6A"/>
    <w:rsid w:val="009C63C8"/>
    <w:rsid w:val="00A13065"/>
    <w:rsid w:val="00A1583A"/>
    <w:rsid w:val="00A23754"/>
    <w:rsid w:val="00A254B0"/>
    <w:rsid w:val="00A26B86"/>
    <w:rsid w:val="00A322B5"/>
    <w:rsid w:val="00A36B11"/>
    <w:rsid w:val="00A57DA0"/>
    <w:rsid w:val="00A67B2A"/>
    <w:rsid w:val="00A9238F"/>
    <w:rsid w:val="00AB10C3"/>
    <w:rsid w:val="00AE6F4C"/>
    <w:rsid w:val="00AF4D18"/>
    <w:rsid w:val="00AF5633"/>
    <w:rsid w:val="00B0058F"/>
    <w:rsid w:val="00B21FF9"/>
    <w:rsid w:val="00B260E3"/>
    <w:rsid w:val="00B32313"/>
    <w:rsid w:val="00B57310"/>
    <w:rsid w:val="00B64340"/>
    <w:rsid w:val="00B72DA2"/>
    <w:rsid w:val="00BA11DD"/>
    <w:rsid w:val="00BA539A"/>
    <w:rsid w:val="00BB6DA4"/>
    <w:rsid w:val="00BC1D76"/>
    <w:rsid w:val="00BC47F7"/>
    <w:rsid w:val="00BD0D5A"/>
    <w:rsid w:val="00BD76BB"/>
    <w:rsid w:val="00BE20E8"/>
    <w:rsid w:val="00C03C55"/>
    <w:rsid w:val="00C100B5"/>
    <w:rsid w:val="00C22380"/>
    <w:rsid w:val="00C25B20"/>
    <w:rsid w:val="00C34101"/>
    <w:rsid w:val="00C47E28"/>
    <w:rsid w:val="00C50D5F"/>
    <w:rsid w:val="00C51F0B"/>
    <w:rsid w:val="00C54D16"/>
    <w:rsid w:val="00C84AF7"/>
    <w:rsid w:val="00C91732"/>
    <w:rsid w:val="00C97A9D"/>
    <w:rsid w:val="00C97E96"/>
    <w:rsid w:val="00CA357B"/>
    <w:rsid w:val="00CA4208"/>
    <w:rsid w:val="00CA7813"/>
    <w:rsid w:val="00CB0808"/>
    <w:rsid w:val="00CD144B"/>
    <w:rsid w:val="00CF551D"/>
    <w:rsid w:val="00D32F08"/>
    <w:rsid w:val="00D603BF"/>
    <w:rsid w:val="00D618FC"/>
    <w:rsid w:val="00D657FB"/>
    <w:rsid w:val="00D80D3D"/>
    <w:rsid w:val="00D910F4"/>
    <w:rsid w:val="00DB3C78"/>
    <w:rsid w:val="00DD2096"/>
    <w:rsid w:val="00DE6DDC"/>
    <w:rsid w:val="00DE7530"/>
    <w:rsid w:val="00DF13F7"/>
    <w:rsid w:val="00DF60E1"/>
    <w:rsid w:val="00E14CC3"/>
    <w:rsid w:val="00E16DB7"/>
    <w:rsid w:val="00E3120F"/>
    <w:rsid w:val="00E46B3E"/>
    <w:rsid w:val="00E527BB"/>
    <w:rsid w:val="00E72EA4"/>
    <w:rsid w:val="00E81AA3"/>
    <w:rsid w:val="00EB2B2B"/>
    <w:rsid w:val="00EB2F56"/>
    <w:rsid w:val="00ED13CA"/>
    <w:rsid w:val="00EE137B"/>
    <w:rsid w:val="00F272A8"/>
    <w:rsid w:val="00F36CBC"/>
    <w:rsid w:val="00F91706"/>
    <w:rsid w:val="00FA5B99"/>
    <w:rsid w:val="00FB0290"/>
    <w:rsid w:val="00FB37FD"/>
    <w:rsid w:val="00FC0B7D"/>
    <w:rsid w:val="00FD5F97"/>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paragraph" w:customStyle="1" w:styleId="TableParagraph">
    <w:name w:val="Table Paragraph"/>
    <w:basedOn w:val="Normal"/>
    <w:uiPriority w:val="1"/>
    <w:qFormat/>
    <w:rsid w:val="004C6D0A"/>
    <w:pPr>
      <w:widowControl w:val="0"/>
      <w:autoSpaceDE w:val="0"/>
      <w:autoSpaceDN w:val="0"/>
    </w:pPr>
    <w:rPr>
      <w:rFonts w:ascii="Arial" w:eastAsia="Arial" w:hAnsi="Arial" w:cs="Arial"/>
      <w:sz w:val="22"/>
      <w:szCs w:val="22"/>
    </w:rPr>
  </w:style>
  <w:style w:type="character" w:customStyle="1" w:styleId="fontstyle21">
    <w:name w:val="fontstyle21"/>
    <w:basedOn w:val="DefaultParagraphFont"/>
    <w:rsid w:val="004C6D0A"/>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lhiebert</dc:creator>
  <cp:lastModifiedBy>Abe, Kelly@Wildlife</cp:lastModifiedBy>
  <cp:revision>4</cp:revision>
  <cp:lastPrinted>2014-06-05T16:22:00Z</cp:lastPrinted>
  <dcterms:created xsi:type="dcterms:W3CDTF">2026-06-08T17:04:00Z</dcterms:created>
  <dcterms:modified xsi:type="dcterms:W3CDTF">2026-06-08T17:08:00Z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