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852D" w14:textId="77777777" w:rsidR="00C072BA" w:rsidRPr="00361C6E" w:rsidRDefault="00A06FB2" w:rsidP="00DA26E7">
      <w:pPr>
        <w:ind w:left="8479"/>
        <w:jc w:val="center"/>
        <w:rPr>
          <w:rFonts w:ascii="Times New Roman"/>
          <w:sz w:val="24"/>
          <w:szCs w:val="24"/>
        </w:rPr>
      </w:pPr>
      <w:r w:rsidRPr="00361C6E">
        <w:rPr>
          <w:rFonts w:ascii="Times New Roman"/>
          <w:noProof/>
          <w:sz w:val="24"/>
          <w:szCs w:val="24"/>
        </w:rPr>
        <w:drawing>
          <wp:inline distT="0" distB="0" distL="0" distR="0" wp14:anchorId="667685AC" wp14:editId="667685AD">
            <wp:extent cx="864107" cy="853440"/>
            <wp:effectExtent l="0" t="0" r="0" b="0"/>
            <wp:docPr id="1" name="Image 1" descr="California Transportation Commissi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alifornia Transportation Commission Logo "/>
                    <pic:cNvPicPr/>
                  </pic:nvPicPr>
                  <pic:blipFill>
                    <a:blip r:embed="rId8" cstate="print"/>
                    <a:stretch>
                      <a:fillRect/>
                    </a:stretch>
                  </pic:blipFill>
                  <pic:spPr>
                    <a:xfrm>
                      <a:off x="0" y="0"/>
                      <a:ext cx="864107" cy="853440"/>
                    </a:xfrm>
                    <a:prstGeom prst="rect">
                      <a:avLst/>
                    </a:prstGeom>
                  </pic:spPr>
                </pic:pic>
              </a:graphicData>
            </a:graphic>
          </wp:inline>
        </w:drawing>
      </w:r>
    </w:p>
    <w:p w14:paraId="2822204F" w14:textId="77777777" w:rsidR="00987A13" w:rsidRDefault="00A06FB2" w:rsidP="00B1458D">
      <w:pPr>
        <w:pStyle w:val="Heading1"/>
        <w:spacing w:line="376" w:lineRule="auto"/>
        <w:jc w:val="center"/>
        <w:rPr>
          <w:spacing w:val="-2"/>
          <w:sz w:val="24"/>
          <w:szCs w:val="24"/>
        </w:rPr>
      </w:pPr>
      <w:r w:rsidRPr="00361C6E">
        <w:rPr>
          <w:spacing w:val="-2"/>
          <w:sz w:val="24"/>
          <w:szCs w:val="24"/>
        </w:rPr>
        <w:t>CALIFORNIA</w:t>
      </w:r>
      <w:r w:rsidRPr="00361C6E">
        <w:rPr>
          <w:spacing w:val="-9"/>
          <w:sz w:val="24"/>
          <w:szCs w:val="24"/>
        </w:rPr>
        <w:t xml:space="preserve"> </w:t>
      </w:r>
      <w:r w:rsidRPr="00361C6E">
        <w:rPr>
          <w:spacing w:val="-2"/>
          <w:sz w:val="24"/>
          <w:szCs w:val="24"/>
        </w:rPr>
        <w:t>TRANSPORTATION</w:t>
      </w:r>
      <w:r w:rsidRPr="00361C6E">
        <w:rPr>
          <w:spacing w:val="-5"/>
          <w:sz w:val="24"/>
          <w:szCs w:val="24"/>
        </w:rPr>
        <w:t xml:space="preserve"> </w:t>
      </w:r>
      <w:r w:rsidRPr="00361C6E">
        <w:rPr>
          <w:spacing w:val="-2"/>
          <w:sz w:val="24"/>
          <w:szCs w:val="24"/>
        </w:rPr>
        <w:t xml:space="preserve">COMMISSION </w:t>
      </w:r>
    </w:p>
    <w:p w14:paraId="6676852E" w14:textId="0583B0CB" w:rsidR="00C072BA" w:rsidRPr="00361C6E" w:rsidRDefault="00A06FB2" w:rsidP="00DA26E7">
      <w:pPr>
        <w:pStyle w:val="Heading1"/>
        <w:spacing w:line="376" w:lineRule="auto"/>
        <w:jc w:val="center"/>
        <w:rPr>
          <w:sz w:val="24"/>
          <w:szCs w:val="24"/>
        </w:rPr>
      </w:pPr>
      <w:r w:rsidRPr="00361C6E">
        <w:rPr>
          <w:sz w:val="24"/>
          <w:szCs w:val="24"/>
        </w:rPr>
        <w:t>DUTY STATEMENT</w:t>
      </w: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5"/>
      </w:tblGrid>
      <w:tr w:rsidR="00C072BA" w:rsidRPr="00361C6E" w14:paraId="66768531" w14:textId="77777777">
        <w:trPr>
          <w:trHeight w:val="830"/>
        </w:trPr>
        <w:tc>
          <w:tcPr>
            <w:tcW w:w="9347" w:type="dxa"/>
            <w:gridSpan w:val="3"/>
          </w:tcPr>
          <w:p w14:paraId="6676852F" w14:textId="77777777" w:rsidR="00C072BA" w:rsidRPr="00361C6E" w:rsidRDefault="00A06FB2" w:rsidP="00361C6E">
            <w:pPr>
              <w:pStyle w:val="TableParagraph"/>
              <w:spacing w:line="269" w:lineRule="exact"/>
              <w:jc w:val="both"/>
              <w:rPr>
                <w:b/>
                <w:sz w:val="24"/>
                <w:szCs w:val="24"/>
              </w:rPr>
            </w:pPr>
            <w:r w:rsidRPr="00361C6E">
              <w:rPr>
                <w:b/>
                <w:sz w:val="24"/>
                <w:szCs w:val="24"/>
              </w:rPr>
              <w:t>Classification</w:t>
            </w:r>
            <w:r w:rsidRPr="00361C6E">
              <w:rPr>
                <w:b/>
                <w:spacing w:val="12"/>
                <w:sz w:val="24"/>
                <w:szCs w:val="24"/>
              </w:rPr>
              <w:t xml:space="preserve"> </w:t>
            </w:r>
            <w:r w:rsidRPr="00361C6E">
              <w:rPr>
                <w:b/>
                <w:spacing w:val="-2"/>
                <w:sz w:val="24"/>
                <w:szCs w:val="24"/>
              </w:rPr>
              <w:t>Title:</w:t>
            </w:r>
          </w:p>
          <w:p w14:paraId="66768530" w14:textId="26A6F52E" w:rsidR="00C072BA" w:rsidRPr="00361C6E" w:rsidRDefault="005B746F" w:rsidP="00361C6E">
            <w:pPr>
              <w:pStyle w:val="TableParagraph"/>
              <w:spacing w:before="5"/>
              <w:jc w:val="both"/>
              <w:rPr>
                <w:sz w:val="24"/>
                <w:szCs w:val="24"/>
              </w:rPr>
            </w:pPr>
            <w:r>
              <w:rPr>
                <w:sz w:val="24"/>
                <w:szCs w:val="24"/>
              </w:rPr>
              <w:t>Analyst IV</w:t>
            </w:r>
            <w:r w:rsidR="00FF52CE" w:rsidRPr="00361C6E">
              <w:rPr>
                <w:spacing w:val="-10"/>
                <w:sz w:val="24"/>
                <w:szCs w:val="24"/>
              </w:rPr>
              <w:t xml:space="preserve"> – </w:t>
            </w:r>
            <w:r w:rsidR="002E2A9D" w:rsidRPr="00361C6E">
              <w:rPr>
                <w:spacing w:val="-10"/>
                <w:sz w:val="24"/>
                <w:szCs w:val="24"/>
              </w:rPr>
              <w:t>Equity and Engagement</w:t>
            </w:r>
          </w:p>
        </w:tc>
      </w:tr>
      <w:tr w:rsidR="00C072BA" w:rsidRPr="00361C6E" w14:paraId="66768537" w14:textId="77777777">
        <w:trPr>
          <w:trHeight w:val="1187"/>
        </w:trPr>
        <w:tc>
          <w:tcPr>
            <w:tcW w:w="3115" w:type="dxa"/>
          </w:tcPr>
          <w:p w14:paraId="2C8DF6E3" w14:textId="77777777" w:rsidR="00F96B2E" w:rsidRDefault="00A06FB2" w:rsidP="00361C6E">
            <w:pPr>
              <w:pStyle w:val="TableParagraph"/>
              <w:ind w:right="458"/>
              <w:jc w:val="both"/>
              <w:rPr>
                <w:b/>
                <w:spacing w:val="40"/>
                <w:sz w:val="24"/>
                <w:szCs w:val="24"/>
              </w:rPr>
            </w:pPr>
            <w:r w:rsidRPr="00361C6E">
              <w:rPr>
                <w:b/>
                <w:sz w:val="24"/>
                <w:szCs w:val="24"/>
              </w:rPr>
              <w:t>Working</w:t>
            </w:r>
            <w:r w:rsidRPr="00361C6E">
              <w:rPr>
                <w:b/>
                <w:spacing w:val="40"/>
                <w:sz w:val="24"/>
                <w:szCs w:val="24"/>
              </w:rPr>
              <w:t xml:space="preserve"> </w:t>
            </w:r>
            <w:r w:rsidRPr="00361C6E">
              <w:rPr>
                <w:b/>
                <w:sz w:val="24"/>
                <w:szCs w:val="24"/>
              </w:rPr>
              <w:t>Title</w:t>
            </w:r>
            <w:r w:rsidRPr="00361C6E">
              <w:rPr>
                <w:b/>
                <w:spacing w:val="40"/>
                <w:sz w:val="24"/>
                <w:szCs w:val="24"/>
              </w:rPr>
              <w:t xml:space="preserve"> </w:t>
            </w:r>
          </w:p>
          <w:p w14:paraId="625F5E46" w14:textId="25F59499" w:rsidR="005B746F" w:rsidRPr="005B746F" w:rsidRDefault="005B746F" w:rsidP="005B746F">
            <w:pPr>
              <w:pStyle w:val="TableParagraph"/>
              <w:ind w:right="458"/>
              <w:rPr>
                <w:sz w:val="24"/>
                <w:szCs w:val="24"/>
              </w:rPr>
            </w:pPr>
            <w:r w:rsidRPr="005B746F">
              <w:rPr>
                <w:sz w:val="24"/>
                <w:szCs w:val="24"/>
              </w:rPr>
              <w:t>Senior Equity &amp; Engagement Strategis</w:t>
            </w:r>
            <w:r>
              <w:rPr>
                <w:sz w:val="24"/>
                <w:szCs w:val="24"/>
              </w:rPr>
              <w:t>t</w:t>
            </w:r>
          </w:p>
          <w:p w14:paraId="66768532" w14:textId="024D165B" w:rsidR="00C072BA" w:rsidRPr="00361C6E" w:rsidRDefault="00C072BA" w:rsidP="00361C6E">
            <w:pPr>
              <w:pStyle w:val="TableParagraph"/>
              <w:ind w:right="458"/>
              <w:jc w:val="both"/>
              <w:rPr>
                <w:sz w:val="24"/>
                <w:szCs w:val="24"/>
              </w:rPr>
            </w:pPr>
          </w:p>
        </w:tc>
        <w:tc>
          <w:tcPr>
            <w:tcW w:w="3117" w:type="dxa"/>
          </w:tcPr>
          <w:p w14:paraId="66768533" w14:textId="77777777" w:rsidR="00C072BA" w:rsidRPr="00361C6E" w:rsidRDefault="00A06FB2" w:rsidP="00361C6E">
            <w:pPr>
              <w:pStyle w:val="TableParagraph"/>
              <w:spacing w:line="267" w:lineRule="exact"/>
              <w:jc w:val="both"/>
              <w:rPr>
                <w:b/>
                <w:sz w:val="24"/>
                <w:szCs w:val="24"/>
              </w:rPr>
            </w:pPr>
            <w:r w:rsidRPr="00361C6E">
              <w:rPr>
                <w:b/>
                <w:spacing w:val="-2"/>
                <w:sz w:val="24"/>
                <w:szCs w:val="24"/>
              </w:rPr>
              <w:t>Position</w:t>
            </w:r>
            <w:r w:rsidRPr="00361C6E">
              <w:rPr>
                <w:b/>
                <w:spacing w:val="-3"/>
                <w:sz w:val="24"/>
                <w:szCs w:val="24"/>
              </w:rPr>
              <w:t xml:space="preserve"> </w:t>
            </w:r>
            <w:r w:rsidRPr="00361C6E">
              <w:rPr>
                <w:b/>
                <w:spacing w:val="-2"/>
                <w:sz w:val="24"/>
                <w:szCs w:val="24"/>
              </w:rPr>
              <w:t>Number</w:t>
            </w:r>
          </w:p>
          <w:p w14:paraId="66768534" w14:textId="13B68D76" w:rsidR="00C072BA" w:rsidRPr="00361C6E" w:rsidRDefault="00A06FB2" w:rsidP="00361C6E">
            <w:pPr>
              <w:pStyle w:val="TableParagraph"/>
              <w:spacing w:before="2"/>
              <w:jc w:val="both"/>
              <w:rPr>
                <w:sz w:val="24"/>
                <w:szCs w:val="24"/>
              </w:rPr>
            </w:pPr>
            <w:r w:rsidRPr="00361C6E">
              <w:rPr>
                <w:spacing w:val="-4"/>
                <w:sz w:val="24"/>
                <w:szCs w:val="24"/>
              </w:rPr>
              <w:t>696-004-</w:t>
            </w:r>
            <w:r w:rsidR="00E714C9">
              <w:rPr>
                <w:spacing w:val="-4"/>
                <w:sz w:val="24"/>
                <w:szCs w:val="24"/>
              </w:rPr>
              <w:t>5403</w:t>
            </w:r>
            <w:r w:rsidRPr="00361C6E">
              <w:rPr>
                <w:spacing w:val="-4"/>
                <w:sz w:val="24"/>
                <w:szCs w:val="24"/>
              </w:rPr>
              <w:t>-</w:t>
            </w:r>
            <w:r w:rsidRPr="00361C6E">
              <w:rPr>
                <w:spacing w:val="-5"/>
                <w:sz w:val="24"/>
                <w:szCs w:val="24"/>
              </w:rPr>
              <w:t>XXX</w:t>
            </w:r>
          </w:p>
        </w:tc>
        <w:tc>
          <w:tcPr>
            <w:tcW w:w="3115" w:type="dxa"/>
          </w:tcPr>
          <w:p w14:paraId="66768535" w14:textId="77777777" w:rsidR="00C072BA" w:rsidRPr="00361C6E" w:rsidRDefault="00A06FB2" w:rsidP="00361C6E">
            <w:pPr>
              <w:pStyle w:val="TableParagraph"/>
              <w:spacing w:line="267" w:lineRule="exact"/>
              <w:ind w:left="115"/>
              <w:jc w:val="both"/>
              <w:rPr>
                <w:b/>
                <w:sz w:val="24"/>
                <w:szCs w:val="24"/>
              </w:rPr>
            </w:pPr>
            <w:r w:rsidRPr="00361C6E">
              <w:rPr>
                <w:b/>
                <w:sz w:val="24"/>
                <w:szCs w:val="24"/>
              </w:rPr>
              <w:t>Effective</w:t>
            </w:r>
            <w:r w:rsidRPr="00361C6E">
              <w:rPr>
                <w:b/>
                <w:spacing w:val="26"/>
                <w:sz w:val="24"/>
                <w:szCs w:val="24"/>
              </w:rPr>
              <w:t xml:space="preserve"> </w:t>
            </w:r>
            <w:r w:rsidRPr="00361C6E">
              <w:rPr>
                <w:b/>
                <w:spacing w:val="-4"/>
                <w:sz w:val="24"/>
                <w:szCs w:val="24"/>
              </w:rPr>
              <w:t>Date</w:t>
            </w:r>
          </w:p>
          <w:p w14:paraId="66768536" w14:textId="355E37AB" w:rsidR="00C072BA" w:rsidRPr="00361C6E" w:rsidRDefault="00EE77C4" w:rsidP="00361C6E">
            <w:pPr>
              <w:pStyle w:val="TableParagraph"/>
              <w:spacing w:before="2"/>
              <w:ind w:left="115"/>
              <w:jc w:val="both"/>
              <w:rPr>
                <w:sz w:val="24"/>
                <w:szCs w:val="24"/>
              </w:rPr>
            </w:pPr>
            <w:r>
              <w:rPr>
                <w:sz w:val="24"/>
                <w:szCs w:val="24"/>
              </w:rPr>
              <w:t>June</w:t>
            </w:r>
            <w:r w:rsidR="00A06A36" w:rsidRPr="00361C6E">
              <w:rPr>
                <w:spacing w:val="-11"/>
                <w:sz w:val="24"/>
                <w:szCs w:val="24"/>
              </w:rPr>
              <w:t xml:space="preserve"> </w:t>
            </w:r>
            <w:r w:rsidR="00A06FB2" w:rsidRPr="00361C6E">
              <w:rPr>
                <w:spacing w:val="-4"/>
                <w:sz w:val="24"/>
                <w:szCs w:val="24"/>
              </w:rPr>
              <w:t>2026</w:t>
            </w:r>
          </w:p>
        </w:tc>
      </w:tr>
    </w:tbl>
    <w:p w14:paraId="66768538" w14:textId="77777777" w:rsidR="00C072BA" w:rsidRPr="00361C6E" w:rsidRDefault="00C072BA" w:rsidP="00361C6E">
      <w:pPr>
        <w:pStyle w:val="BodyText"/>
        <w:spacing w:before="83"/>
        <w:jc w:val="both"/>
        <w:rPr>
          <w:b/>
        </w:rPr>
      </w:pPr>
    </w:p>
    <w:p w14:paraId="66768539" w14:textId="77777777" w:rsidR="00C072BA" w:rsidRPr="00361C6E" w:rsidRDefault="00A06FB2" w:rsidP="00361C6E">
      <w:pPr>
        <w:pStyle w:val="BodyText"/>
        <w:spacing w:before="1" w:line="259" w:lineRule="auto"/>
        <w:ind w:left="359" w:right="417"/>
        <w:jc w:val="both"/>
      </w:pPr>
      <w:r w:rsidRPr="00361C6E">
        <w:t>The California Transportation Commission (Commission) is an independent public agency dedicated to ensuring a safe, financially sustainable, world-class multimodal transportation system that reduces congestion, improves the environment, and facilitates</w:t>
      </w:r>
      <w:r w:rsidRPr="00361C6E">
        <w:rPr>
          <w:spacing w:val="-11"/>
        </w:rPr>
        <w:t xml:space="preserve"> </w:t>
      </w:r>
      <w:r w:rsidRPr="00361C6E">
        <w:t>economic</w:t>
      </w:r>
      <w:r w:rsidRPr="00361C6E">
        <w:rPr>
          <w:spacing w:val="-11"/>
        </w:rPr>
        <w:t xml:space="preserve"> </w:t>
      </w:r>
      <w:r w:rsidRPr="00361C6E">
        <w:t>development</w:t>
      </w:r>
      <w:r w:rsidRPr="00361C6E">
        <w:rPr>
          <w:spacing w:val="-8"/>
        </w:rPr>
        <w:t xml:space="preserve"> </w:t>
      </w:r>
      <w:r w:rsidRPr="00361C6E">
        <w:t>through</w:t>
      </w:r>
      <w:r w:rsidRPr="00361C6E">
        <w:rPr>
          <w:spacing w:val="-6"/>
        </w:rPr>
        <w:t xml:space="preserve"> </w:t>
      </w:r>
      <w:r w:rsidRPr="00361C6E">
        <w:t>the</w:t>
      </w:r>
      <w:r w:rsidRPr="00361C6E">
        <w:rPr>
          <w:spacing w:val="-9"/>
        </w:rPr>
        <w:t xml:space="preserve"> </w:t>
      </w:r>
      <w:r w:rsidRPr="00361C6E">
        <w:t>efficient</w:t>
      </w:r>
      <w:r w:rsidRPr="00361C6E">
        <w:rPr>
          <w:spacing w:val="-13"/>
        </w:rPr>
        <w:t xml:space="preserve"> </w:t>
      </w:r>
      <w:r w:rsidRPr="00361C6E">
        <w:t>movement</w:t>
      </w:r>
      <w:r w:rsidRPr="00361C6E">
        <w:rPr>
          <w:spacing w:val="-8"/>
        </w:rPr>
        <w:t xml:space="preserve"> </w:t>
      </w:r>
      <w:r w:rsidRPr="00361C6E">
        <w:t>of</w:t>
      </w:r>
      <w:r w:rsidRPr="00361C6E">
        <w:rPr>
          <w:spacing w:val="-13"/>
        </w:rPr>
        <w:t xml:space="preserve"> </w:t>
      </w:r>
      <w:r w:rsidRPr="00361C6E">
        <w:t>people</w:t>
      </w:r>
      <w:r w:rsidRPr="00361C6E">
        <w:rPr>
          <w:spacing w:val="-7"/>
        </w:rPr>
        <w:t xml:space="preserve"> </w:t>
      </w:r>
      <w:r w:rsidRPr="00361C6E">
        <w:t>and</w:t>
      </w:r>
      <w:r w:rsidRPr="00361C6E">
        <w:rPr>
          <w:spacing w:val="-8"/>
        </w:rPr>
        <w:t xml:space="preserve"> </w:t>
      </w:r>
      <w:r w:rsidRPr="00361C6E">
        <w:t>goods.</w:t>
      </w:r>
    </w:p>
    <w:p w14:paraId="6676853A" w14:textId="77777777" w:rsidR="00C072BA" w:rsidRPr="00361C6E" w:rsidRDefault="00A06FB2" w:rsidP="00361C6E">
      <w:pPr>
        <w:pStyle w:val="BodyText"/>
        <w:spacing w:before="156" w:line="259" w:lineRule="auto"/>
        <w:ind w:left="358" w:right="417"/>
        <w:jc w:val="both"/>
      </w:pPr>
      <w:r w:rsidRPr="00361C6E">
        <w:t>The Commission is responsible for programming and allocating funds for the construction of</w:t>
      </w:r>
      <w:r w:rsidRPr="00361C6E">
        <w:rPr>
          <w:spacing w:val="-5"/>
        </w:rPr>
        <w:t xml:space="preserve"> </w:t>
      </w:r>
      <w:r w:rsidRPr="00361C6E">
        <w:t>highway,</w:t>
      </w:r>
      <w:r w:rsidRPr="00361C6E">
        <w:rPr>
          <w:spacing w:val="-6"/>
        </w:rPr>
        <w:t xml:space="preserve"> </w:t>
      </w:r>
      <w:r w:rsidRPr="00361C6E">
        <w:t>passenger</w:t>
      </w:r>
      <w:r w:rsidRPr="00361C6E">
        <w:rPr>
          <w:spacing w:val="-6"/>
        </w:rPr>
        <w:t xml:space="preserve"> </w:t>
      </w:r>
      <w:r w:rsidRPr="00361C6E">
        <w:t>rail,</w:t>
      </w:r>
      <w:r w:rsidRPr="00361C6E">
        <w:rPr>
          <w:spacing w:val="-7"/>
        </w:rPr>
        <w:t xml:space="preserve"> </w:t>
      </w:r>
      <w:r w:rsidRPr="00361C6E">
        <w:t>transit,</w:t>
      </w:r>
      <w:r w:rsidRPr="00361C6E">
        <w:rPr>
          <w:spacing w:val="-6"/>
        </w:rPr>
        <w:t xml:space="preserve"> </w:t>
      </w:r>
      <w:r w:rsidRPr="00361C6E">
        <w:t>and</w:t>
      </w:r>
      <w:r w:rsidRPr="00361C6E">
        <w:rPr>
          <w:spacing w:val="-2"/>
        </w:rPr>
        <w:t xml:space="preserve"> </w:t>
      </w:r>
      <w:r w:rsidRPr="00361C6E">
        <w:t>active</w:t>
      </w:r>
      <w:r w:rsidRPr="00361C6E">
        <w:rPr>
          <w:spacing w:val="-4"/>
        </w:rPr>
        <w:t xml:space="preserve"> </w:t>
      </w:r>
      <w:r w:rsidRPr="00361C6E">
        <w:t>transportation</w:t>
      </w:r>
      <w:r w:rsidRPr="00361C6E">
        <w:rPr>
          <w:spacing w:val="-2"/>
        </w:rPr>
        <w:t xml:space="preserve"> </w:t>
      </w:r>
      <w:r w:rsidRPr="00361C6E">
        <w:t>improvements throughout California. The Commission also advises and assists the Secretary of the California</w:t>
      </w:r>
      <w:r w:rsidRPr="00361C6E">
        <w:rPr>
          <w:spacing w:val="-3"/>
        </w:rPr>
        <w:t xml:space="preserve"> </w:t>
      </w:r>
      <w:r w:rsidRPr="00361C6E">
        <w:t>State</w:t>
      </w:r>
      <w:r w:rsidRPr="00361C6E">
        <w:rPr>
          <w:spacing w:val="-3"/>
        </w:rPr>
        <w:t xml:space="preserve"> </w:t>
      </w:r>
      <w:r w:rsidRPr="00361C6E">
        <w:t>Transportation</w:t>
      </w:r>
      <w:r w:rsidRPr="00361C6E">
        <w:rPr>
          <w:spacing w:val="-7"/>
        </w:rPr>
        <w:t xml:space="preserve"> </w:t>
      </w:r>
      <w:r w:rsidRPr="00361C6E">
        <w:t>Agency</w:t>
      </w:r>
      <w:r w:rsidRPr="00361C6E">
        <w:rPr>
          <w:spacing w:val="-8"/>
        </w:rPr>
        <w:t xml:space="preserve"> </w:t>
      </w:r>
      <w:r w:rsidRPr="00361C6E">
        <w:t>and</w:t>
      </w:r>
      <w:r w:rsidRPr="00361C6E">
        <w:rPr>
          <w:spacing w:val="-7"/>
        </w:rPr>
        <w:t xml:space="preserve"> </w:t>
      </w:r>
      <w:r w:rsidRPr="00361C6E">
        <w:t>the</w:t>
      </w:r>
      <w:r w:rsidRPr="00361C6E">
        <w:rPr>
          <w:spacing w:val="-3"/>
        </w:rPr>
        <w:t xml:space="preserve"> </w:t>
      </w:r>
      <w:r w:rsidRPr="00361C6E">
        <w:t>legislature</w:t>
      </w:r>
      <w:r w:rsidRPr="00361C6E">
        <w:rPr>
          <w:spacing w:val="-6"/>
        </w:rPr>
        <w:t xml:space="preserve"> </w:t>
      </w:r>
      <w:r w:rsidRPr="00361C6E">
        <w:t>in</w:t>
      </w:r>
      <w:r w:rsidRPr="00361C6E">
        <w:rPr>
          <w:spacing w:val="-7"/>
        </w:rPr>
        <w:t xml:space="preserve"> </w:t>
      </w:r>
      <w:r w:rsidRPr="00361C6E">
        <w:t>formulating</w:t>
      </w:r>
      <w:r w:rsidRPr="00361C6E">
        <w:rPr>
          <w:spacing w:val="-3"/>
        </w:rPr>
        <w:t xml:space="preserve"> </w:t>
      </w:r>
      <w:r w:rsidRPr="00361C6E">
        <w:t>and</w:t>
      </w:r>
      <w:r w:rsidRPr="00361C6E">
        <w:rPr>
          <w:spacing w:val="-7"/>
        </w:rPr>
        <w:t xml:space="preserve"> </w:t>
      </w:r>
      <w:r w:rsidRPr="00361C6E">
        <w:t>evaluating state policies and plans for California’s transportation programs. The Commission is also an active participant in the initiation and development of state and federal legislation that seeks to secure financial stability for the state’s transportation needs.</w:t>
      </w:r>
    </w:p>
    <w:p w14:paraId="6676853B" w14:textId="77777777" w:rsidR="00C072BA" w:rsidRDefault="00A06FB2" w:rsidP="00361C6E">
      <w:pPr>
        <w:pStyle w:val="Heading2"/>
        <w:spacing w:before="156"/>
        <w:ind w:left="358"/>
        <w:jc w:val="both"/>
        <w:rPr>
          <w:spacing w:val="-2"/>
        </w:rPr>
      </w:pPr>
      <w:r w:rsidRPr="00361C6E">
        <w:rPr>
          <w:spacing w:val="-2"/>
        </w:rPr>
        <w:t>GENERAL</w:t>
      </w:r>
      <w:r w:rsidRPr="00361C6E">
        <w:rPr>
          <w:spacing w:val="-13"/>
        </w:rPr>
        <w:t xml:space="preserve"> </w:t>
      </w:r>
      <w:r w:rsidRPr="00361C6E">
        <w:rPr>
          <w:spacing w:val="-2"/>
        </w:rPr>
        <w:t>STATEMENT</w:t>
      </w:r>
    </w:p>
    <w:p w14:paraId="5B8DA7AE" w14:textId="77777777" w:rsidR="00704D4B" w:rsidRPr="00361C6E" w:rsidRDefault="00704D4B" w:rsidP="00361C6E">
      <w:pPr>
        <w:pStyle w:val="Heading2"/>
        <w:spacing w:before="156"/>
        <w:ind w:left="358"/>
        <w:jc w:val="both"/>
        <w:rPr>
          <w:u w:val="none"/>
        </w:rPr>
      </w:pPr>
    </w:p>
    <w:p w14:paraId="1DA9357D" w14:textId="77777777" w:rsidR="007835CA" w:rsidRDefault="007835CA" w:rsidP="007835CA">
      <w:pPr>
        <w:pStyle w:val="BodyText"/>
        <w:ind w:left="360"/>
        <w:jc w:val="both"/>
      </w:pPr>
      <w:r>
        <w:t>Under the general direction of the Associate Deputy Director of Equity &amp; Engagement, the Analyst IV serves as the Commission’s Subject Matter Expert on transportation equity, public engagement, and interagency governance for the Interagency Equity Advisory Committee (EAC). The incumbent performs complex, sensitive, and high</w:t>
      </w:r>
      <w:r>
        <w:rPr>
          <w:rFonts w:ascii="Cambria Math" w:hAnsi="Cambria Math" w:cs="Cambria Math"/>
        </w:rPr>
        <w:t>‑</w:t>
      </w:r>
      <w:r>
        <w:t>impact analytical work with statewide implications and acts as a principal advisor to executive leadership on equity policy, operational improvements, and program strategy. This work is highly visible, politically sensitive, and often unprecedented, requiring the development of innovative operational and policy solutions within a limited and emerging body of knowledge.</w:t>
      </w:r>
    </w:p>
    <w:p w14:paraId="4E4F06D0" w14:textId="77777777" w:rsidR="007835CA" w:rsidRDefault="007835CA" w:rsidP="007835CA">
      <w:pPr>
        <w:pStyle w:val="BodyText"/>
        <w:ind w:left="360"/>
        <w:jc w:val="both"/>
      </w:pPr>
    </w:p>
    <w:p w14:paraId="5D4885C8" w14:textId="4DFDE5C2" w:rsidR="00704D4B" w:rsidRPr="00704D4B" w:rsidRDefault="007835CA" w:rsidP="00704D4B">
      <w:pPr>
        <w:pStyle w:val="BodyText"/>
        <w:ind w:left="360"/>
        <w:jc w:val="both"/>
      </w:pPr>
      <w:r>
        <w:t xml:space="preserve">Functioning in an environment characterized by short deadlines, significant operational intricacies, and a large and diverse set of stakeholders, the Analyst IV must navigate complex interagency dynamics and competing priorities with limited resources. The position routinely </w:t>
      </w:r>
      <w:r>
        <w:lastRenderedPageBreak/>
        <w:t>communicates sensitive and controversial topics, complex policy issues, and high</w:t>
      </w:r>
      <w:r>
        <w:rPr>
          <w:rFonts w:ascii="Cambria Math" w:hAnsi="Cambria Math" w:cs="Cambria Math"/>
        </w:rPr>
        <w:t>‑</w:t>
      </w:r>
      <w:r>
        <w:t>stakes decisions in settings that draw substantial attention from executive leadership, partner agencies, advisory bodies, and the public. The incumbent serves as a prime resource and innovator, advancing statewide equity frameworks, driving multi</w:t>
      </w:r>
      <w:r>
        <w:rPr>
          <w:rFonts w:ascii="Cambria Math" w:hAnsi="Cambria Math" w:cs="Cambria Math"/>
        </w:rPr>
        <w:t>‑</w:t>
      </w:r>
      <w:r>
        <w:t>departmental coordination, and ensuring compliance with statutory and regulatory requirements, including the Bagley</w:t>
      </w:r>
      <w:r>
        <w:rPr>
          <w:rFonts w:ascii="Cambria Math" w:hAnsi="Cambria Math" w:cs="Cambria Math"/>
        </w:rPr>
        <w:t>‑</w:t>
      </w:r>
      <w:r>
        <w:t>Keene Open Meeting Act.</w:t>
      </w:r>
    </w:p>
    <w:p w14:paraId="5E1BFD31" w14:textId="77777777" w:rsidR="00E3596E" w:rsidRDefault="00E3596E" w:rsidP="00361C6E">
      <w:pPr>
        <w:pStyle w:val="BodyText"/>
        <w:ind w:left="360"/>
        <w:jc w:val="both"/>
      </w:pPr>
    </w:p>
    <w:p w14:paraId="66768542" w14:textId="358583BF" w:rsidR="00C072BA" w:rsidRPr="00361C6E" w:rsidRDefault="00A06FB2" w:rsidP="00361C6E">
      <w:pPr>
        <w:pStyle w:val="BodyText"/>
        <w:ind w:left="360"/>
        <w:jc w:val="both"/>
      </w:pPr>
      <w:r w:rsidRPr="00361C6E">
        <w:t>Specific</w:t>
      </w:r>
      <w:r w:rsidRPr="00361C6E">
        <w:rPr>
          <w:spacing w:val="-17"/>
        </w:rPr>
        <w:t xml:space="preserve"> </w:t>
      </w:r>
      <w:r w:rsidRPr="00361C6E">
        <w:t>duties</w:t>
      </w:r>
      <w:r w:rsidRPr="00361C6E">
        <w:rPr>
          <w:spacing w:val="-17"/>
        </w:rPr>
        <w:t xml:space="preserve"> </w:t>
      </w:r>
      <w:r w:rsidRPr="00361C6E">
        <w:t>and</w:t>
      </w:r>
      <w:r w:rsidRPr="00361C6E">
        <w:rPr>
          <w:spacing w:val="-16"/>
        </w:rPr>
        <w:t xml:space="preserve"> </w:t>
      </w:r>
      <w:r w:rsidRPr="00361C6E">
        <w:t>activities</w:t>
      </w:r>
      <w:r w:rsidRPr="00361C6E">
        <w:rPr>
          <w:spacing w:val="-15"/>
        </w:rPr>
        <w:t xml:space="preserve"> </w:t>
      </w:r>
      <w:r w:rsidRPr="00361C6E">
        <w:t>include,</w:t>
      </w:r>
      <w:r w:rsidRPr="00361C6E">
        <w:rPr>
          <w:spacing w:val="-16"/>
        </w:rPr>
        <w:t xml:space="preserve"> </w:t>
      </w:r>
      <w:r w:rsidRPr="00361C6E">
        <w:t>but</w:t>
      </w:r>
      <w:r w:rsidRPr="00361C6E">
        <w:rPr>
          <w:spacing w:val="-17"/>
        </w:rPr>
        <w:t xml:space="preserve"> </w:t>
      </w:r>
      <w:r w:rsidRPr="00361C6E">
        <w:t>are</w:t>
      </w:r>
      <w:r w:rsidRPr="00361C6E">
        <w:rPr>
          <w:spacing w:val="-16"/>
        </w:rPr>
        <w:t xml:space="preserve"> </w:t>
      </w:r>
      <w:r w:rsidRPr="00361C6E">
        <w:t>not</w:t>
      </w:r>
      <w:r w:rsidRPr="00361C6E">
        <w:rPr>
          <w:spacing w:val="-16"/>
        </w:rPr>
        <w:t xml:space="preserve"> </w:t>
      </w:r>
      <w:r w:rsidRPr="00361C6E">
        <w:t>necessarily</w:t>
      </w:r>
      <w:r w:rsidRPr="00361C6E">
        <w:rPr>
          <w:spacing w:val="-13"/>
        </w:rPr>
        <w:t xml:space="preserve"> </w:t>
      </w:r>
      <w:r w:rsidRPr="00361C6E">
        <w:t>limited</w:t>
      </w:r>
      <w:r w:rsidRPr="00361C6E">
        <w:rPr>
          <w:spacing w:val="-16"/>
        </w:rPr>
        <w:t xml:space="preserve"> </w:t>
      </w:r>
      <w:r w:rsidRPr="00361C6E">
        <w:rPr>
          <w:spacing w:val="-5"/>
        </w:rPr>
        <w:t>to:</w:t>
      </w:r>
    </w:p>
    <w:p w14:paraId="66768543" w14:textId="77777777" w:rsidR="00C072BA" w:rsidRPr="00361C6E" w:rsidRDefault="00C072BA" w:rsidP="00361C6E">
      <w:pPr>
        <w:pStyle w:val="BodyText"/>
        <w:jc w:val="both"/>
      </w:pPr>
    </w:p>
    <w:p w14:paraId="66768544" w14:textId="77777777" w:rsidR="00C072BA" w:rsidRPr="00361C6E" w:rsidRDefault="00A06FB2" w:rsidP="00361C6E">
      <w:pPr>
        <w:pStyle w:val="Heading2"/>
        <w:jc w:val="both"/>
        <w:rPr>
          <w:u w:val="none"/>
        </w:rPr>
      </w:pPr>
      <w:r w:rsidRPr="00361C6E">
        <w:rPr>
          <w:spacing w:val="-2"/>
        </w:rPr>
        <w:t>TYPICAL</w:t>
      </w:r>
      <w:r w:rsidRPr="00361C6E">
        <w:rPr>
          <w:spacing w:val="-15"/>
        </w:rPr>
        <w:t xml:space="preserve"> </w:t>
      </w:r>
      <w:r w:rsidRPr="00361C6E">
        <w:rPr>
          <w:spacing w:val="-2"/>
        </w:rPr>
        <w:t>DUTIES</w:t>
      </w:r>
    </w:p>
    <w:p w14:paraId="66768545" w14:textId="77777777" w:rsidR="00C072BA" w:rsidRPr="00361C6E" w:rsidRDefault="00A06FB2" w:rsidP="00361C6E">
      <w:pPr>
        <w:spacing w:before="273"/>
        <w:ind w:left="330"/>
        <w:jc w:val="both"/>
        <w:rPr>
          <w:sz w:val="24"/>
          <w:szCs w:val="24"/>
        </w:rPr>
      </w:pPr>
      <w:r w:rsidRPr="00361C6E">
        <w:rPr>
          <w:b/>
          <w:sz w:val="24"/>
          <w:szCs w:val="24"/>
        </w:rPr>
        <w:t>Percentage</w:t>
      </w:r>
      <w:r w:rsidRPr="00361C6E">
        <w:rPr>
          <w:b/>
          <w:spacing w:val="-7"/>
          <w:sz w:val="24"/>
          <w:szCs w:val="24"/>
        </w:rPr>
        <w:t xml:space="preserve"> </w:t>
      </w:r>
      <w:r w:rsidRPr="00361C6E">
        <w:rPr>
          <w:b/>
          <w:sz w:val="24"/>
          <w:szCs w:val="24"/>
        </w:rPr>
        <w:t>(Essential</w:t>
      </w:r>
      <w:r w:rsidRPr="00361C6E">
        <w:rPr>
          <w:b/>
          <w:spacing w:val="-7"/>
          <w:sz w:val="24"/>
          <w:szCs w:val="24"/>
        </w:rPr>
        <w:t xml:space="preserve"> </w:t>
      </w:r>
      <w:r w:rsidRPr="00361C6E">
        <w:rPr>
          <w:b/>
          <w:sz w:val="24"/>
          <w:szCs w:val="24"/>
        </w:rPr>
        <w:t>Functions</w:t>
      </w:r>
      <w:r w:rsidRPr="00361C6E">
        <w:rPr>
          <w:b/>
          <w:spacing w:val="-7"/>
          <w:sz w:val="24"/>
          <w:szCs w:val="24"/>
        </w:rPr>
        <w:t xml:space="preserve"> </w:t>
      </w:r>
      <w:r w:rsidRPr="00361C6E">
        <w:rPr>
          <w:b/>
          <w:sz w:val="24"/>
          <w:szCs w:val="24"/>
        </w:rPr>
        <w:t>(E)</w:t>
      </w:r>
      <w:r w:rsidRPr="00361C6E">
        <w:rPr>
          <w:b/>
          <w:spacing w:val="-9"/>
          <w:sz w:val="24"/>
          <w:szCs w:val="24"/>
        </w:rPr>
        <w:t xml:space="preserve"> </w:t>
      </w:r>
      <w:r w:rsidRPr="00361C6E">
        <w:rPr>
          <w:b/>
          <w:sz w:val="24"/>
          <w:szCs w:val="24"/>
        </w:rPr>
        <w:t>/</w:t>
      </w:r>
      <w:r w:rsidRPr="00361C6E">
        <w:rPr>
          <w:b/>
          <w:spacing w:val="-5"/>
          <w:sz w:val="24"/>
          <w:szCs w:val="24"/>
        </w:rPr>
        <w:t xml:space="preserve"> </w:t>
      </w:r>
      <w:r w:rsidRPr="00361C6E">
        <w:rPr>
          <w:b/>
          <w:sz w:val="24"/>
          <w:szCs w:val="24"/>
        </w:rPr>
        <w:t>Marginal</w:t>
      </w:r>
      <w:r w:rsidRPr="00361C6E">
        <w:rPr>
          <w:b/>
          <w:spacing w:val="-8"/>
          <w:sz w:val="24"/>
          <w:szCs w:val="24"/>
        </w:rPr>
        <w:t xml:space="preserve"> </w:t>
      </w:r>
      <w:r w:rsidRPr="00361C6E">
        <w:rPr>
          <w:b/>
          <w:sz w:val="24"/>
          <w:szCs w:val="24"/>
        </w:rPr>
        <w:t>(M)</w:t>
      </w:r>
      <w:r w:rsidRPr="00361C6E">
        <w:rPr>
          <w:b/>
          <w:position w:val="8"/>
          <w:sz w:val="24"/>
          <w:szCs w:val="24"/>
        </w:rPr>
        <w:t>1</w:t>
      </w:r>
      <w:r w:rsidRPr="00361C6E">
        <w:rPr>
          <w:b/>
          <w:sz w:val="24"/>
          <w:szCs w:val="24"/>
        </w:rPr>
        <w:t>)</w:t>
      </w:r>
      <w:r w:rsidRPr="00361C6E">
        <w:rPr>
          <w:b/>
          <w:spacing w:val="-9"/>
          <w:sz w:val="24"/>
          <w:szCs w:val="24"/>
        </w:rPr>
        <w:t xml:space="preserve"> </w:t>
      </w:r>
      <w:r w:rsidRPr="00361C6E">
        <w:rPr>
          <w:sz w:val="24"/>
          <w:szCs w:val="24"/>
        </w:rPr>
        <w:t>–</w:t>
      </w:r>
      <w:r w:rsidRPr="00361C6E">
        <w:rPr>
          <w:spacing w:val="-9"/>
          <w:sz w:val="24"/>
          <w:szCs w:val="24"/>
        </w:rPr>
        <w:t xml:space="preserve"> </w:t>
      </w:r>
      <w:r w:rsidRPr="00361C6E">
        <w:rPr>
          <w:sz w:val="24"/>
          <w:szCs w:val="24"/>
        </w:rPr>
        <w:t>Job</w:t>
      </w:r>
      <w:r w:rsidRPr="00361C6E">
        <w:rPr>
          <w:spacing w:val="-7"/>
          <w:sz w:val="24"/>
          <w:szCs w:val="24"/>
        </w:rPr>
        <w:t xml:space="preserve"> </w:t>
      </w:r>
      <w:r w:rsidRPr="00361C6E">
        <w:rPr>
          <w:spacing w:val="-2"/>
          <w:sz w:val="24"/>
          <w:szCs w:val="24"/>
        </w:rPr>
        <w:t>Description</w:t>
      </w:r>
    </w:p>
    <w:p w14:paraId="66768546" w14:textId="77777777" w:rsidR="00C072BA" w:rsidRPr="00361C6E" w:rsidRDefault="00C072BA" w:rsidP="00361C6E">
      <w:pPr>
        <w:pStyle w:val="BodyText"/>
        <w:spacing w:before="21"/>
        <w:jc w:val="both"/>
      </w:pPr>
    </w:p>
    <w:p w14:paraId="6970918F" w14:textId="59711F06" w:rsidR="00803DEC" w:rsidRPr="00361C6E" w:rsidRDefault="00F05020" w:rsidP="00361C6E">
      <w:pPr>
        <w:pStyle w:val="BodyText"/>
        <w:spacing w:line="249" w:lineRule="auto"/>
        <w:ind w:left="419" w:right="389"/>
        <w:jc w:val="both"/>
      </w:pPr>
      <w:r w:rsidRPr="00361C6E">
        <w:rPr>
          <w:b/>
        </w:rPr>
        <w:t xml:space="preserve">60% (E) </w:t>
      </w:r>
      <w:r w:rsidRPr="00361C6E">
        <w:t xml:space="preserve">– </w:t>
      </w:r>
      <w:r w:rsidR="00481D72" w:rsidRPr="00481D72">
        <w:t>Statewide Interagency EAC Leadership, Strategic Meeting Governance, and High</w:t>
      </w:r>
      <w:r w:rsidR="00481D72" w:rsidRPr="00481D72">
        <w:rPr>
          <w:rFonts w:ascii="Cambria Math" w:hAnsi="Cambria Math" w:cs="Cambria Math"/>
        </w:rPr>
        <w:t>‑</w:t>
      </w:r>
      <w:r w:rsidR="00481D72" w:rsidRPr="00481D72">
        <w:t>Impact Operational Oversight</w:t>
      </w:r>
    </w:p>
    <w:p w14:paraId="48BD78D2" w14:textId="77777777" w:rsidR="00377D94" w:rsidRPr="00361C6E" w:rsidRDefault="00377D94" w:rsidP="00361C6E">
      <w:pPr>
        <w:tabs>
          <w:tab w:val="left" w:pos="1134"/>
        </w:tabs>
        <w:spacing w:before="6" w:line="247" w:lineRule="auto"/>
        <w:ind w:right="404"/>
        <w:jc w:val="both"/>
        <w:rPr>
          <w:sz w:val="24"/>
          <w:szCs w:val="24"/>
        </w:rPr>
      </w:pPr>
    </w:p>
    <w:p w14:paraId="3A1264F9" w14:textId="0D472F43" w:rsidR="00B5634E" w:rsidRDefault="00CF6A49" w:rsidP="00B5634E">
      <w:pPr>
        <w:pStyle w:val="BodyText"/>
        <w:numPr>
          <w:ilvl w:val="0"/>
          <w:numId w:val="11"/>
        </w:numPr>
        <w:spacing w:before="166"/>
      </w:pPr>
      <w:r>
        <w:t>S</w:t>
      </w:r>
      <w:r w:rsidR="00B5634E">
        <w:t>erve as a statewide expert and principal advisor to the Associate Deputy Director and Deputy Director of Planning on strategic priorities, agenda development, and policy direction for the Interagency Equity Advisory Committee (EAC).</w:t>
      </w:r>
    </w:p>
    <w:p w14:paraId="6EB88111" w14:textId="64FE04CB" w:rsidR="00B5634E" w:rsidRDefault="00B5634E" w:rsidP="00B5634E">
      <w:pPr>
        <w:pStyle w:val="BodyText"/>
        <w:numPr>
          <w:ilvl w:val="0"/>
          <w:numId w:val="11"/>
        </w:numPr>
        <w:spacing w:before="166"/>
      </w:pPr>
      <w:r>
        <w:t>Provide expert</w:t>
      </w:r>
      <w:r>
        <w:rPr>
          <w:rFonts w:ascii="Cambria Math" w:hAnsi="Cambria Math" w:cs="Cambria Math"/>
        </w:rPr>
        <w:t>‑</w:t>
      </w:r>
      <w:r>
        <w:t>level consultative leadership and mentorship—rather than supervision—by guiding, aligning, and coordinating the complex, time</w:t>
      </w:r>
      <w:r>
        <w:rPr>
          <w:rFonts w:ascii="Cambria Math" w:hAnsi="Cambria Math" w:cs="Cambria Math"/>
        </w:rPr>
        <w:t>‑</w:t>
      </w:r>
      <w:r>
        <w:t>sensitive, and highly specialized work of cross</w:t>
      </w:r>
      <w:r>
        <w:rPr>
          <w:rFonts w:ascii="Cambria Math" w:hAnsi="Cambria Math" w:cs="Cambria Math"/>
        </w:rPr>
        <w:t>‑</w:t>
      </w:r>
      <w:r>
        <w:t>functional teams across multiple departments and agencies. Ensure high</w:t>
      </w:r>
      <w:r>
        <w:rPr>
          <w:rFonts w:ascii="Cambria Math" w:hAnsi="Cambria Math" w:cs="Cambria Math"/>
        </w:rPr>
        <w:t>‑</w:t>
      </w:r>
      <w:r>
        <w:t>quality EAC operations and a coherent statewide workflow for an unprecedented multi</w:t>
      </w:r>
      <w:r>
        <w:rPr>
          <w:rFonts w:ascii="Cambria Math" w:hAnsi="Cambria Math" w:cs="Cambria Math"/>
        </w:rPr>
        <w:t>‑</w:t>
      </w:r>
      <w:r>
        <w:t>transportation</w:t>
      </w:r>
      <w:r>
        <w:rPr>
          <w:rFonts w:ascii="Cambria Math" w:hAnsi="Cambria Math" w:cs="Cambria Math"/>
        </w:rPr>
        <w:t>‑</w:t>
      </w:r>
      <w:r>
        <w:t>agency advisory committee model in California.</w:t>
      </w:r>
    </w:p>
    <w:p w14:paraId="373C567F" w14:textId="3749EA9B" w:rsidR="00B5634E" w:rsidRDefault="00B5634E" w:rsidP="00B5634E">
      <w:pPr>
        <w:pStyle w:val="BodyText"/>
        <w:numPr>
          <w:ilvl w:val="0"/>
          <w:numId w:val="11"/>
        </w:numPr>
        <w:spacing w:before="166"/>
      </w:pPr>
      <w:r>
        <w:t>Using innovative approaches and limited existing guidance, develop, refine, and maintain statewide policies, operational standards, and process frameworks governing EAC administration, member engagement, communications, and cross</w:t>
      </w:r>
      <w:r>
        <w:rPr>
          <w:rFonts w:ascii="Cambria Math" w:hAnsi="Cambria Math" w:cs="Cambria Math"/>
        </w:rPr>
        <w:t>‑</w:t>
      </w:r>
      <w:r>
        <w:t>agency collaboration.</w:t>
      </w:r>
    </w:p>
    <w:p w14:paraId="20CF2094" w14:textId="069129D0" w:rsidR="00B5634E" w:rsidRDefault="00B5634E" w:rsidP="00B5634E">
      <w:pPr>
        <w:pStyle w:val="BodyText"/>
        <w:numPr>
          <w:ilvl w:val="0"/>
          <w:numId w:val="11"/>
        </w:numPr>
        <w:spacing w:before="166"/>
      </w:pPr>
      <w:r>
        <w:t>Independently lead the statewide compliance strategy for Bagley</w:t>
      </w:r>
      <w:r>
        <w:rPr>
          <w:rFonts w:ascii="Cambria Math" w:hAnsi="Cambria Math" w:cs="Cambria Math"/>
        </w:rPr>
        <w:t>‑</w:t>
      </w:r>
      <w:r>
        <w:t>Keene requirements, ensuring all meeting materials from CTC, Caltrans, CalSTA, Regional Agencies, and community</w:t>
      </w:r>
      <w:r>
        <w:rPr>
          <w:rFonts w:ascii="Cambria Math" w:hAnsi="Cambria Math" w:cs="Cambria Math"/>
        </w:rPr>
        <w:t>‑</w:t>
      </w:r>
      <w:r>
        <w:t>based partners meet statutory, procedural, and policy standards. Conduct this work with limited General Counsel consultation and under high consequence of error and litigation risk.</w:t>
      </w:r>
    </w:p>
    <w:p w14:paraId="45218A75" w14:textId="6E61D0D5" w:rsidR="00B5634E" w:rsidRDefault="00B5634E" w:rsidP="00B5634E">
      <w:pPr>
        <w:pStyle w:val="BodyText"/>
        <w:numPr>
          <w:ilvl w:val="0"/>
          <w:numId w:val="11"/>
        </w:numPr>
        <w:spacing w:before="166"/>
      </w:pPr>
      <w:r>
        <w:t>Direct the development of complex, multi</w:t>
      </w:r>
      <w:r>
        <w:rPr>
          <w:rFonts w:ascii="Cambria Math" w:hAnsi="Cambria Math" w:cs="Cambria Math"/>
        </w:rPr>
        <w:t>‑</w:t>
      </w:r>
      <w:r>
        <w:t>departmental, time</w:t>
      </w:r>
      <w:r>
        <w:rPr>
          <w:rFonts w:ascii="Cambria Math" w:hAnsi="Cambria Math" w:cs="Cambria Math"/>
        </w:rPr>
        <w:t>‑</w:t>
      </w:r>
      <w:r>
        <w:t>sensitive, and highly visible meeting materials to inform policy recommendations. Conduct department</w:t>
      </w:r>
      <w:r>
        <w:rPr>
          <w:rFonts w:ascii="Cambria Math" w:hAnsi="Cambria Math" w:cs="Cambria Math"/>
        </w:rPr>
        <w:t>‑</w:t>
      </w:r>
      <w:r>
        <w:t>wide program analysis of emerging issues and prepare comprehensive staff reports, analyses, and presentations addressing sensitive and controversial topics and decisions made by Executive Leadership and the Committee. Ensure accuracy, clarity, and policy alignment across contributing agencies.</w:t>
      </w:r>
    </w:p>
    <w:p w14:paraId="32C9894A" w14:textId="293D36B9" w:rsidR="00B5634E" w:rsidRDefault="00B5634E" w:rsidP="00B5634E">
      <w:pPr>
        <w:pStyle w:val="BodyText"/>
        <w:numPr>
          <w:ilvl w:val="0"/>
          <w:numId w:val="11"/>
        </w:numPr>
        <w:spacing w:before="166"/>
      </w:pPr>
      <w:r>
        <w:lastRenderedPageBreak/>
        <w:t>Consult with Executive Management, Caltrans, and CalSTA to ensure the EAC meeting schedule and operations reflect geographic diversity and align with statewide priorities, operational capacity, and member needs.</w:t>
      </w:r>
    </w:p>
    <w:p w14:paraId="149904E8" w14:textId="5A6E7C34" w:rsidR="00E3596E" w:rsidRDefault="00B5634E" w:rsidP="00E3596E">
      <w:pPr>
        <w:pStyle w:val="BodyText"/>
        <w:numPr>
          <w:ilvl w:val="0"/>
          <w:numId w:val="11"/>
        </w:numPr>
        <w:spacing w:before="166"/>
      </w:pPr>
      <w:r>
        <w:t>Ensure compliance with the Americans with Disabilities Act and support multi</w:t>
      </w:r>
      <w:r>
        <w:rPr>
          <w:rFonts w:ascii="Cambria Math" w:hAnsi="Cambria Math" w:cs="Cambria Math"/>
        </w:rPr>
        <w:t>‑</w:t>
      </w:r>
      <w:r>
        <w:t>departmental racial and transportation equity initiatives by identifying accessibility needs, developing new standards and policies where necessary, and leading planning and delivery of logistics, accessibility services, language access, and virtual meeting platforms. Oversee implementation through coordination with administrative teams.</w:t>
      </w:r>
    </w:p>
    <w:p w14:paraId="3DA09A0B" w14:textId="77777777" w:rsidR="00E3596E" w:rsidRDefault="00B5634E" w:rsidP="00E3596E">
      <w:pPr>
        <w:pStyle w:val="BodyText"/>
        <w:numPr>
          <w:ilvl w:val="0"/>
          <w:numId w:val="11"/>
        </w:numPr>
        <w:spacing w:before="13"/>
        <w:jc w:val="both"/>
      </w:pPr>
      <w:r>
        <w:t>Serve as the statewide operational lead and primary interagency liaison between the Commission, Caltrans, and the California State Transportation Agency—at both staff and Executive levels—to ensure smooth execution of EAC meetings, multi</w:t>
      </w:r>
      <w:r>
        <w:rPr>
          <w:rFonts w:ascii="Cambria Math" w:hAnsi="Cambria Math" w:cs="Cambria Math"/>
        </w:rPr>
        <w:t>‑</w:t>
      </w:r>
      <w:r>
        <w:t>departmental Workplan implementation, and cross</w:t>
      </w:r>
      <w:r>
        <w:rPr>
          <w:rFonts w:ascii="Cambria Math" w:hAnsi="Cambria Math" w:cs="Cambria Math"/>
        </w:rPr>
        <w:t>‑</w:t>
      </w:r>
      <w:r>
        <w:t>agency decision</w:t>
      </w:r>
      <w:r>
        <w:rPr>
          <w:rFonts w:ascii="Cambria Math" w:hAnsi="Cambria Math" w:cs="Cambria Math"/>
        </w:rPr>
        <w:t>‑</w:t>
      </w:r>
      <w:r>
        <w:t>making processes.</w:t>
      </w:r>
    </w:p>
    <w:p w14:paraId="2D9BB81B" w14:textId="3BBFBE5B" w:rsidR="00B64A15" w:rsidRDefault="00B5634E" w:rsidP="00E3596E">
      <w:pPr>
        <w:pStyle w:val="BodyText"/>
        <w:numPr>
          <w:ilvl w:val="0"/>
          <w:numId w:val="11"/>
        </w:numPr>
        <w:spacing w:before="13"/>
        <w:jc w:val="both"/>
      </w:pPr>
      <w:r>
        <w:t>Represent the Commission</w:t>
      </w:r>
      <w:r w:rsidR="00D77F9D">
        <w:t xml:space="preserve"> </w:t>
      </w:r>
      <w:r w:rsidR="0086103B">
        <w:t xml:space="preserve">by </w:t>
      </w:r>
      <w:r w:rsidR="00D77F9D">
        <w:t>engaging and advising executive staff</w:t>
      </w:r>
      <w:r w:rsidR="0086103B">
        <w:t>, partner agencies and the public</w:t>
      </w:r>
      <w:r>
        <w:t xml:space="preserve"> in interagency workgroups, partner meetings, and strategic discussions, providing authoritative expertise consistent with Analyst IV expectations.</w:t>
      </w:r>
    </w:p>
    <w:p w14:paraId="33D333DF" w14:textId="77777777" w:rsidR="00273F43" w:rsidRPr="00361C6E" w:rsidRDefault="00273F43" w:rsidP="00702AF4">
      <w:pPr>
        <w:pStyle w:val="BodyText"/>
        <w:spacing w:before="13"/>
        <w:jc w:val="both"/>
      </w:pPr>
    </w:p>
    <w:p w14:paraId="1817CCBE" w14:textId="77777777" w:rsidR="00003EEE" w:rsidRPr="00003EEE" w:rsidRDefault="00ED171A" w:rsidP="00003EEE">
      <w:pPr>
        <w:pStyle w:val="BodyText"/>
        <w:spacing w:before="1"/>
        <w:ind w:left="416" w:right="398"/>
        <w:jc w:val="both"/>
      </w:pPr>
      <w:r w:rsidRPr="00361C6E">
        <w:rPr>
          <w:b/>
        </w:rPr>
        <w:t xml:space="preserve">20% (E) </w:t>
      </w:r>
      <w:r w:rsidRPr="00361C6E">
        <w:t xml:space="preserve">– </w:t>
      </w:r>
      <w:r w:rsidR="00003EEE" w:rsidRPr="00003EEE">
        <w:t>Advanced Equity &amp; Public Engagement Policy Development and Statewide Strategy Support</w:t>
      </w:r>
    </w:p>
    <w:p w14:paraId="36355C04" w14:textId="77777777" w:rsidR="00ED171A" w:rsidRPr="00361C6E" w:rsidRDefault="00ED171A" w:rsidP="00361C6E">
      <w:pPr>
        <w:tabs>
          <w:tab w:val="left" w:pos="1134"/>
        </w:tabs>
        <w:spacing w:before="6" w:line="247" w:lineRule="auto"/>
        <w:ind w:left="778" w:right="404"/>
        <w:jc w:val="both"/>
        <w:rPr>
          <w:sz w:val="24"/>
          <w:szCs w:val="24"/>
        </w:rPr>
      </w:pPr>
    </w:p>
    <w:p w14:paraId="5EE3ADB2" w14:textId="77777777" w:rsidR="006A6556" w:rsidRDefault="006A6556" w:rsidP="006A6556">
      <w:pPr>
        <w:pStyle w:val="BodyText"/>
        <w:numPr>
          <w:ilvl w:val="0"/>
          <w:numId w:val="11"/>
        </w:numPr>
        <w:spacing w:before="166"/>
      </w:pPr>
      <w:r>
        <w:t>Conduct independent, advanced research on equity and public engagement practices across state, regional, local, national, and international partners. Using a small but rapidly emerging body of practice, identify relevant trends and translate findings into statewide policy recommendations that may establish precedent and inform approaches used by other state departments.</w:t>
      </w:r>
    </w:p>
    <w:p w14:paraId="5F8B81BE" w14:textId="204060CB" w:rsidR="006A6556" w:rsidRDefault="006A6556" w:rsidP="006A6556">
      <w:pPr>
        <w:pStyle w:val="BodyText"/>
        <w:numPr>
          <w:ilvl w:val="0"/>
          <w:numId w:val="11"/>
        </w:numPr>
        <w:spacing w:before="166"/>
      </w:pPr>
      <w:r>
        <w:t>Lead or contribute to high</w:t>
      </w:r>
      <w:r>
        <w:rPr>
          <w:rFonts w:ascii="Cambria Math" w:hAnsi="Cambria Math" w:cs="Cambria Math"/>
        </w:rPr>
        <w:t>‑</w:t>
      </w:r>
      <w:r>
        <w:t>impact, cross</w:t>
      </w:r>
      <w:r>
        <w:rPr>
          <w:rFonts w:ascii="Cambria Math" w:hAnsi="Cambria Math" w:cs="Cambria Math"/>
        </w:rPr>
        <w:t>‑</w:t>
      </w:r>
      <w:r>
        <w:t>functional reviews of Commission guidelines and policies to ensure the integration of equity, engagement, and accessibility principles across programs that fund billions of dollars in multimodal transportation infrastructure at the state, regional, and local levels.</w:t>
      </w:r>
    </w:p>
    <w:p w14:paraId="05FD4E70" w14:textId="3E0D29F5" w:rsidR="006A6556" w:rsidRDefault="006A6556" w:rsidP="006A6556">
      <w:pPr>
        <w:pStyle w:val="BodyText"/>
        <w:numPr>
          <w:ilvl w:val="0"/>
          <w:numId w:val="11"/>
        </w:numPr>
        <w:spacing w:before="166"/>
      </w:pPr>
      <w:r>
        <w:t>With limited prior models or examples to draw from, develop and evaluate transportation equity policy alternatives, operational models, and program strategies—often high</w:t>
      </w:r>
      <w:r>
        <w:rPr>
          <w:rFonts w:ascii="Cambria Math" w:hAnsi="Cambria Math" w:cs="Cambria Math"/>
        </w:rPr>
        <w:t>‑</w:t>
      </w:r>
      <w:r>
        <w:t>visibility and politically sensitive—for executive consideration, supported by advanced analytical methods and evidence</w:t>
      </w:r>
      <w:r>
        <w:rPr>
          <w:rFonts w:ascii="Cambria Math" w:hAnsi="Cambria Math" w:cs="Cambria Math"/>
        </w:rPr>
        <w:t>‑</w:t>
      </w:r>
      <w:r>
        <w:t>based assessment.</w:t>
      </w:r>
    </w:p>
    <w:p w14:paraId="137A8439" w14:textId="529DF714" w:rsidR="005D76E4" w:rsidRDefault="006A6556" w:rsidP="005D76E4">
      <w:pPr>
        <w:pStyle w:val="BodyText"/>
        <w:numPr>
          <w:ilvl w:val="0"/>
          <w:numId w:val="11"/>
        </w:numPr>
        <w:spacing w:before="166"/>
        <w:jc w:val="both"/>
      </w:pPr>
      <w:r>
        <w:t>Apply specialized subject</w:t>
      </w:r>
      <w:r>
        <w:rPr>
          <w:rFonts w:ascii="Cambria Math" w:hAnsi="Cambria Math" w:cs="Cambria Math"/>
        </w:rPr>
        <w:t>‑</w:t>
      </w:r>
      <w:r>
        <w:t>matter expertise to independently produce high</w:t>
      </w:r>
      <w:r>
        <w:rPr>
          <w:rFonts w:ascii="Cambria Math" w:hAnsi="Cambria Math" w:cs="Cambria Math"/>
        </w:rPr>
        <w:t>‑</w:t>
      </w:r>
      <w:r>
        <w:t>quality statewide public engagement materials, policy briefs, and briefing documents for high</w:t>
      </w:r>
      <w:r>
        <w:rPr>
          <w:rFonts w:ascii="Cambria Math" w:hAnsi="Cambria Math" w:cs="Cambria Math"/>
        </w:rPr>
        <w:t>‑</w:t>
      </w:r>
      <w:r>
        <w:t>profile Commission workshops, executive leadership discussions, and interagency coordination meetings.</w:t>
      </w:r>
    </w:p>
    <w:p w14:paraId="20D1E442" w14:textId="77777777" w:rsidR="00642C00" w:rsidRDefault="00642C00" w:rsidP="005D76E4">
      <w:pPr>
        <w:pStyle w:val="BodyText"/>
        <w:spacing w:before="166"/>
        <w:jc w:val="both"/>
      </w:pPr>
    </w:p>
    <w:p w14:paraId="49058B6B" w14:textId="77777777" w:rsidR="00642C00" w:rsidRDefault="00642C00" w:rsidP="005D76E4">
      <w:pPr>
        <w:pStyle w:val="BodyText"/>
        <w:spacing w:before="166"/>
        <w:jc w:val="both"/>
      </w:pPr>
    </w:p>
    <w:p w14:paraId="277A5976" w14:textId="13CCBAA3" w:rsidR="00003EEE" w:rsidRDefault="006A6556" w:rsidP="005D76E4">
      <w:pPr>
        <w:pStyle w:val="BodyText"/>
        <w:spacing w:before="166"/>
        <w:jc w:val="both"/>
      </w:pPr>
      <w:r>
        <w:lastRenderedPageBreak/>
        <w:t>Develop accessible communication products and provide expert guidance for the design and delivery of complex, large</w:t>
      </w:r>
      <w:r w:rsidRPr="005D76E4">
        <w:rPr>
          <w:rFonts w:ascii="Cambria Math" w:hAnsi="Cambria Math" w:cs="Cambria Math"/>
        </w:rPr>
        <w:t>‑</w:t>
      </w:r>
      <w:r>
        <w:t>scale public workshops—ensuring equitable, inclusive, and culturally responsive engagement approaches.</w:t>
      </w:r>
    </w:p>
    <w:p w14:paraId="66768561" w14:textId="7F540634" w:rsidR="00C072BA" w:rsidRPr="00361C6E" w:rsidRDefault="00375FAC" w:rsidP="005D76E4">
      <w:pPr>
        <w:pStyle w:val="BodyText"/>
        <w:spacing w:before="166"/>
        <w:jc w:val="both"/>
      </w:pPr>
      <w:r w:rsidRPr="00361C6E">
        <w:rPr>
          <w:b/>
        </w:rPr>
        <w:t>10</w:t>
      </w:r>
      <w:r w:rsidR="00A06FB2" w:rsidRPr="00361C6E">
        <w:rPr>
          <w:b/>
        </w:rPr>
        <w:t>%</w:t>
      </w:r>
      <w:r w:rsidR="00A06FB2" w:rsidRPr="00361C6E">
        <w:rPr>
          <w:b/>
          <w:spacing w:val="-14"/>
        </w:rPr>
        <w:t xml:space="preserve"> </w:t>
      </w:r>
      <w:r w:rsidR="00A06FB2" w:rsidRPr="00361C6E">
        <w:rPr>
          <w:b/>
        </w:rPr>
        <w:t>(E)</w:t>
      </w:r>
      <w:r w:rsidR="00A06FB2" w:rsidRPr="00361C6E">
        <w:rPr>
          <w:b/>
          <w:spacing w:val="-14"/>
        </w:rPr>
        <w:t xml:space="preserve"> </w:t>
      </w:r>
      <w:r w:rsidR="00A06FB2" w:rsidRPr="00361C6E">
        <w:t>–</w:t>
      </w:r>
      <w:r w:rsidR="00A06FB2" w:rsidRPr="00361C6E">
        <w:rPr>
          <w:spacing w:val="-12"/>
        </w:rPr>
        <w:t xml:space="preserve"> </w:t>
      </w:r>
      <w:r w:rsidR="00EA537C" w:rsidRPr="00EA537C">
        <w:t>Advanced Analysis and Evaluation of Commission Funding Programs</w:t>
      </w:r>
    </w:p>
    <w:p w14:paraId="0185723C" w14:textId="4D193D7B" w:rsidR="003C704B" w:rsidRDefault="003C704B" w:rsidP="003C704B">
      <w:pPr>
        <w:pStyle w:val="BodyText"/>
        <w:numPr>
          <w:ilvl w:val="0"/>
          <w:numId w:val="11"/>
        </w:numPr>
        <w:spacing w:before="166"/>
      </w:pPr>
      <w:r>
        <w:t>Conduct independent, expert</w:t>
      </w:r>
      <w:r>
        <w:rPr>
          <w:rFonts w:ascii="Cambria Math" w:hAnsi="Cambria Math" w:cs="Cambria Math"/>
        </w:rPr>
        <w:t>‑</w:t>
      </w:r>
      <w:r>
        <w:t>level analysis—using emerging tools, methodologies, and policy frameworks—to assess equity impacts, performance outcomes, and opportunities for improvement across Commission</w:t>
      </w:r>
      <w:r>
        <w:rPr>
          <w:rFonts w:ascii="Cambria Math" w:hAnsi="Cambria Math" w:cs="Cambria Math"/>
        </w:rPr>
        <w:t>‑</w:t>
      </w:r>
      <w:r>
        <w:t xml:space="preserve">funded transportation programs </w:t>
      </w:r>
      <w:r w:rsidR="00001862">
        <w:t xml:space="preserve">which invest billions of </w:t>
      </w:r>
      <w:r>
        <w:t>dollars</w:t>
      </w:r>
      <w:r w:rsidR="00001862">
        <w:t xml:space="preserve"> annually in multimodal transportation infrastructure</w:t>
      </w:r>
      <w:r>
        <w:t xml:space="preserve">. </w:t>
      </w:r>
    </w:p>
    <w:p w14:paraId="777C2217" w14:textId="62B2B71F" w:rsidR="003C704B" w:rsidRDefault="003C704B" w:rsidP="003C704B">
      <w:pPr>
        <w:pStyle w:val="BodyText"/>
        <w:numPr>
          <w:ilvl w:val="0"/>
          <w:numId w:val="11"/>
        </w:numPr>
        <w:spacing w:before="166"/>
      </w:pPr>
      <w:r>
        <w:t>Apply complex analytical methods and specialized subject</w:t>
      </w:r>
      <w:r>
        <w:rPr>
          <w:rFonts w:ascii="Cambria Math" w:hAnsi="Cambria Math" w:cs="Cambria Math"/>
        </w:rPr>
        <w:t>‑</w:t>
      </w:r>
      <w:r>
        <w:t>matter expertise to lead and mentor Planning Team and program staff in integrating equity considerations, performance metrics, and evaluation methodologies into program assessments.</w:t>
      </w:r>
    </w:p>
    <w:p w14:paraId="1610C746" w14:textId="5BCC55C1" w:rsidR="001A52B5" w:rsidRDefault="003C704B" w:rsidP="001D690B">
      <w:pPr>
        <w:pStyle w:val="BodyText"/>
        <w:spacing w:before="166"/>
        <w:ind w:left="1139"/>
      </w:pPr>
      <w:r>
        <w:t xml:space="preserve">Use advanced analytical judgment and specialized knowledge to develop and recommend program enhancements, identify risks, and advise Executive Leadership on strategic alignment with statewide equity goals. </w:t>
      </w:r>
    </w:p>
    <w:p w14:paraId="7BEF5597" w14:textId="77777777" w:rsidR="001D690B" w:rsidRPr="00361C6E" w:rsidRDefault="001D690B" w:rsidP="00642C00">
      <w:pPr>
        <w:pStyle w:val="BodyText"/>
        <w:spacing w:before="166"/>
      </w:pPr>
    </w:p>
    <w:p w14:paraId="532A3368" w14:textId="061F4C65" w:rsidR="002F3E3A" w:rsidRPr="00361C6E" w:rsidRDefault="00A06FB2" w:rsidP="00361C6E">
      <w:pPr>
        <w:ind w:left="418"/>
        <w:jc w:val="both"/>
        <w:rPr>
          <w:sz w:val="24"/>
          <w:szCs w:val="24"/>
        </w:rPr>
      </w:pPr>
      <w:r w:rsidRPr="00361C6E">
        <w:rPr>
          <w:b/>
          <w:sz w:val="24"/>
          <w:szCs w:val="24"/>
        </w:rPr>
        <w:t>5%</w:t>
      </w:r>
      <w:r w:rsidRPr="00361C6E">
        <w:rPr>
          <w:b/>
          <w:spacing w:val="-10"/>
          <w:sz w:val="24"/>
          <w:szCs w:val="24"/>
        </w:rPr>
        <w:t xml:space="preserve"> </w:t>
      </w:r>
      <w:r w:rsidRPr="00361C6E">
        <w:rPr>
          <w:b/>
          <w:sz w:val="24"/>
          <w:szCs w:val="24"/>
        </w:rPr>
        <w:t>(E)</w:t>
      </w:r>
      <w:r w:rsidRPr="00361C6E">
        <w:rPr>
          <w:b/>
          <w:spacing w:val="-11"/>
          <w:sz w:val="24"/>
          <w:szCs w:val="24"/>
        </w:rPr>
        <w:t xml:space="preserve"> </w:t>
      </w:r>
      <w:r w:rsidRPr="00361C6E">
        <w:rPr>
          <w:sz w:val="24"/>
          <w:szCs w:val="24"/>
        </w:rPr>
        <w:t>–</w:t>
      </w:r>
      <w:r w:rsidRPr="00361C6E">
        <w:rPr>
          <w:spacing w:val="-8"/>
          <w:sz w:val="24"/>
          <w:szCs w:val="24"/>
        </w:rPr>
        <w:t xml:space="preserve"> </w:t>
      </w:r>
      <w:r w:rsidR="001D690B" w:rsidRPr="001D690B">
        <w:rPr>
          <w:sz w:val="24"/>
          <w:szCs w:val="24"/>
        </w:rPr>
        <w:t>Legislative Analysis and Executive</w:t>
      </w:r>
      <w:r w:rsidR="001D690B" w:rsidRPr="001D690B">
        <w:rPr>
          <w:rFonts w:ascii="Cambria Math" w:hAnsi="Cambria Math" w:cs="Cambria Math"/>
          <w:sz w:val="24"/>
          <w:szCs w:val="24"/>
        </w:rPr>
        <w:t>‑</w:t>
      </w:r>
      <w:r w:rsidR="001D690B" w:rsidRPr="001D690B">
        <w:rPr>
          <w:sz w:val="24"/>
          <w:szCs w:val="24"/>
        </w:rPr>
        <w:t>Level Advisory Support</w:t>
      </w:r>
    </w:p>
    <w:p w14:paraId="518EF7B9" w14:textId="29F5A780" w:rsidR="002B67A8" w:rsidRDefault="002B67A8" w:rsidP="002B67A8">
      <w:pPr>
        <w:pStyle w:val="BodyText"/>
        <w:numPr>
          <w:ilvl w:val="0"/>
          <w:numId w:val="11"/>
        </w:numPr>
        <w:spacing w:before="166"/>
      </w:pPr>
      <w:r>
        <w:t>Independently review, analyze, and interpret legislation using specialized subject</w:t>
      </w:r>
      <w:r>
        <w:rPr>
          <w:rFonts w:ascii="Cambria Math" w:hAnsi="Cambria Math" w:cs="Cambria Math"/>
        </w:rPr>
        <w:t>‑</w:t>
      </w:r>
      <w:r>
        <w:t xml:space="preserve">matter expertise to identify potential statewide equity, engagement, and programmatic implications for the Commission. </w:t>
      </w:r>
    </w:p>
    <w:p w14:paraId="74C25084" w14:textId="26FD661D" w:rsidR="002B67A8" w:rsidRDefault="002B67A8" w:rsidP="002B67A8">
      <w:pPr>
        <w:pStyle w:val="BodyText"/>
        <w:numPr>
          <w:ilvl w:val="0"/>
          <w:numId w:val="11"/>
        </w:numPr>
        <w:spacing w:before="166"/>
      </w:pPr>
      <w:r>
        <w:t>Lead or coordinate complex and high</w:t>
      </w:r>
      <w:r>
        <w:rPr>
          <w:rFonts w:ascii="Cambria Math" w:hAnsi="Cambria Math" w:cs="Cambria Math"/>
        </w:rPr>
        <w:t>‑</w:t>
      </w:r>
      <w:r>
        <w:t xml:space="preserve">profile legislative analyses within the Planning Team, ensuring clear, timely, and accurate communication of findings and impacts to executive leadership. </w:t>
      </w:r>
    </w:p>
    <w:p w14:paraId="76B3A154" w14:textId="3EF30EB7" w:rsidR="008E1E08" w:rsidRDefault="002B67A8" w:rsidP="00880DAE">
      <w:pPr>
        <w:pStyle w:val="BodyText"/>
        <w:spacing w:before="166"/>
        <w:ind w:left="1139"/>
        <w:jc w:val="both"/>
      </w:pPr>
      <w:r>
        <w:t>Prepare expert</w:t>
      </w:r>
      <w:r>
        <w:rPr>
          <w:rFonts w:ascii="Cambria Math" w:hAnsi="Cambria Math" w:cs="Cambria Math"/>
        </w:rPr>
        <w:t>‑</w:t>
      </w:r>
      <w:r>
        <w:t>level policy analyses, option papers, and technical briefs to inform executive</w:t>
      </w:r>
      <w:r>
        <w:rPr>
          <w:rFonts w:ascii="Cambria Math" w:hAnsi="Cambria Math" w:cs="Cambria Math"/>
        </w:rPr>
        <w:t>‑</w:t>
      </w:r>
      <w:r>
        <w:t>level decision</w:t>
      </w:r>
      <w:r>
        <w:rPr>
          <w:rFonts w:ascii="Cambria Math" w:hAnsi="Cambria Math" w:cs="Cambria Math"/>
        </w:rPr>
        <w:t>‑</w:t>
      </w:r>
      <w:r>
        <w:t>making on legislation with significant statewide and interagency implications.</w:t>
      </w:r>
    </w:p>
    <w:p w14:paraId="009F6123" w14:textId="77777777" w:rsidR="00880DAE" w:rsidRPr="00361C6E" w:rsidRDefault="00880DAE" w:rsidP="00880DAE">
      <w:pPr>
        <w:pStyle w:val="BodyText"/>
        <w:spacing w:before="166"/>
        <w:ind w:left="1139"/>
        <w:jc w:val="both"/>
      </w:pPr>
    </w:p>
    <w:p w14:paraId="615FB818" w14:textId="64164C59" w:rsidR="002F3E3A" w:rsidRPr="00361C6E" w:rsidRDefault="00A06FB2" w:rsidP="00361C6E">
      <w:pPr>
        <w:pStyle w:val="BodyText"/>
        <w:ind w:left="370" w:right="398"/>
        <w:jc w:val="both"/>
        <w:rPr>
          <w:spacing w:val="-8"/>
        </w:rPr>
      </w:pPr>
      <w:r w:rsidRPr="00361C6E">
        <w:rPr>
          <w:b/>
        </w:rPr>
        <w:t>5%</w:t>
      </w:r>
      <w:r w:rsidRPr="00361C6E">
        <w:rPr>
          <w:b/>
          <w:spacing w:val="-7"/>
        </w:rPr>
        <w:t xml:space="preserve"> </w:t>
      </w:r>
      <w:r w:rsidRPr="00361C6E">
        <w:rPr>
          <w:b/>
        </w:rPr>
        <w:t>(M)</w:t>
      </w:r>
      <w:r w:rsidRPr="00361C6E">
        <w:rPr>
          <w:b/>
          <w:spacing w:val="-13"/>
        </w:rPr>
        <w:t xml:space="preserve"> </w:t>
      </w:r>
      <w:r w:rsidRPr="00361C6E">
        <w:t>–</w:t>
      </w:r>
      <w:r w:rsidRPr="00361C6E">
        <w:rPr>
          <w:spacing w:val="-8"/>
        </w:rPr>
        <w:t xml:space="preserve"> </w:t>
      </w:r>
      <w:r w:rsidR="00BE52D2" w:rsidRPr="00BE52D2">
        <w:rPr>
          <w:spacing w:val="-8"/>
        </w:rPr>
        <w:t>Administrative Support for Program Operations</w:t>
      </w:r>
    </w:p>
    <w:p w14:paraId="39E5C21B" w14:textId="77777777" w:rsidR="00BE52D2" w:rsidRDefault="00BE52D2" w:rsidP="00BE52D2">
      <w:pPr>
        <w:pStyle w:val="BodyText"/>
        <w:numPr>
          <w:ilvl w:val="0"/>
          <w:numId w:val="11"/>
        </w:numPr>
        <w:spacing w:before="166"/>
      </w:pPr>
      <w:r>
        <w:t>Provide high</w:t>
      </w:r>
      <w:r>
        <w:rPr>
          <w:rFonts w:ascii="Cambria Math" w:hAnsi="Cambria Math" w:cs="Cambria Math"/>
        </w:rPr>
        <w:t>‑</w:t>
      </w:r>
      <w:r>
        <w:t>level analytical support for operational activities, documentation management, and process improvement efforts related to equity and engagement.</w:t>
      </w:r>
    </w:p>
    <w:p w14:paraId="3E544B44" w14:textId="77777777" w:rsidR="00BE52D2" w:rsidRDefault="00BE52D2" w:rsidP="00BE52D2">
      <w:pPr>
        <w:pStyle w:val="BodyText"/>
        <w:numPr>
          <w:ilvl w:val="0"/>
          <w:numId w:val="11"/>
        </w:numPr>
        <w:spacing w:before="166"/>
      </w:pPr>
      <w:r>
        <w:t>Support hiring or onboarding processes through analytical contributions (not supervisory tasks), ensuring alignment with organizational procedures.</w:t>
      </w:r>
    </w:p>
    <w:p w14:paraId="77C7D598" w14:textId="04B2518F" w:rsidR="00C0294E" w:rsidRDefault="00BE52D2" w:rsidP="00BE52D2">
      <w:pPr>
        <w:pStyle w:val="BodyText"/>
        <w:numPr>
          <w:ilvl w:val="0"/>
          <w:numId w:val="11"/>
        </w:numPr>
        <w:spacing w:before="166"/>
      </w:pPr>
      <w:r>
        <w:t>Model equitable, inclusive, and respectful conduct consistent with statewide policies and organizational values.</w:t>
      </w:r>
    </w:p>
    <w:p w14:paraId="57E55CE9" w14:textId="77777777" w:rsidR="00E14B48" w:rsidRPr="00361C6E" w:rsidRDefault="00E14B48" w:rsidP="00E14B48">
      <w:pPr>
        <w:pStyle w:val="BodyText"/>
        <w:spacing w:before="166"/>
        <w:ind w:left="1139"/>
        <w:jc w:val="both"/>
      </w:pPr>
    </w:p>
    <w:p w14:paraId="6676856A" w14:textId="77777777" w:rsidR="00C072BA" w:rsidRPr="00361C6E" w:rsidRDefault="00A06FB2" w:rsidP="00361C6E">
      <w:pPr>
        <w:pStyle w:val="BodyText"/>
        <w:spacing w:line="354" w:lineRule="exact"/>
        <w:ind w:left="240"/>
        <w:jc w:val="both"/>
      </w:pPr>
      <w:r w:rsidRPr="00361C6E">
        <w:rPr>
          <w:w w:val="105"/>
          <w:position w:val="9"/>
        </w:rPr>
        <w:t>1</w:t>
      </w:r>
      <w:r w:rsidRPr="00361C6E">
        <w:rPr>
          <w:b/>
          <w:w w:val="105"/>
        </w:rPr>
        <w:t>E</w:t>
      </w:r>
      <w:r w:rsidRPr="00361C6E">
        <w:rPr>
          <w:w w:val="105"/>
        </w:rPr>
        <w:t>ssential</w:t>
      </w:r>
      <w:r w:rsidRPr="00361C6E">
        <w:rPr>
          <w:spacing w:val="17"/>
          <w:w w:val="105"/>
        </w:rPr>
        <w:t xml:space="preserve"> </w:t>
      </w:r>
      <w:r w:rsidRPr="00361C6E">
        <w:rPr>
          <w:w w:val="105"/>
        </w:rPr>
        <w:t>Functions</w:t>
      </w:r>
      <w:r w:rsidRPr="00361C6E">
        <w:rPr>
          <w:spacing w:val="17"/>
          <w:w w:val="105"/>
        </w:rPr>
        <w:t xml:space="preserve"> </w:t>
      </w:r>
      <w:r w:rsidRPr="00361C6E">
        <w:rPr>
          <w:w w:val="105"/>
        </w:rPr>
        <w:t>are</w:t>
      </w:r>
      <w:r w:rsidRPr="00361C6E">
        <w:rPr>
          <w:spacing w:val="22"/>
          <w:w w:val="105"/>
        </w:rPr>
        <w:t xml:space="preserve"> </w:t>
      </w:r>
      <w:r w:rsidRPr="00361C6E">
        <w:rPr>
          <w:w w:val="105"/>
        </w:rPr>
        <w:t>the</w:t>
      </w:r>
      <w:r w:rsidRPr="00361C6E">
        <w:rPr>
          <w:spacing w:val="21"/>
          <w:w w:val="105"/>
        </w:rPr>
        <w:t xml:space="preserve"> </w:t>
      </w:r>
      <w:r w:rsidRPr="00361C6E">
        <w:rPr>
          <w:w w:val="105"/>
        </w:rPr>
        <w:t>core</w:t>
      </w:r>
      <w:r w:rsidRPr="00361C6E">
        <w:rPr>
          <w:spacing w:val="21"/>
          <w:w w:val="105"/>
        </w:rPr>
        <w:t xml:space="preserve"> </w:t>
      </w:r>
      <w:r w:rsidRPr="00361C6E">
        <w:rPr>
          <w:w w:val="105"/>
        </w:rPr>
        <w:t>duties</w:t>
      </w:r>
      <w:r w:rsidRPr="00361C6E">
        <w:rPr>
          <w:spacing w:val="18"/>
          <w:w w:val="105"/>
        </w:rPr>
        <w:t xml:space="preserve"> </w:t>
      </w:r>
      <w:r w:rsidRPr="00361C6E">
        <w:rPr>
          <w:w w:val="105"/>
        </w:rPr>
        <w:t>of</w:t>
      </w:r>
      <w:r w:rsidRPr="00361C6E">
        <w:rPr>
          <w:spacing w:val="18"/>
          <w:w w:val="105"/>
        </w:rPr>
        <w:t xml:space="preserve"> </w:t>
      </w:r>
      <w:r w:rsidRPr="00361C6E">
        <w:rPr>
          <w:w w:val="105"/>
        </w:rPr>
        <w:t>the</w:t>
      </w:r>
      <w:r w:rsidRPr="00361C6E">
        <w:rPr>
          <w:spacing w:val="21"/>
          <w:w w:val="105"/>
        </w:rPr>
        <w:t xml:space="preserve"> </w:t>
      </w:r>
      <w:r w:rsidRPr="00361C6E">
        <w:rPr>
          <w:w w:val="105"/>
        </w:rPr>
        <w:t>position</w:t>
      </w:r>
      <w:r w:rsidRPr="00361C6E">
        <w:rPr>
          <w:spacing w:val="22"/>
          <w:w w:val="105"/>
        </w:rPr>
        <w:t xml:space="preserve"> </w:t>
      </w:r>
      <w:r w:rsidRPr="00361C6E">
        <w:rPr>
          <w:w w:val="105"/>
        </w:rPr>
        <w:t>that</w:t>
      </w:r>
      <w:r w:rsidRPr="00361C6E">
        <w:rPr>
          <w:spacing w:val="20"/>
          <w:w w:val="105"/>
        </w:rPr>
        <w:t xml:space="preserve"> </w:t>
      </w:r>
      <w:r w:rsidRPr="00361C6E">
        <w:rPr>
          <w:w w:val="105"/>
        </w:rPr>
        <w:t>cannot</w:t>
      </w:r>
      <w:r w:rsidRPr="00361C6E">
        <w:rPr>
          <w:spacing w:val="18"/>
          <w:w w:val="105"/>
        </w:rPr>
        <w:t xml:space="preserve"> </w:t>
      </w:r>
      <w:r w:rsidRPr="00361C6E">
        <w:rPr>
          <w:w w:val="105"/>
        </w:rPr>
        <w:t>be</w:t>
      </w:r>
      <w:r w:rsidRPr="00361C6E">
        <w:rPr>
          <w:spacing w:val="22"/>
          <w:w w:val="105"/>
        </w:rPr>
        <w:t xml:space="preserve"> </w:t>
      </w:r>
      <w:r w:rsidRPr="00361C6E">
        <w:rPr>
          <w:spacing w:val="-2"/>
          <w:w w:val="105"/>
        </w:rPr>
        <w:t>reassigned.</w:t>
      </w:r>
    </w:p>
    <w:p w14:paraId="6676856B" w14:textId="77777777" w:rsidR="00C072BA" w:rsidRPr="00361C6E" w:rsidRDefault="00A06FB2" w:rsidP="00361C6E">
      <w:pPr>
        <w:pStyle w:val="BodyText"/>
        <w:spacing w:line="264" w:lineRule="exact"/>
        <w:ind w:left="239"/>
        <w:jc w:val="both"/>
      </w:pPr>
      <w:r w:rsidRPr="00361C6E">
        <w:rPr>
          <w:b/>
          <w:w w:val="105"/>
        </w:rPr>
        <w:t>M</w:t>
      </w:r>
      <w:r w:rsidRPr="00361C6E">
        <w:rPr>
          <w:w w:val="105"/>
        </w:rPr>
        <w:t>arginal</w:t>
      </w:r>
      <w:r w:rsidRPr="00361C6E">
        <w:rPr>
          <w:spacing w:val="-8"/>
          <w:w w:val="105"/>
        </w:rPr>
        <w:t xml:space="preserve"> </w:t>
      </w:r>
      <w:r w:rsidRPr="00361C6E">
        <w:rPr>
          <w:w w:val="105"/>
        </w:rPr>
        <w:t>Functions</w:t>
      </w:r>
      <w:r w:rsidRPr="00361C6E">
        <w:rPr>
          <w:spacing w:val="-7"/>
          <w:w w:val="105"/>
        </w:rPr>
        <w:t xml:space="preserve"> </w:t>
      </w:r>
      <w:r w:rsidRPr="00361C6E">
        <w:rPr>
          <w:w w:val="105"/>
        </w:rPr>
        <w:t>are</w:t>
      </w:r>
      <w:r w:rsidRPr="00361C6E">
        <w:rPr>
          <w:spacing w:val="-7"/>
          <w:w w:val="105"/>
        </w:rPr>
        <w:t xml:space="preserve"> </w:t>
      </w:r>
      <w:r w:rsidRPr="00361C6E">
        <w:rPr>
          <w:w w:val="105"/>
        </w:rPr>
        <w:t>the</w:t>
      </w:r>
      <w:r w:rsidRPr="00361C6E">
        <w:rPr>
          <w:spacing w:val="-8"/>
          <w:w w:val="105"/>
        </w:rPr>
        <w:t xml:space="preserve"> </w:t>
      </w:r>
      <w:r w:rsidRPr="00361C6E">
        <w:rPr>
          <w:w w:val="105"/>
        </w:rPr>
        <w:t>minor</w:t>
      </w:r>
      <w:r w:rsidRPr="00361C6E">
        <w:rPr>
          <w:spacing w:val="-8"/>
          <w:w w:val="105"/>
        </w:rPr>
        <w:t xml:space="preserve"> </w:t>
      </w:r>
      <w:r w:rsidRPr="00361C6E">
        <w:rPr>
          <w:w w:val="105"/>
        </w:rPr>
        <w:t>tasks</w:t>
      </w:r>
      <w:r w:rsidRPr="00361C6E">
        <w:rPr>
          <w:spacing w:val="-9"/>
          <w:w w:val="105"/>
        </w:rPr>
        <w:t xml:space="preserve"> </w:t>
      </w:r>
      <w:r w:rsidRPr="00361C6E">
        <w:rPr>
          <w:w w:val="105"/>
        </w:rPr>
        <w:t>of</w:t>
      </w:r>
      <w:r w:rsidRPr="00361C6E">
        <w:rPr>
          <w:spacing w:val="-6"/>
          <w:w w:val="105"/>
        </w:rPr>
        <w:t xml:space="preserve"> </w:t>
      </w:r>
      <w:r w:rsidRPr="00361C6E">
        <w:rPr>
          <w:w w:val="105"/>
        </w:rPr>
        <w:t>the</w:t>
      </w:r>
      <w:r w:rsidRPr="00361C6E">
        <w:rPr>
          <w:spacing w:val="-7"/>
          <w:w w:val="105"/>
        </w:rPr>
        <w:t xml:space="preserve"> </w:t>
      </w:r>
      <w:r w:rsidRPr="00361C6E">
        <w:rPr>
          <w:w w:val="105"/>
        </w:rPr>
        <w:t>position</w:t>
      </w:r>
      <w:r w:rsidRPr="00361C6E">
        <w:rPr>
          <w:spacing w:val="-6"/>
          <w:w w:val="105"/>
        </w:rPr>
        <w:t xml:space="preserve"> </w:t>
      </w:r>
      <w:r w:rsidRPr="00361C6E">
        <w:rPr>
          <w:w w:val="105"/>
        </w:rPr>
        <w:t>that</w:t>
      </w:r>
      <w:r w:rsidRPr="00361C6E">
        <w:rPr>
          <w:spacing w:val="-7"/>
          <w:w w:val="105"/>
        </w:rPr>
        <w:t xml:space="preserve"> </w:t>
      </w:r>
      <w:r w:rsidRPr="00361C6E">
        <w:rPr>
          <w:w w:val="105"/>
        </w:rPr>
        <w:t>can</w:t>
      </w:r>
      <w:r w:rsidRPr="00361C6E">
        <w:rPr>
          <w:spacing w:val="-6"/>
          <w:w w:val="105"/>
        </w:rPr>
        <w:t xml:space="preserve"> </w:t>
      </w:r>
      <w:r w:rsidRPr="00361C6E">
        <w:rPr>
          <w:w w:val="105"/>
        </w:rPr>
        <w:t>be</w:t>
      </w:r>
      <w:r w:rsidRPr="00361C6E">
        <w:rPr>
          <w:spacing w:val="-4"/>
          <w:w w:val="105"/>
        </w:rPr>
        <w:t xml:space="preserve"> </w:t>
      </w:r>
      <w:r w:rsidRPr="00361C6E">
        <w:rPr>
          <w:w w:val="105"/>
        </w:rPr>
        <w:t>assigned</w:t>
      </w:r>
      <w:r w:rsidRPr="00361C6E">
        <w:rPr>
          <w:spacing w:val="-7"/>
          <w:w w:val="105"/>
        </w:rPr>
        <w:t xml:space="preserve"> </w:t>
      </w:r>
      <w:r w:rsidRPr="00361C6E">
        <w:rPr>
          <w:w w:val="105"/>
        </w:rPr>
        <w:t>to</w:t>
      </w:r>
      <w:r w:rsidRPr="00361C6E">
        <w:rPr>
          <w:spacing w:val="-8"/>
          <w:w w:val="105"/>
        </w:rPr>
        <w:t xml:space="preserve"> </w:t>
      </w:r>
      <w:r w:rsidRPr="00361C6E">
        <w:rPr>
          <w:spacing w:val="-2"/>
          <w:w w:val="105"/>
        </w:rPr>
        <w:t>others.</w:t>
      </w:r>
    </w:p>
    <w:p w14:paraId="6676856F" w14:textId="77777777" w:rsidR="00C072BA" w:rsidRDefault="00A06FB2" w:rsidP="00361C6E">
      <w:pPr>
        <w:pStyle w:val="Heading2"/>
        <w:spacing w:before="268"/>
        <w:ind w:left="240"/>
        <w:jc w:val="both"/>
        <w:rPr>
          <w:b w:val="0"/>
          <w:bCs w:val="0"/>
          <w:u w:val="none"/>
        </w:rPr>
      </w:pPr>
      <w:r w:rsidRPr="00EC3C21">
        <w:rPr>
          <w:b w:val="0"/>
          <w:bCs w:val="0"/>
          <w:u w:val="none"/>
        </w:rPr>
        <w:lastRenderedPageBreak/>
        <w:t>SUPERVISION OR GUIDANCE EXERCISED OVER OTHERS</w:t>
      </w:r>
    </w:p>
    <w:p w14:paraId="3D5E900C" w14:textId="77777777" w:rsidR="008506C2" w:rsidRPr="00EC3C21" w:rsidRDefault="008506C2" w:rsidP="00361C6E">
      <w:pPr>
        <w:pStyle w:val="Heading2"/>
        <w:spacing w:before="268"/>
        <w:ind w:left="240"/>
        <w:jc w:val="both"/>
        <w:rPr>
          <w:b w:val="0"/>
          <w:bCs w:val="0"/>
          <w:u w:val="none"/>
        </w:rPr>
      </w:pPr>
    </w:p>
    <w:p w14:paraId="7F7C0198" w14:textId="77777777" w:rsidR="00B43720" w:rsidRDefault="00B43720" w:rsidP="00B43720">
      <w:pPr>
        <w:pStyle w:val="BodyText"/>
        <w:ind w:left="239"/>
        <w:jc w:val="both"/>
      </w:pPr>
      <w:r>
        <w:t>This position does not exercise formal supervisory authority. However, the incumbent serves in a high</w:t>
      </w:r>
      <w:r>
        <w:rPr>
          <w:rFonts w:ascii="Cambria Math" w:hAnsi="Cambria Math" w:cs="Cambria Math"/>
        </w:rPr>
        <w:t>‑</w:t>
      </w:r>
      <w:r>
        <w:t>level lead, advisory, and expert consultative capacity over complex, multi</w:t>
      </w:r>
      <w:r>
        <w:rPr>
          <w:rFonts w:ascii="Cambria Math" w:hAnsi="Cambria Math" w:cs="Cambria Math"/>
        </w:rPr>
        <w:t>‑</w:t>
      </w:r>
      <w:r>
        <w:t>agency analytical work. The Analyst IV provides strategic direction, technical guidance, and expert consultation to internal staff, partner agency personnel, and Interagency Equity Advisory Committee (EAC) members involved in statewide equity and engagement activities.</w:t>
      </w:r>
    </w:p>
    <w:p w14:paraId="4F572CA1" w14:textId="77777777" w:rsidR="00B43720" w:rsidRDefault="00B43720" w:rsidP="00B43720">
      <w:pPr>
        <w:pStyle w:val="BodyText"/>
        <w:ind w:left="239"/>
        <w:jc w:val="both"/>
      </w:pPr>
    </w:p>
    <w:p w14:paraId="535615F6" w14:textId="77777777" w:rsidR="00B43720" w:rsidRDefault="00B43720" w:rsidP="00B43720">
      <w:pPr>
        <w:pStyle w:val="BodyText"/>
        <w:ind w:left="239"/>
        <w:jc w:val="both"/>
      </w:pPr>
      <w:r>
        <w:t>The incumbent may coordinate and guide the work of analysts, program staff, and interagency partners to ensure alignment with statewide priorities, statutory requirements, and the EAC Workplan. Responsibilities include setting analytical expectations, advising on best practices, facilitating collaboration, and ensuring coordinated, high</w:t>
      </w:r>
      <w:r>
        <w:rPr>
          <w:rFonts w:ascii="Cambria Math" w:hAnsi="Cambria Math" w:cs="Cambria Math"/>
        </w:rPr>
        <w:t>‑</w:t>
      </w:r>
      <w:r>
        <w:t>quality work products across participating entities.</w:t>
      </w:r>
    </w:p>
    <w:p w14:paraId="1E1EE5E8" w14:textId="77777777" w:rsidR="00B43720" w:rsidRDefault="00B43720" w:rsidP="00B43720">
      <w:pPr>
        <w:pStyle w:val="BodyText"/>
        <w:ind w:left="239"/>
        <w:jc w:val="both"/>
      </w:pPr>
    </w:p>
    <w:p w14:paraId="66768572" w14:textId="7C4F8A16" w:rsidR="00C072BA" w:rsidRPr="00361C6E" w:rsidRDefault="00B43720" w:rsidP="00361C6E">
      <w:pPr>
        <w:pStyle w:val="BodyText"/>
        <w:spacing w:before="21"/>
        <w:jc w:val="both"/>
      </w:pPr>
      <w:r>
        <w:t>The Analyst IV is expected to model equitable, respectful, and inclusive conduct and to foster a professional environment that supports collaboration, accessibility, and effective engagement across teams and partner agencies</w:t>
      </w:r>
    </w:p>
    <w:p w14:paraId="31701C0D" w14:textId="77777777" w:rsidR="00714C3F" w:rsidRDefault="00714C3F" w:rsidP="00361C6E">
      <w:pPr>
        <w:pStyle w:val="Heading2"/>
        <w:jc w:val="both"/>
      </w:pPr>
    </w:p>
    <w:p w14:paraId="66768573" w14:textId="3E893983" w:rsidR="00C072BA" w:rsidRPr="00361C6E" w:rsidRDefault="00A06FB2" w:rsidP="00361C6E">
      <w:pPr>
        <w:pStyle w:val="Heading2"/>
        <w:jc w:val="both"/>
        <w:rPr>
          <w:u w:val="none"/>
        </w:rPr>
      </w:pPr>
      <w:r w:rsidRPr="00361C6E">
        <w:t>KNOWLEDGE,</w:t>
      </w:r>
      <w:r w:rsidRPr="00361C6E">
        <w:rPr>
          <w:spacing w:val="-17"/>
        </w:rPr>
        <w:t xml:space="preserve"> </w:t>
      </w:r>
      <w:r w:rsidRPr="00361C6E">
        <w:t>ABILITIES</w:t>
      </w:r>
      <w:r w:rsidRPr="00361C6E">
        <w:rPr>
          <w:spacing w:val="-15"/>
        </w:rPr>
        <w:t xml:space="preserve"> </w:t>
      </w:r>
      <w:r w:rsidRPr="00361C6E">
        <w:t>AND</w:t>
      </w:r>
      <w:r w:rsidRPr="00361C6E">
        <w:rPr>
          <w:spacing w:val="-17"/>
        </w:rPr>
        <w:t xml:space="preserve"> </w:t>
      </w:r>
      <w:r w:rsidRPr="00361C6E">
        <w:t>ANALYTICAL</w:t>
      </w:r>
      <w:r w:rsidRPr="00361C6E">
        <w:rPr>
          <w:spacing w:val="-14"/>
        </w:rPr>
        <w:t xml:space="preserve"> </w:t>
      </w:r>
      <w:r w:rsidRPr="00361C6E">
        <w:rPr>
          <w:spacing w:val="-2"/>
        </w:rPr>
        <w:t>REQUIREMENTS</w:t>
      </w:r>
    </w:p>
    <w:p w14:paraId="0B461FF9" w14:textId="605E7F7C" w:rsidR="00C84431" w:rsidRPr="00361C6E" w:rsidRDefault="00A06FB2" w:rsidP="00B22B53">
      <w:pPr>
        <w:pStyle w:val="BodyText"/>
        <w:spacing w:before="240"/>
        <w:ind w:left="238" w:right="391" w:firstLine="1"/>
        <w:jc w:val="both"/>
      </w:pPr>
      <w:r w:rsidRPr="00361C6E">
        <w:rPr>
          <w:b/>
          <w:bCs/>
        </w:rPr>
        <w:t>Knowledge of:</w:t>
      </w:r>
      <w:r w:rsidRPr="00361C6E">
        <w:rPr>
          <w:spacing w:val="40"/>
        </w:rPr>
        <w:t xml:space="preserve"> </w:t>
      </w:r>
      <w:r w:rsidR="00B22B53">
        <w:t>Advanced principles, practices, and trends of public administration, transportation policy, program planning, organizational management, and statewide governance. State and federal legislative processes, regulatory development, and methods for evaluating policy, statutory requirements, and government programs. Principles, methods, and techniques of advanced quantitative and qualitative analysis, including program evaluation, research design, performance measurement, and data interpretation. Structure and functions of state, regional, and local government agencies, with particular emphasis on transportation, equity, and public engagement systems. Best practices for equity analysis, community engagement, accessibility, and inclusive policy development across complex, multi</w:t>
      </w:r>
      <w:r w:rsidR="00B22B53">
        <w:rPr>
          <w:rFonts w:ascii="Cambria Math" w:hAnsi="Cambria Math" w:cs="Cambria Math"/>
        </w:rPr>
        <w:t>‑</w:t>
      </w:r>
      <w:r w:rsidR="00B22B53">
        <w:t>agency environments. Standards and requirements for public meeting governance, including the Bagley</w:t>
      </w:r>
      <w:r w:rsidR="00B22B53">
        <w:rPr>
          <w:rFonts w:ascii="Cambria Math" w:hAnsi="Cambria Math" w:cs="Cambria Math"/>
        </w:rPr>
        <w:t>‑</w:t>
      </w:r>
      <w:r w:rsidR="00B22B53">
        <w:t xml:space="preserve">Keene Open Meeting Act. Principles of effective communication, facilitation, interagency collaboration, conflict resolution, and partnership building with diverse stakeholders. Organizational policies, administrative procedures, and operational protocols relevant to the Commission’s mission, programs, and statewide responsibilities. </w:t>
      </w:r>
    </w:p>
    <w:p w14:paraId="66768576" w14:textId="70EA8284" w:rsidR="00C072BA" w:rsidRPr="00361C6E" w:rsidRDefault="00A06FB2" w:rsidP="00396D64">
      <w:pPr>
        <w:pStyle w:val="BodyText"/>
        <w:spacing w:before="276"/>
        <w:ind w:left="235" w:right="394" w:firstLine="2"/>
        <w:jc w:val="both"/>
      </w:pPr>
      <w:r w:rsidRPr="00361C6E">
        <w:rPr>
          <w:b/>
          <w:bCs/>
        </w:rPr>
        <w:t>Ability to:</w:t>
      </w:r>
      <w:r w:rsidRPr="00361C6E">
        <w:t xml:space="preserve"> </w:t>
      </w:r>
      <w:r w:rsidR="00396D64">
        <w:t>Conduct highly complex, sensitive, and multidisciplinary analyses involving statewide policy issues, operational systems, and interagency coordination. Reason logically and creatively, develop and evaluate alternatives, and recommend innovative, evidence</w:t>
      </w:r>
      <w:r w:rsidR="00396D64">
        <w:rPr>
          <w:rFonts w:ascii="Cambria Math" w:hAnsi="Cambria Math" w:cs="Cambria Math"/>
        </w:rPr>
        <w:t>‑</w:t>
      </w:r>
      <w:r w:rsidR="00396D64">
        <w:t>based solutions to executive leadership. Interpret and analyze legislation, identify cross</w:t>
      </w:r>
      <w:r w:rsidR="00396D64">
        <w:rPr>
          <w:rFonts w:ascii="Cambria Math" w:hAnsi="Cambria Math" w:cs="Cambria Math"/>
        </w:rPr>
        <w:t>‑</w:t>
      </w:r>
      <w:r w:rsidR="00396D64">
        <w:t>agency impacts, advise leadership on risks and opportunities, and communicate recommended actions effectively. Lead, design, implement, and evaluate statewide programs, projects, and operational frameworks with minimal direction. Coordinate and guide cross</w:t>
      </w:r>
      <w:r w:rsidR="00396D64">
        <w:rPr>
          <w:rFonts w:ascii="Cambria Math" w:hAnsi="Cambria Math" w:cs="Cambria Math"/>
        </w:rPr>
        <w:t>‑</w:t>
      </w:r>
      <w:r w:rsidR="00396D64">
        <w:t xml:space="preserve">departmental teams and interagency partners, ensuring </w:t>
      </w:r>
      <w:r w:rsidR="00396D64">
        <w:lastRenderedPageBreak/>
        <w:t>alignment with statewide strategies while maintaining influence without supervisory authority. Communicate complex, technical, or sensitive information clearly and diplomatically to executives, policymakers, partner agencies, advisory bodies, and the public. Plan, organize, and manage shifting priorities in fast</w:t>
      </w:r>
      <w:r w:rsidR="00396D64">
        <w:rPr>
          <w:rFonts w:ascii="Cambria Math" w:hAnsi="Cambria Math" w:cs="Cambria Math"/>
        </w:rPr>
        <w:t>‑</w:t>
      </w:r>
      <w:r w:rsidR="00396D64">
        <w:t>paced environments, while maintaining accuracy, attention to detail, and adherence to legal/administrative requirements. Develop high</w:t>
      </w:r>
      <w:r w:rsidR="00396D64">
        <w:rPr>
          <w:rFonts w:ascii="Cambria Math" w:hAnsi="Cambria Math" w:cs="Cambria Math"/>
        </w:rPr>
        <w:t>‑</w:t>
      </w:r>
      <w:r w:rsidR="00396D64">
        <w:t xml:space="preserve">quality written materials, including reports, policy briefs, legislative analyses, technical documents, meeting materials, and presentations. Build and maintain cooperative working relationships with stakeholders across various sectors, including state agencies, regional partners, community organizations, advisory committee members, and the public. Promote equitable, inclusive, and nondiscriminatory practices in all aspects of policy development, engagement, communications, and decision-making. </w:t>
      </w:r>
    </w:p>
    <w:p w14:paraId="6FB5B29A" w14:textId="77777777" w:rsidR="00361C6E" w:rsidRPr="00361C6E" w:rsidRDefault="00361C6E" w:rsidP="00361C6E">
      <w:pPr>
        <w:pStyle w:val="BodyText"/>
        <w:spacing w:before="276"/>
        <w:ind w:left="235" w:right="394" w:firstLine="2"/>
        <w:jc w:val="both"/>
      </w:pPr>
    </w:p>
    <w:p w14:paraId="66768577" w14:textId="77777777" w:rsidR="00C072BA" w:rsidRPr="00361C6E" w:rsidRDefault="00A06FB2" w:rsidP="00361C6E">
      <w:pPr>
        <w:pStyle w:val="Heading2"/>
        <w:spacing w:before="1"/>
        <w:ind w:left="234"/>
        <w:jc w:val="both"/>
        <w:rPr>
          <w:u w:val="none"/>
        </w:rPr>
      </w:pPr>
      <w:r w:rsidRPr="00361C6E">
        <w:t>DESIRABLE</w:t>
      </w:r>
      <w:r w:rsidRPr="00361C6E">
        <w:rPr>
          <w:spacing w:val="-16"/>
        </w:rPr>
        <w:t xml:space="preserve"> </w:t>
      </w:r>
      <w:r w:rsidRPr="00361C6E">
        <w:rPr>
          <w:spacing w:val="-2"/>
        </w:rPr>
        <w:t>QUALIFICATIONS</w:t>
      </w:r>
    </w:p>
    <w:p w14:paraId="49E1156C" w14:textId="77777777" w:rsidR="00252051" w:rsidRPr="00252051" w:rsidRDefault="00252051" w:rsidP="00252051">
      <w:pPr>
        <w:pStyle w:val="BodyText"/>
        <w:numPr>
          <w:ilvl w:val="0"/>
          <w:numId w:val="11"/>
        </w:numPr>
        <w:spacing w:before="166"/>
      </w:pPr>
      <w:r w:rsidRPr="00252051">
        <w:t>Demonstrated awareness of and sensitivity to the social, economic, environmental, and historical factors that shape transportation and environmental planning outcomes, with the ability to apply this understanding to statewide equity policy development and program evaluation.</w:t>
      </w:r>
    </w:p>
    <w:p w14:paraId="5AFFA9D9" w14:textId="611B6979" w:rsidR="00252051" w:rsidRPr="00252051" w:rsidRDefault="00252051" w:rsidP="00252051">
      <w:pPr>
        <w:pStyle w:val="BodyText"/>
        <w:numPr>
          <w:ilvl w:val="0"/>
          <w:numId w:val="11"/>
        </w:numPr>
        <w:spacing w:before="166"/>
      </w:pPr>
      <w:r w:rsidRPr="00252051">
        <w:t>Demonstrated ability to lead complex, multi</w:t>
      </w:r>
      <w:r w:rsidRPr="00252051">
        <w:rPr>
          <w:rFonts w:ascii="Cambria Math" w:hAnsi="Cambria Math" w:cs="Cambria Math"/>
        </w:rPr>
        <w:t>‑</w:t>
      </w:r>
      <w:r w:rsidRPr="00252051">
        <w:t>agency or multi</w:t>
      </w:r>
      <w:r w:rsidRPr="00252051">
        <w:rPr>
          <w:rFonts w:ascii="Cambria Math" w:hAnsi="Cambria Math" w:cs="Cambria Math"/>
        </w:rPr>
        <w:t>‑</w:t>
      </w:r>
      <w:r w:rsidRPr="00252051">
        <w:t>stakeholder initiatives without supervisory authority, using influence, expert consultation, and high</w:t>
      </w:r>
      <w:r w:rsidRPr="00252051">
        <w:rPr>
          <w:rFonts w:ascii="Cambria Math" w:hAnsi="Cambria Math" w:cs="Cambria Math"/>
        </w:rPr>
        <w:t>‑</w:t>
      </w:r>
      <w:r w:rsidRPr="00252051">
        <w:t xml:space="preserve">level coordination to align partners and drive successful outcomes. </w:t>
      </w:r>
    </w:p>
    <w:p w14:paraId="1D23CCF7" w14:textId="0067BACA" w:rsidR="00252051" w:rsidRPr="00252051" w:rsidRDefault="00252051" w:rsidP="00252051">
      <w:pPr>
        <w:pStyle w:val="BodyText"/>
        <w:numPr>
          <w:ilvl w:val="0"/>
          <w:numId w:val="11"/>
        </w:numPr>
        <w:spacing w:before="166"/>
      </w:pPr>
      <w:r w:rsidRPr="00252051">
        <w:t>Ability to gain and maintain the confidence and cooperation of executive leadership, staff, advisory body members, external partners, and community stakeholders in politically or operationally sensitive contexts.</w:t>
      </w:r>
    </w:p>
    <w:p w14:paraId="017ADF20" w14:textId="26759666" w:rsidR="00252051" w:rsidRPr="00252051" w:rsidRDefault="00252051" w:rsidP="00252051">
      <w:pPr>
        <w:pStyle w:val="BodyText"/>
        <w:numPr>
          <w:ilvl w:val="0"/>
          <w:numId w:val="11"/>
        </w:numPr>
        <w:spacing w:before="166"/>
      </w:pPr>
      <w:r w:rsidRPr="00252051">
        <w:t>Demonstrated success managing multiple concurrent, high</w:t>
      </w:r>
      <w:r w:rsidRPr="00252051">
        <w:rPr>
          <w:rFonts w:ascii="Cambria Math" w:hAnsi="Cambria Math" w:cs="Cambria Math"/>
        </w:rPr>
        <w:t>‑</w:t>
      </w:r>
      <w:r w:rsidRPr="00252051">
        <w:t>impact projects; establishing strategic priorities; and navigating shifting statewide demands in a fast</w:t>
      </w:r>
      <w:r w:rsidRPr="00252051">
        <w:rPr>
          <w:rFonts w:ascii="Cambria Math" w:hAnsi="Cambria Math" w:cs="Cambria Math"/>
        </w:rPr>
        <w:t>‑</w:t>
      </w:r>
      <w:r w:rsidRPr="00252051">
        <w:t>paced environment.</w:t>
      </w:r>
    </w:p>
    <w:p w14:paraId="61CE755C" w14:textId="081797AF" w:rsidR="00252051" w:rsidRPr="00252051" w:rsidRDefault="00252051" w:rsidP="00252051">
      <w:pPr>
        <w:pStyle w:val="BodyText"/>
        <w:numPr>
          <w:ilvl w:val="0"/>
          <w:numId w:val="11"/>
        </w:numPr>
        <w:spacing w:before="166"/>
      </w:pPr>
      <w:r w:rsidRPr="00252051">
        <w:t>Knowledge of federal and state regulations relevant to the Commission’s mission, statutory authority, and funding programs, and the ability to interpret and apply this knowledge to policy analysis, guideline updates, and program evaluation.</w:t>
      </w:r>
    </w:p>
    <w:p w14:paraId="4879471B" w14:textId="0C22C129" w:rsidR="00252051" w:rsidRPr="00252051" w:rsidRDefault="00252051" w:rsidP="00252051">
      <w:pPr>
        <w:pStyle w:val="BodyText"/>
        <w:numPr>
          <w:ilvl w:val="0"/>
          <w:numId w:val="11"/>
        </w:numPr>
        <w:spacing w:before="166"/>
      </w:pPr>
      <w:r w:rsidRPr="00252051">
        <w:t>Experience designing, implementing, and evaluating complex statewide programs or operational improvements, including developing methodologies, performance measures, and implementation strategies.</w:t>
      </w:r>
    </w:p>
    <w:p w14:paraId="6FA99F56" w14:textId="2C58F84B" w:rsidR="00252051" w:rsidRPr="00252051" w:rsidRDefault="00252051" w:rsidP="00252051">
      <w:pPr>
        <w:pStyle w:val="BodyText"/>
        <w:numPr>
          <w:ilvl w:val="0"/>
          <w:numId w:val="11"/>
        </w:numPr>
        <w:spacing w:before="166"/>
      </w:pPr>
      <w:r w:rsidRPr="00252051">
        <w:t>Demonstrated skill delivering executive</w:t>
      </w:r>
      <w:r w:rsidRPr="00252051">
        <w:rPr>
          <w:rFonts w:ascii="Cambria Math" w:hAnsi="Cambria Math" w:cs="Cambria Math"/>
        </w:rPr>
        <w:t>‑</w:t>
      </w:r>
      <w:r w:rsidRPr="00252051">
        <w:t>level presentations, facilitating discussions across diverse audiences, and participating effectively in public forums, advisory committees, and interagency workgroups.</w:t>
      </w:r>
    </w:p>
    <w:p w14:paraId="59529FD9" w14:textId="6C3A2A23" w:rsidR="00252051" w:rsidRPr="00252051" w:rsidRDefault="00252051" w:rsidP="00252051">
      <w:pPr>
        <w:pStyle w:val="BodyText"/>
        <w:numPr>
          <w:ilvl w:val="0"/>
          <w:numId w:val="11"/>
        </w:numPr>
        <w:spacing w:before="166"/>
      </w:pPr>
      <w:r w:rsidRPr="00252051">
        <w:t>Ability to represent the Commission in complex, sensitive, or high</w:t>
      </w:r>
      <w:r w:rsidRPr="00252051">
        <w:rPr>
          <w:rFonts w:ascii="Cambria Math" w:hAnsi="Cambria Math" w:cs="Cambria Math"/>
        </w:rPr>
        <w:t>‑</w:t>
      </w:r>
      <w:r w:rsidRPr="00252051">
        <w:t>visibility transportation matters, serving in an expert consultative and coordinating capacity with state, regional, and local transportation professionals.</w:t>
      </w:r>
    </w:p>
    <w:p w14:paraId="51CB408A" w14:textId="0E6F7934" w:rsidR="00252051" w:rsidRPr="00252051" w:rsidRDefault="00252051" w:rsidP="00252051">
      <w:pPr>
        <w:pStyle w:val="BodyText"/>
        <w:numPr>
          <w:ilvl w:val="0"/>
          <w:numId w:val="11"/>
        </w:numPr>
        <w:spacing w:before="166"/>
      </w:pPr>
      <w:r w:rsidRPr="00252051">
        <w:lastRenderedPageBreak/>
        <w:t>Ability to analyze complex problems; apply logical reasoning, creativity, and advanced research methods; and develop and evaluate policy or program alternatives supported by evidence</w:t>
      </w:r>
      <w:r w:rsidRPr="00252051">
        <w:rPr>
          <w:rFonts w:ascii="Cambria Math" w:hAnsi="Cambria Math" w:cs="Cambria Math"/>
        </w:rPr>
        <w:t>‑</w:t>
      </w:r>
      <w:r w:rsidRPr="00252051">
        <w:t>based analysis.</w:t>
      </w:r>
    </w:p>
    <w:p w14:paraId="7D77DFDF" w14:textId="6589765D" w:rsidR="00252051" w:rsidRPr="00252051" w:rsidRDefault="00252051" w:rsidP="00252051">
      <w:pPr>
        <w:pStyle w:val="BodyText"/>
        <w:numPr>
          <w:ilvl w:val="0"/>
          <w:numId w:val="11"/>
        </w:numPr>
        <w:spacing w:before="166"/>
      </w:pPr>
      <w:r w:rsidRPr="00252051">
        <w:t>Demonstrated ability to facilitate collaboration, negotiate solutions, resolve conflict, and maintain productive working relationships across agencies and stakeholder groups.</w:t>
      </w:r>
    </w:p>
    <w:p w14:paraId="607591A3" w14:textId="658EA9A5" w:rsidR="00252051" w:rsidRPr="00252051" w:rsidRDefault="00252051" w:rsidP="00252051">
      <w:pPr>
        <w:pStyle w:val="BodyText"/>
        <w:numPr>
          <w:ilvl w:val="0"/>
          <w:numId w:val="11"/>
        </w:numPr>
        <w:spacing w:before="166"/>
      </w:pPr>
      <w:r w:rsidRPr="00252051">
        <w:t>Excellent oral and written communication skills, with the ability to prepare clear, concise, accurate, and accessible reports, decision memos, meeting materials, and policy documents.</w:t>
      </w:r>
    </w:p>
    <w:p w14:paraId="6676857C" w14:textId="42736850" w:rsidR="00C072BA" w:rsidRPr="00361C6E" w:rsidRDefault="00A06FB2" w:rsidP="00252051">
      <w:pPr>
        <w:pStyle w:val="Heading2"/>
        <w:spacing w:before="269"/>
        <w:ind w:left="240"/>
        <w:jc w:val="both"/>
        <w:rPr>
          <w:u w:val="none"/>
        </w:rPr>
      </w:pPr>
      <w:r w:rsidRPr="00361C6E">
        <w:rPr>
          <w:spacing w:val="-2"/>
        </w:rPr>
        <w:t>RESPONSIBILITY</w:t>
      </w:r>
      <w:r w:rsidRPr="00361C6E">
        <w:rPr>
          <w:spacing w:val="-12"/>
        </w:rPr>
        <w:t xml:space="preserve"> </w:t>
      </w:r>
      <w:r w:rsidRPr="00361C6E">
        <w:rPr>
          <w:spacing w:val="-2"/>
        </w:rPr>
        <w:t>FOR</w:t>
      </w:r>
      <w:r w:rsidRPr="00361C6E">
        <w:rPr>
          <w:spacing w:val="-10"/>
        </w:rPr>
        <w:t xml:space="preserve"> </w:t>
      </w:r>
      <w:r w:rsidRPr="00361C6E">
        <w:rPr>
          <w:spacing w:val="-2"/>
        </w:rPr>
        <w:t>DECISIONS</w:t>
      </w:r>
      <w:r w:rsidRPr="00361C6E">
        <w:rPr>
          <w:spacing w:val="-12"/>
        </w:rPr>
        <w:t xml:space="preserve"> </w:t>
      </w:r>
      <w:r w:rsidRPr="00361C6E">
        <w:rPr>
          <w:spacing w:val="-2"/>
        </w:rPr>
        <w:t>AND</w:t>
      </w:r>
      <w:r w:rsidRPr="00361C6E">
        <w:rPr>
          <w:spacing w:val="-10"/>
        </w:rPr>
        <w:t xml:space="preserve"> </w:t>
      </w:r>
      <w:r w:rsidRPr="00361C6E">
        <w:rPr>
          <w:spacing w:val="-2"/>
        </w:rPr>
        <w:t>CONSEQUENCES</w:t>
      </w:r>
      <w:r w:rsidRPr="00361C6E">
        <w:rPr>
          <w:spacing w:val="-11"/>
        </w:rPr>
        <w:t xml:space="preserve"> </w:t>
      </w:r>
      <w:r w:rsidRPr="00361C6E">
        <w:rPr>
          <w:spacing w:val="-2"/>
        </w:rPr>
        <w:t>OF</w:t>
      </w:r>
      <w:r w:rsidRPr="00361C6E">
        <w:rPr>
          <w:spacing w:val="-13"/>
        </w:rPr>
        <w:t xml:space="preserve"> </w:t>
      </w:r>
      <w:r w:rsidRPr="00361C6E">
        <w:rPr>
          <w:spacing w:val="-2"/>
        </w:rPr>
        <w:t>ERROR</w:t>
      </w:r>
    </w:p>
    <w:p w14:paraId="073F7DDC" w14:textId="77777777" w:rsidR="00430EBA" w:rsidRDefault="00430EBA" w:rsidP="00430EBA">
      <w:pPr>
        <w:pStyle w:val="BodyText"/>
        <w:spacing w:before="144" w:line="249" w:lineRule="auto"/>
        <w:ind w:left="238" w:right="398" w:firstLine="1"/>
        <w:jc w:val="both"/>
      </w:pPr>
      <w:r>
        <w:t>Decisions made in this position carry significant statewide, interagency, and political sensitivity. The Analyst IV exercises expert</w:t>
      </w:r>
      <w:r>
        <w:rPr>
          <w:rFonts w:ascii="Cambria Math" w:hAnsi="Cambria Math" w:cs="Cambria Math"/>
        </w:rPr>
        <w:t>‑</w:t>
      </w:r>
      <w:r>
        <w:t>level judgment on complex and often unprecedented issues involving equity, public engagement, statutory compliance, and multi</w:t>
      </w:r>
      <w:r>
        <w:rPr>
          <w:rFonts w:ascii="Cambria Math" w:hAnsi="Cambria Math" w:cs="Cambria Math"/>
        </w:rPr>
        <w:t>‑</w:t>
      </w:r>
      <w:r>
        <w:t>departmental coordination. Errors in analysis, interpretation, or strategic judgment could result in substantial operational, legal, or political consequences, including: diminished credibility of the Commission; erosion of trust with partner agencies, advisory bodies, and the public; disruption of multi</w:t>
      </w:r>
      <w:r>
        <w:rPr>
          <w:rFonts w:ascii="Cambria Math" w:hAnsi="Cambria Math" w:cs="Cambria Math"/>
        </w:rPr>
        <w:t>‑</w:t>
      </w:r>
      <w:r>
        <w:t>agency governance structures; compromised Bagley</w:t>
      </w:r>
      <w:r>
        <w:rPr>
          <w:rFonts w:ascii="Cambria Math" w:hAnsi="Cambria Math" w:cs="Cambria Math"/>
        </w:rPr>
        <w:t>‑</w:t>
      </w:r>
      <w:r>
        <w:t>Keene compliance; and impaired execution of statewide equity initiatives.</w:t>
      </w:r>
    </w:p>
    <w:p w14:paraId="6A9C4D4B" w14:textId="77777777" w:rsidR="008506C2" w:rsidRDefault="008506C2" w:rsidP="00361C6E">
      <w:pPr>
        <w:pStyle w:val="BodyText"/>
        <w:jc w:val="both"/>
      </w:pPr>
    </w:p>
    <w:p w14:paraId="6676857E" w14:textId="4E3F8FEC" w:rsidR="00C072BA" w:rsidRPr="00361C6E" w:rsidRDefault="00430EBA" w:rsidP="008506C2">
      <w:pPr>
        <w:pStyle w:val="BodyText"/>
        <w:ind w:left="238"/>
        <w:jc w:val="both"/>
      </w:pPr>
      <w:r>
        <w:t>Because the work informs high</w:t>
      </w:r>
      <w:r>
        <w:rPr>
          <w:rFonts w:ascii="Cambria Math" w:hAnsi="Cambria Math" w:cs="Cambria Math"/>
        </w:rPr>
        <w:t>‑</w:t>
      </w:r>
      <w:r>
        <w:t>visibility decisions by Executive Leadership, Commissioners, and partner agencies, errors may impede implementation of statewide transportation policies, undermine confidence in the Equity Advisory Committee framework, and jeopardize alignment across state, regional, and local transportation programs. Errors may create exposure to litigation or set problematic precedent for future equity and engagement efforts across state government.</w:t>
      </w:r>
    </w:p>
    <w:p w14:paraId="6676857F" w14:textId="77777777" w:rsidR="00C072BA" w:rsidRPr="00361C6E" w:rsidRDefault="00C072BA" w:rsidP="00361C6E">
      <w:pPr>
        <w:pStyle w:val="BodyText"/>
        <w:spacing w:before="18"/>
        <w:jc w:val="both"/>
      </w:pPr>
    </w:p>
    <w:p w14:paraId="66768580" w14:textId="77777777" w:rsidR="00C072BA" w:rsidRDefault="00A06FB2" w:rsidP="00361C6E">
      <w:pPr>
        <w:pStyle w:val="Heading2"/>
        <w:ind w:left="238"/>
        <w:jc w:val="both"/>
        <w:rPr>
          <w:spacing w:val="-2"/>
        </w:rPr>
      </w:pPr>
      <w:r w:rsidRPr="00361C6E">
        <w:rPr>
          <w:spacing w:val="-2"/>
        </w:rPr>
        <w:t>PUBLIC</w:t>
      </w:r>
      <w:r w:rsidRPr="00361C6E">
        <w:rPr>
          <w:spacing w:val="-13"/>
        </w:rPr>
        <w:t xml:space="preserve"> </w:t>
      </w:r>
      <w:r w:rsidRPr="00361C6E">
        <w:rPr>
          <w:spacing w:val="-2"/>
        </w:rPr>
        <w:t>AND</w:t>
      </w:r>
      <w:r w:rsidRPr="00361C6E">
        <w:rPr>
          <w:spacing w:val="-16"/>
        </w:rPr>
        <w:t xml:space="preserve"> </w:t>
      </w:r>
      <w:r w:rsidRPr="00361C6E">
        <w:rPr>
          <w:spacing w:val="-2"/>
        </w:rPr>
        <w:t>INTERNAL</w:t>
      </w:r>
      <w:r w:rsidRPr="00361C6E">
        <w:rPr>
          <w:spacing w:val="-16"/>
        </w:rPr>
        <w:t xml:space="preserve"> </w:t>
      </w:r>
      <w:r w:rsidRPr="00361C6E">
        <w:rPr>
          <w:spacing w:val="-2"/>
        </w:rPr>
        <w:t>CONTACTS</w:t>
      </w:r>
    </w:p>
    <w:p w14:paraId="53F7CF80" w14:textId="77777777" w:rsidR="00E87395" w:rsidRPr="00361C6E" w:rsidRDefault="00E87395" w:rsidP="00361C6E">
      <w:pPr>
        <w:pStyle w:val="Heading2"/>
        <w:ind w:left="238"/>
        <w:jc w:val="both"/>
        <w:rPr>
          <w:u w:val="none"/>
        </w:rPr>
      </w:pPr>
    </w:p>
    <w:p w14:paraId="66768582" w14:textId="16632896" w:rsidR="00C072BA" w:rsidRPr="00361C6E" w:rsidRDefault="00E87395" w:rsidP="00E87395">
      <w:pPr>
        <w:pStyle w:val="BodyText"/>
        <w:ind w:left="237"/>
        <w:jc w:val="both"/>
      </w:pPr>
      <w:r w:rsidRPr="00E87395">
        <w:t>Regular contact with Commission staff, executive leadership, state agencies (Caltrans, CalSTA, RTPAs), community</w:t>
      </w:r>
      <w:r w:rsidRPr="00E87395">
        <w:rPr>
          <w:rFonts w:ascii="Cambria Math" w:hAnsi="Cambria Math" w:cs="Cambria Math"/>
        </w:rPr>
        <w:t>‑</w:t>
      </w:r>
      <w:r w:rsidRPr="00E87395">
        <w:t>based organizations, advisory committee members, legislative staff, and the public.</w:t>
      </w:r>
    </w:p>
    <w:p w14:paraId="66768583" w14:textId="77777777" w:rsidR="00C072BA" w:rsidRPr="00361C6E" w:rsidRDefault="00C072BA" w:rsidP="00361C6E">
      <w:pPr>
        <w:pStyle w:val="BodyText"/>
        <w:jc w:val="both"/>
      </w:pPr>
    </w:p>
    <w:p w14:paraId="66768584" w14:textId="77777777" w:rsidR="00C072BA" w:rsidRPr="00361C6E" w:rsidRDefault="00A06FB2" w:rsidP="00361C6E">
      <w:pPr>
        <w:pStyle w:val="Heading2"/>
        <w:ind w:left="237"/>
        <w:jc w:val="both"/>
        <w:rPr>
          <w:u w:val="none"/>
        </w:rPr>
      </w:pPr>
      <w:r w:rsidRPr="00361C6E">
        <w:rPr>
          <w:spacing w:val="-2"/>
        </w:rPr>
        <w:t>WORK</w:t>
      </w:r>
      <w:r w:rsidRPr="00361C6E">
        <w:rPr>
          <w:spacing w:val="-14"/>
        </w:rPr>
        <w:t xml:space="preserve"> </w:t>
      </w:r>
      <w:r w:rsidRPr="00361C6E">
        <w:rPr>
          <w:spacing w:val="-2"/>
        </w:rPr>
        <w:t>ENVIRONMENT</w:t>
      </w:r>
    </w:p>
    <w:p w14:paraId="66768585" w14:textId="77777777" w:rsidR="00C072BA" w:rsidRPr="00361C6E" w:rsidRDefault="00A06FB2" w:rsidP="00361C6E">
      <w:pPr>
        <w:pStyle w:val="BodyText"/>
        <w:spacing w:before="200"/>
        <w:ind w:left="237" w:right="400"/>
        <w:jc w:val="both"/>
      </w:pPr>
      <w:r w:rsidRPr="00361C6E">
        <w:t>This position involves teleworking and reporting to the office as needed and/or required. The incumbent is required to comply with</w:t>
      </w:r>
      <w:r w:rsidRPr="00361C6E">
        <w:rPr>
          <w:spacing w:val="-1"/>
        </w:rPr>
        <w:t xml:space="preserve"> </w:t>
      </w:r>
      <w:r w:rsidRPr="00361C6E">
        <w:t>telework agreement policies and procedures.</w:t>
      </w:r>
    </w:p>
    <w:p w14:paraId="66768586" w14:textId="77777777" w:rsidR="00C072BA" w:rsidRPr="00361C6E" w:rsidRDefault="00A06FB2" w:rsidP="00361C6E">
      <w:pPr>
        <w:pStyle w:val="BodyText"/>
        <w:spacing w:before="199"/>
        <w:ind w:left="235" w:right="398" w:firstLine="1"/>
        <w:jc w:val="both"/>
      </w:pPr>
      <w:r w:rsidRPr="00361C6E">
        <w:t>While at their base of operations, the incumbent will work in a climate-controlled office setting of mixed hard-walled and modular furniture design. The primary workspace is of modular design under artificial light, containing computer and telecommunications equipment. Due to periodic problems with the heating and air-conditioning, the building temperature may fluctuate.</w:t>
      </w:r>
    </w:p>
    <w:p w14:paraId="66768587" w14:textId="77777777" w:rsidR="00C072BA" w:rsidRPr="00361C6E" w:rsidRDefault="00A06FB2" w:rsidP="00361C6E">
      <w:pPr>
        <w:pStyle w:val="BodyText"/>
        <w:spacing w:before="144"/>
        <w:ind w:left="235"/>
        <w:jc w:val="both"/>
      </w:pPr>
      <w:r w:rsidRPr="00361C6E">
        <w:rPr>
          <w:spacing w:val="-2"/>
        </w:rPr>
        <w:lastRenderedPageBreak/>
        <w:t>Travel:</w:t>
      </w:r>
      <w:r w:rsidRPr="00361C6E">
        <w:rPr>
          <w:spacing w:val="-8"/>
        </w:rPr>
        <w:t xml:space="preserve"> </w:t>
      </w:r>
      <w:r w:rsidRPr="00361C6E">
        <w:rPr>
          <w:spacing w:val="-2"/>
        </w:rPr>
        <w:t>Occasional</w:t>
      </w:r>
      <w:r w:rsidRPr="00361C6E">
        <w:rPr>
          <w:spacing w:val="-8"/>
        </w:rPr>
        <w:t xml:space="preserve"> </w:t>
      </w:r>
      <w:r w:rsidRPr="00361C6E">
        <w:rPr>
          <w:spacing w:val="-2"/>
        </w:rPr>
        <w:t>travel</w:t>
      </w:r>
      <w:r w:rsidRPr="00361C6E">
        <w:rPr>
          <w:spacing w:val="-3"/>
        </w:rPr>
        <w:t xml:space="preserve"> </w:t>
      </w:r>
      <w:r w:rsidRPr="00361C6E">
        <w:rPr>
          <w:spacing w:val="-2"/>
        </w:rPr>
        <w:t>to</w:t>
      </w:r>
      <w:r w:rsidRPr="00361C6E">
        <w:rPr>
          <w:spacing w:val="-10"/>
        </w:rPr>
        <w:t xml:space="preserve"> </w:t>
      </w:r>
      <w:r w:rsidRPr="00361C6E">
        <w:rPr>
          <w:spacing w:val="-2"/>
        </w:rPr>
        <w:t>meetings</w:t>
      </w:r>
      <w:r w:rsidRPr="00361C6E">
        <w:rPr>
          <w:spacing w:val="-9"/>
        </w:rPr>
        <w:t xml:space="preserve"> </w:t>
      </w:r>
      <w:r w:rsidRPr="00361C6E">
        <w:rPr>
          <w:spacing w:val="-2"/>
        </w:rPr>
        <w:t>and</w:t>
      </w:r>
      <w:r w:rsidRPr="00361C6E">
        <w:rPr>
          <w:spacing w:val="-5"/>
        </w:rPr>
        <w:t xml:space="preserve"> </w:t>
      </w:r>
      <w:r w:rsidRPr="00361C6E">
        <w:rPr>
          <w:spacing w:val="-2"/>
        </w:rPr>
        <w:t>hearings</w:t>
      </w:r>
      <w:r w:rsidRPr="00361C6E">
        <w:rPr>
          <w:spacing w:val="-5"/>
        </w:rPr>
        <w:t xml:space="preserve"> </w:t>
      </w:r>
      <w:r w:rsidRPr="00361C6E">
        <w:rPr>
          <w:spacing w:val="-2"/>
        </w:rPr>
        <w:t>may</w:t>
      </w:r>
      <w:r w:rsidRPr="00361C6E">
        <w:rPr>
          <w:spacing w:val="-8"/>
        </w:rPr>
        <w:t xml:space="preserve"> </w:t>
      </w:r>
      <w:r w:rsidRPr="00361C6E">
        <w:rPr>
          <w:spacing w:val="-2"/>
        </w:rPr>
        <w:t>be</w:t>
      </w:r>
      <w:r w:rsidRPr="00361C6E">
        <w:rPr>
          <w:spacing w:val="-5"/>
        </w:rPr>
        <w:t xml:space="preserve"> </w:t>
      </w:r>
      <w:r w:rsidRPr="00361C6E">
        <w:rPr>
          <w:spacing w:val="-2"/>
        </w:rPr>
        <w:t>required.</w:t>
      </w:r>
    </w:p>
    <w:p w14:paraId="66768588" w14:textId="77777777" w:rsidR="00C072BA" w:rsidRPr="00361C6E" w:rsidRDefault="00C072BA" w:rsidP="00361C6E">
      <w:pPr>
        <w:pStyle w:val="BodyText"/>
        <w:jc w:val="both"/>
      </w:pPr>
    </w:p>
    <w:p w14:paraId="66768589" w14:textId="77777777" w:rsidR="00C072BA" w:rsidRPr="00361C6E" w:rsidRDefault="00C072BA" w:rsidP="00361C6E">
      <w:pPr>
        <w:pStyle w:val="BodyText"/>
        <w:spacing w:before="12"/>
        <w:jc w:val="both"/>
      </w:pPr>
    </w:p>
    <w:p w14:paraId="6676858A" w14:textId="77777777" w:rsidR="00C072BA" w:rsidRPr="00361C6E" w:rsidRDefault="00A06FB2" w:rsidP="00361C6E">
      <w:pPr>
        <w:pStyle w:val="Heading2"/>
        <w:ind w:left="235"/>
        <w:jc w:val="both"/>
        <w:rPr>
          <w:u w:val="none"/>
        </w:rPr>
      </w:pPr>
      <w:r w:rsidRPr="00361C6E">
        <w:rPr>
          <w:spacing w:val="-2"/>
        </w:rPr>
        <w:t>PHYSICAL,</w:t>
      </w:r>
      <w:r w:rsidRPr="00361C6E">
        <w:rPr>
          <w:spacing w:val="-12"/>
        </w:rPr>
        <w:t xml:space="preserve"> </w:t>
      </w:r>
      <w:r w:rsidRPr="00361C6E">
        <w:rPr>
          <w:spacing w:val="-2"/>
        </w:rPr>
        <w:t>MENTAL,</w:t>
      </w:r>
      <w:r w:rsidRPr="00361C6E">
        <w:rPr>
          <w:spacing w:val="-17"/>
        </w:rPr>
        <w:t xml:space="preserve"> </w:t>
      </w:r>
      <w:r w:rsidRPr="00361C6E">
        <w:rPr>
          <w:spacing w:val="-2"/>
        </w:rPr>
        <w:t>AND</w:t>
      </w:r>
      <w:r w:rsidRPr="00361C6E">
        <w:rPr>
          <w:spacing w:val="-18"/>
        </w:rPr>
        <w:t xml:space="preserve"> </w:t>
      </w:r>
      <w:r w:rsidRPr="00361C6E">
        <w:rPr>
          <w:spacing w:val="-2"/>
        </w:rPr>
        <w:t>EMOTIONAL</w:t>
      </w:r>
      <w:r w:rsidRPr="00361C6E">
        <w:rPr>
          <w:spacing w:val="-17"/>
        </w:rPr>
        <w:t xml:space="preserve"> </w:t>
      </w:r>
      <w:r w:rsidRPr="00361C6E">
        <w:rPr>
          <w:spacing w:val="-2"/>
        </w:rPr>
        <w:t>REQUIREMENTS</w:t>
      </w:r>
    </w:p>
    <w:p w14:paraId="6676858B" w14:textId="77777777" w:rsidR="00C072BA" w:rsidRPr="00361C6E" w:rsidRDefault="00A06FB2" w:rsidP="00361C6E">
      <w:pPr>
        <w:pStyle w:val="BodyText"/>
        <w:spacing w:before="144"/>
        <w:ind w:left="235" w:right="399"/>
        <w:jc w:val="both"/>
      </w:pPr>
      <w:r w:rsidRPr="00361C6E">
        <w:t>Physical: The incumbent may</w:t>
      </w:r>
      <w:r w:rsidRPr="00361C6E">
        <w:rPr>
          <w:spacing w:val="-1"/>
        </w:rPr>
        <w:t xml:space="preserve"> </w:t>
      </w:r>
      <w:r w:rsidRPr="00361C6E">
        <w:t>be</w:t>
      </w:r>
      <w:r w:rsidRPr="00361C6E">
        <w:rPr>
          <w:spacing w:val="-1"/>
        </w:rPr>
        <w:t xml:space="preserve"> </w:t>
      </w:r>
      <w:r w:rsidRPr="00361C6E">
        <w:t>required to</w:t>
      </w:r>
      <w:r w:rsidRPr="00361C6E">
        <w:rPr>
          <w:spacing w:val="-4"/>
        </w:rPr>
        <w:t xml:space="preserve"> </w:t>
      </w:r>
      <w:r w:rsidRPr="00361C6E">
        <w:t>sit for</w:t>
      </w:r>
      <w:r w:rsidRPr="00361C6E">
        <w:rPr>
          <w:spacing w:val="-1"/>
        </w:rPr>
        <w:t xml:space="preserve"> </w:t>
      </w:r>
      <w:r w:rsidRPr="00361C6E">
        <w:t>long</w:t>
      </w:r>
      <w:r w:rsidRPr="00361C6E">
        <w:rPr>
          <w:spacing w:val="-1"/>
        </w:rPr>
        <w:t xml:space="preserve"> </w:t>
      </w:r>
      <w:r w:rsidRPr="00361C6E">
        <w:t>periods</w:t>
      </w:r>
      <w:r w:rsidRPr="00361C6E">
        <w:rPr>
          <w:spacing w:val="-4"/>
        </w:rPr>
        <w:t xml:space="preserve"> </w:t>
      </w:r>
      <w:r w:rsidRPr="00361C6E">
        <w:t>of time</w:t>
      </w:r>
      <w:r w:rsidRPr="00361C6E">
        <w:rPr>
          <w:spacing w:val="-1"/>
        </w:rPr>
        <w:t xml:space="preserve"> </w:t>
      </w:r>
      <w:r w:rsidRPr="00361C6E">
        <w:t>using a keyboard and video display terminal to review and access information.</w:t>
      </w:r>
    </w:p>
    <w:p w14:paraId="6676858C" w14:textId="77777777" w:rsidR="00C072BA" w:rsidRPr="00361C6E" w:rsidRDefault="00A06FB2" w:rsidP="00361C6E">
      <w:pPr>
        <w:pStyle w:val="BodyText"/>
        <w:spacing w:before="144"/>
        <w:ind w:left="234" w:right="403"/>
        <w:jc w:val="both"/>
      </w:pPr>
      <w:r w:rsidRPr="00361C6E">
        <w:t>Mental:</w:t>
      </w:r>
      <w:r w:rsidRPr="00361C6E">
        <w:rPr>
          <w:spacing w:val="-8"/>
        </w:rPr>
        <w:t xml:space="preserve"> </w:t>
      </w:r>
      <w:r w:rsidRPr="00361C6E">
        <w:t>The</w:t>
      </w:r>
      <w:r w:rsidRPr="00361C6E">
        <w:rPr>
          <w:spacing w:val="-9"/>
        </w:rPr>
        <w:t xml:space="preserve"> </w:t>
      </w:r>
      <w:r w:rsidRPr="00361C6E">
        <w:t>incumbent</w:t>
      </w:r>
      <w:r w:rsidRPr="00361C6E">
        <w:rPr>
          <w:spacing w:val="-11"/>
        </w:rPr>
        <w:t xml:space="preserve"> </w:t>
      </w:r>
      <w:r w:rsidRPr="00361C6E">
        <w:t>must</w:t>
      </w:r>
      <w:r w:rsidRPr="00361C6E">
        <w:rPr>
          <w:spacing w:val="-11"/>
        </w:rPr>
        <w:t xml:space="preserve"> </w:t>
      </w:r>
      <w:r w:rsidRPr="00361C6E">
        <w:t>have</w:t>
      </w:r>
      <w:r w:rsidRPr="00361C6E">
        <w:rPr>
          <w:spacing w:val="-10"/>
        </w:rPr>
        <w:t xml:space="preserve"> </w:t>
      </w:r>
      <w:r w:rsidRPr="00361C6E">
        <w:t>the</w:t>
      </w:r>
      <w:r w:rsidRPr="00361C6E">
        <w:rPr>
          <w:spacing w:val="-9"/>
        </w:rPr>
        <w:t xml:space="preserve"> </w:t>
      </w:r>
      <w:r w:rsidRPr="00361C6E">
        <w:t>ability</w:t>
      </w:r>
      <w:r w:rsidRPr="00361C6E">
        <w:rPr>
          <w:spacing w:val="-6"/>
        </w:rPr>
        <w:t xml:space="preserve"> </w:t>
      </w:r>
      <w:r w:rsidRPr="00361C6E">
        <w:t>to</w:t>
      </w:r>
      <w:r w:rsidRPr="00361C6E">
        <w:rPr>
          <w:spacing w:val="-11"/>
        </w:rPr>
        <w:t xml:space="preserve"> </w:t>
      </w:r>
      <w:r w:rsidRPr="00361C6E">
        <w:t>multitask,</w:t>
      </w:r>
      <w:r w:rsidRPr="00361C6E">
        <w:rPr>
          <w:spacing w:val="-10"/>
        </w:rPr>
        <w:t xml:space="preserve"> </w:t>
      </w:r>
      <w:r w:rsidRPr="00361C6E">
        <w:t>adapt</w:t>
      </w:r>
      <w:r w:rsidRPr="00361C6E">
        <w:rPr>
          <w:spacing w:val="-9"/>
        </w:rPr>
        <w:t xml:space="preserve"> </w:t>
      </w:r>
      <w:r w:rsidRPr="00361C6E">
        <w:t>to</w:t>
      </w:r>
      <w:r w:rsidRPr="00361C6E">
        <w:rPr>
          <w:spacing w:val="-9"/>
        </w:rPr>
        <w:t xml:space="preserve"> </w:t>
      </w:r>
      <w:r w:rsidRPr="00361C6E">
        <w:t>changes</w:t>
      </w:r>
      <w:r w:rsidRPr="00361C6E">
        <w:rPr>
          <w:spacing w:val="-9"/>
        </w:rPr>
        <w:t xml:space="preserve"> </w:t>
      </w:r>
      <w:r w:rsidRPr="00361C6E">
        <w:t>in</w:t>
      </w:r>
      <w:r w:rsidRPr="00361C6E">
        <w:rPr>
          <w:spacing w:val="-10"/>
        </w:rPr>
        <w:t xml:space="preserve"> </w:t>
      </w:r>
      <w:r w:rsidRPr="00361C6E">
        <w:t>priority,</w:t>
      </w:r>
      <w:r w:rsidRPr="00361C6E">
        <w:rPr>
          <w:spacing w:val="-10"/>
        </w:rPr>
        <w:t xml:space="preserve"> </w:t>
      </w:r>
      <w:r w:rsidRPr="00361C6E">
        <w:t>and focus for long periods of time. Must be able to organize and prioritize work assignments.</w:t>
      </w:r>
    </w:p>
    <w:p w14:paraId="6676858E" w14:textId="73CF5071" w:rsidR="00C072BA" w:rsidRPr="00361C6E" w:rsidRDefault="00A06FB2" w:rsidP="00361C6E">
      <w:pPr>
        <w:pStyle w:val="BodyText"/>
        <w:spacing w:before="144"/>
        <w:ind w:left="234" w:right="399"/>
        <w:jc w:val="both"/>
        <w:sectPr w:rsidR="00C072BA" w:rsidRPr="00361C6E" w:rsidSect="00A43589">
          <w:headerReference w:type="default" r:id="rId9"/>
          <w:footerReference w:type="default" r:id="rId10"/>
          <w:pgSz w:w="12240" w:h="15840"/>
          <w:pgMar w:top="640" w:right="1080" w:bottom="1820" w:left="1080" w:header="576" w:footer="1602" w:gutter="0"/>
          <w:cols w:space="720"/>
          <w:docGrid w:linePitch="299"/>
        </w:sectPr>
      </w:pPr>
      <w:r w:rsidRPr="00361C6E">
        <w:t>Emotional: The incumbent must have the ability to develop and maintain cooperative working</w:t>
      </w:r>
      <w:r w:rsidRPr="00361C6E">
        <w:rPr>
          <w:spacing w:val="-7"/>
        </w:rPr>
        <w:t xml:space="preserve"> </w:t>
      </w:r>
      <w:r w:rsidRPr="00361C6E">
        <w:t>relationships,</w:t>
      </w:r>
      <w:r w:rsidRPr="00361C6E">
        <w:rPr>
          <w:spacing w:val="-8"/>
        </w:rPr>
        <w:t xml:space="preserve"> </w:t>
      </w:r>
      <w:r w:rsidRPr="00361C6E">
        <w:t>respond</w:t>
      </w:r>
      <w:r w:rsidRPr="00361C6E">
        <w:rPr>
          <w:spacing w:val="-7"/>
        </w:rPr>
        <w:t xml:space="preserve"> </w:t>
      </w:r>
      <w:r w:rsidRPr="00361C6E">
        <w:t>appropriately</w:t>
      </w:r>
      <w:r w:rsidRPr="00361C6E">
        <w:rPr>
          <w:spacing w:val="-7"/>
        </w:rPr>
        <w:t xml:space="preserve"> </w:t>
      </w:r>
      <w:r w:rsidRPr="00361C6E">
        <w:t>to</w:t>
      </w:r>
      <w:r w:rsidRPr="00361C6E">
        <w:rPr>
          <w:spacing w:val="-8"/>
        </w:rPr>
        <w:t xml:space="preserve"> </w:t>
      </w:r>
      <w:r w:rsidRPr="00361C6E">
        <w:t>multiple</w:t>
      </w:r>
      <w:r w:rsidRPr="00361C6E">
        <w:rPr>
          <w:spacing w:val="-7"/>
        </w:rPr>
        <w:t xml:space="preserve"> </w:t>
      </w:r>
      <w:r w:rsidRPr="00361C6E">
        <w:t>workload</w:t>
      </w:r>
      <w:r w:rsidRPr="00361C6E">
        <w:rPr>
          <w:spacing w:val="-7"/>
        </w:rPr>
        <w:t xml:space="preserve"> </w:t>
      </w:r>
      <w:r w:rsidRPr="00361C6E">
        <w:t>requests</w:t>
      </w:r>
      <w:r w:rsidRPr="00361C6E">
        <w:rPr>
          <w:spacing w:val="-9"/>
        </w:rPr>
        <w:t xml:space="preserve"> </w:t>
      </w:r>
      <w:r w:rsidRPr="00361C6E">
        <w:t>and</w:t>
      </w:r>
      <w:r w:rsidRPr="00361C6E">
        <w:rPr>
          <w:spacing w:val="-8"/>
        </w:rPr>
        <w:t xml:space="preserve"> </w:t>
      </w:r>
      <w:r w:rsidRPr="00361C6E">
        <w:t>conflicting deadlines. The incumbent must have the ability to resolve emotionally charged issues, reasonably and diplomatically.</w:t>
      </w:r>
    </w:p>
    <w:p w14:paraId="66768592" w14:textId="326AE0D5" w:rsidR="00C072BA" w:rsidRPr="00361C6E" w:rsidRDefault="00A06FB2" w:rsidP="00361C6E">
      <w:pPr>
        <w:pStyle w:val="BodyText"/>
        <w:ind w:left="234" w:right="417"/>
        <w:jc w:val="both"/>
      </w:pPr>
      <w:r w:rsidRPr="00361C6E">
        <w:lastRenderedPageBreak/>
        <w:t xml:space="preserve">I have </w:t>
      </w:r>
      <w:r w:rsidR="00A43589" w:rsidRPr="00361C6E">
        <w:t>read and</w:t>
      </w:r>
      <w:r w:rsidRPr="00361C6E">
        <w:t xml:space="preserve"> understand the duties listed above and can perform them either with or without reasonable accommodation.</w:t>
      </w:r>
    </w:p>
    <w:p w14:paraId="66768593" w14:textId="77777777" w:rsidR="00C072BA" w:rsidRPr="00361C6E" w:rsidRDefault="00A06FB2" w:rsidP="00361C6E">
      <w:pPr>
        <w:pStyle w:val="BodyText"/>
        <w:spacing w:before="144"/>
        <w:ind w:left="237" w:right="394"/>
        <w:jc w:val="both"/>
      </w:pPr>
      <w:r w:rsidRPr="00361C6E">
        <w:t>If you</w:t>
      </w:r>
      <w:r w:rsidRPr="00361C6E">
        <w:rPr>
          <w:spacing w:val="-4"/>
        </w:rPr>
        <w:t xml:space="preserve"> </w:t>
      </w:r>
      <w:r w:rsidRPr="00361C6E">
        <w:t>believe</w:t>
      </w:r>
      <w:r w:rsidRPr="00361C6E">
        <w:rPr>
          <w:spacing w:val="-2"/>
        </w:rPr>
        <w:t xml:space="preserve"> </w:t>
      </w:r>
      <w:r w:rsidRPr="00361C6E">
        <w:t>you</w:t>
      </w:r>
      <w:r w:rsidRPr="00361C6E">
        <w:rPr>
          <w:spacing w:val="-4"/>
        </w:rPr>
        <w:t xml:space="preserve"> </w:t>
      </w:r>
      <w:r w:rsidRPr="00361C6E">
        <w:t>may</w:t>
      </w:r>
      <w:r w:rsidRPr="00361C6E">
        <w:rPr>
          <w:spacing w:val="-3"/>
        </w:rPr>
        <w:t xml:space="preserve"> </w:t>
      </w:r>
      <w:r w:rsidRPr="00361C6E">
        <w:t>require</w:t>
      </w:r>
      <w:r w:rsidRPr="00361C6E">
        <w:rPr>
          <w:spacing w:val="-4"/>
        </w:rPr>
        <w:t xml:space="preserve"> </w:t>
      </w:r>
      <w:r w:rsidRPr="00361C6E">
        <w:t>reasonable</w:t>
      </w:r>
      <w:r w:rsidRPr="00361C6E">
        <w:rPr>
          <w:spacing w:val="-2"/>
        </w:rPr>
        <w:t xml:space="preserve"> </w:t>
      </w:r>
      <w:r w:rsidRPr="00361C6E">
        <w:t>accommodation,</w:t>
      </w:r>
      <w:r w:rsidRPr="00361C6E">
        <w:rPr>
          <w:spacing w:val="-3"/>
        </w:rPr>
        <w:t xml:space="preserve"> </w:t>
      </w:r>
      <w:r w:rsidRPr="00361C6E">
        <w:t>please</w:t>
      </w:r>
      <w:r w:rsidRPr="00361C6E">
        <w:rPr>
          <w:spacing w:val="-3"/>
        </w:rPr>
        <w:t xml:space="preserve"> </w:t>
      </w:r>
      <w:r w:rsidRPr="00361C6E">
        <w:t>discuss</w:t>
      </w:r>
      <w:r w:rsidRPr="00361C6E">
        <w:rPr>
          <w:spacing w:val="-1"/>
        </w:rPr>
        <w:t xml:space="preserve"> </w:t>
      </w:r>
      <w:r w:rsidRPr="00361C6E">
        <w:t>this</w:t>
      </w:r>
      <w:r w:rsidRPr="00361C6E">
        <w:rPr>
          <w:spacing w:val="-1"/>
        </w:rPr>
        <w:t xml:space="preserve"> </w:t>
      </w:r>
      <w:r w:rsidRPr="00361C6E">
        <w:t>with</w:t>
      </w:r>
      <w:r w:rsidRPr="00361C6E">
        <w:rPr>
          <w:spacing w:val="37"/>
        </w:rPr>
        <w:t xml:space="preserve"> </w:t>
      </w:r>
      <w:r w:rsidRPr="00361C6E">
        <w:t>your hiring supervisor. If you are unsure whether you require reasonable accommodation, inform the hiring supervisor who will discuss your concerns with the Reasonable Accommodation Coordinator.</w:t>
      </w:r>
    </w:p>
    <w:p w14:paraId="66768594" w14:textId="77777777" w:rsidR="00C072BA" w:rsidRPr="00361C6E" w:rsidRDefault="00C072BA" w:rsidP="00361C6E">
      <w:pPr>
        <w:pStyle w:val="BodyText"/>
        <w:jc w:val="both"/>
      </w:pPr>
    </w:p>
    <w:p w14:paraId="6828A4F6" w14:textId="77777777" w:rsidR="00A17CF0" w:rsidRPr="00361C6E" w:rsidRDefault="00A17CF0" w:rsidP="00361C6E">
      <w:pPr>
        <w:pStyle w:val="BodyText"/>
        <w:spacing w:before="10"/>
        <w:jc w:val="both"/>
      </w:pPr>
    </w:p>
    <w:p w14:paraId="66768597" w14:textId="7E8C51BC" w:rsidR="00C072BA" w:rsidRPr="00361C6E" w:rsidRDefault="00A06FB2" w:rsidP="00361C6E">
      <w:pPr>
        <w:pStyle w:val="BodyText"/>
        <w:spacing w:before="10"/>
        <w:jc w:val="both"/>
      </w:pPr>
      <w:r w:rsidRPr="00361C6E">
        <w:rPr>
          <w:noProof/>
        </w:rPr>
        <mc:AlternateContent>
          <mc:Choice Requires="wps">
            <w:drawing>
              <wp:anchor distT="0" distB="0" distL="0" distR="0" simplePos="0" relativeHeight="251658240" behindDoc="1" locked="0" layoutInCell="1" allowOverlap="1" wp14:anchorId="667685B0" wp14:editId="667685B1">
                <wp:simplePos x="0" y="0"/>
                <wp:positionH relativeFrom="page">
                  <wp:posOffset>838200</wp:posOffset>
                </wp:positionH>
                <wp:positionV relativeFrom="paragraph">
                  <wp:posOffset>123876</wp:posOffset>
                </wp:positionV>
                <wp:extent cx="2743200" cy="107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795"/>
                        </a:xfrm>
                        <a:custGeom>
                          <a:avLst/>
                          <a:gdLst/>
                          <a:ahLst/>
                          <a:cxnLst/>
                          <a:rect l="l" t="t" r="r" b="b"/>
                          <a:pathLst>
                            <a:path w="2743200" h="10795">
                              <a:moveTo>
                                <a:pt x="2743200" y="10668"/>
                              </a:moveTo>
                              <a:lnTo>
                                <a:pt x="0" y="10668"/>
                              </a:lnTo>
                              <a:lnTo>
                                <a:pt x="0" y="0"/>
                              </a:lnTo>
                              <a:lnTo>
                                <a:pt x="2743200" y="0"/>
                              </a:lnTo>
                              <a:lnTo>
                                <a:pt x="2743200"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D0C43" id="Graphic 4" o:spid="_x0000_s1026" style="position:absolute;margin-left:66pt;margin-top:9.75pt;width:3in;height:.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7432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" path="m2743200,10668l,10668,,,2743200,r,10668xe" fillcolor="black" stroked="f">
                <v:path arrowok="t"/>
                <w10:wrap type="topAndBottom" anchorx="page"/>
              </v:shape>
            </w:pict>
          </mc:Fallback>
        </mc:AlternateContent>
      </w:r>
    </w:p>
    <w:p w14:paraId="66768598" w14:textId="77777777" w:rsidR="00C072BA" w:rsidRPr="00361C6E" w:rsidRDefault="00A06FB2" w:rsidP="00361C6E">
      <w:pPr>
        <w:pStyle w:val="BodyText"/>
        <w:spacing w:before="151"/>
        <w:ind w:left="237"/>
        <w:jc w:val="both"/>
      </w:pPr>
      <w:r w:rsidRPr="00361C6E">
        <w:t>Employee’s</w:t>
      </w:r>
      <w:r w:rsidRPr="00361C6E">
        <w:rPr>
          <w:spacing w:val="-16"/>
        </w:rPr>
        <w:t xml:space="preserve"> </w:t>
      </w:r>
      <w:r w:rsidRPr="00361C6E">
        <w:rPr>
          <w:spacing w:val="-4"/>
        </w:rPr>
        <w:t>Name</w:t>
      </w:r>
    </w:p>
    <w:p w14:paraId="66768599" w14:textId="77777777" w:rsidR="00C072BA" w:rsidRPr="00361C6E" w:rsidRDefault="00C072BA" w:rsidP="00361C6E">
      <w:pPr>
        <w:pStyle w:val="BodyText"/>
        <w:jc w:val="both"/>
      </w:pPr>
    </w:p>
    <w:p w14:paraId="6676859A" w14:textId="77777777" w:rsidR="00C072BA" w:rsidRPr="00361C6E" w:rsidRDefault="00C072BA" w:rsidP="00361C6E">
      <w:pPr>
        <w:pStyle w:val="BodyText"/>
        <w:jc w:val="both"/>
      </w:pPr>
    </w:p>
    <w:p w14:paraId="6676859B" w14:textId="77777777" w:rsidR="00C072BA" w:rsidRPr="00361C6E" w:rsidRDefault="00C072BA" w:rsidP="00361C6E">
      <w:pPr>
        <w:pStyle w:val="BodyText"/>
        <w:jc w:val="both"/>
      </w:pPr>
    </w:p>
    <w:p w14:paraId="6676859C" w14:textId="77777777" w:rsidR="00C072BA" w:rsidRPr="00361C6E" w:rsidRDefault="00C072BA" w:rsidP="00361C6E">
      <w:pPr>
        <w:pStyle w:val="BodyText"/>
        <w:jc w:val="both"/>
      </w:pPr>
    </w:p>
    <w:p w14:paraId="6676859D" w14:textId="77777777" w:rsidR="00C072BA" w:rsidRPr="00361C6E" w:rsidRDefault="00A06FB2" w:rsidP="00361C6E">
      <w:pPr>
        <w:pStyle w:val="BodyText"/>
        <w:spacing w:before="194"/>
        <w:jc w:val="both"/>
      </w:pPr>
      <w:r w:rsidRPr="00361C6E">
        <w:rPr>
          <w:noProof/>
        </w:rPr>
        <mc:AlternateContent>
          <mc:Choice Requires="wps">
            <w:drawing>
              <wp:anchor distT="0" distB="0" distL="0" distR="0" simplePos="0" relativeHeight="251658241" behindDoc="1" locked="0" layoutInCell="1" allowOverlap="1" wp14:anchorId="667685B2" wp14:editId="667685B3">
                <wp:simplePos x="0" y="0"/>
                <wp:positionH relativeFrom="page">
                  <wp:posOffset>838200</wp:posOffset>
                </wp:positionH>
                <wp:positionV relativeFrom="paragraph">
                  <wp:posOffset>284671</wp:posOffset>
                </wp:positionV>
                <wp:extent cx="2743200" cy="1079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795"/>
                        </a:xfrm>
                        <a:custGeom>
                          <a:avLst/>
                          <a:gdLst/>
                          <a:ahLst/>
                          <a:cxnLst/>
                          <a:rect l="l" t="t" r="r" b="b"/>
                          <a:pathLst>
                            <a:path w="2743200" h="10795">
                              <a:moveTo>
                                <a:pt x="2743200" y="10668"/>
                              </a:moveTo>
                              <a:lnTo>
                                <a:pt x="0" y="10668"/>
                              </a:lnTo>
                              <a:lnTo>
                                <a:pt x="0" y="0"/>
                              </a:lnTo>
                              <a:lnTo>
                                <a:pt x="2743200" y="0"/>
                              </a:lnTo>
                              <a:lnTo>
                                <a:pt x="2743200"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A482E1" id="Graphic 5" o:spid="_x0000_s1026" style="position:absolute;margin-left:66pt;margin-top:22.4pt;width:3in;height:.85pt;z-index:-251658239;visibility:visible;mso-wrap-style:square;mso-wrap-distance-left:0;mso-wrap-distance-top:0;mso-wrap-distance-right:0;mso-wrap-distance-bottom:0;mso-position-horizontal:absolute;mso-position-horizontal-relative:page;mso-position-vertical:absolute;mso-position-vertical-relative:text;v-text-anchor:top" coordsize="27432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" path="m2743200,10668l,10668,,,2743200,r,10668xe" fillcolor="black" stroked="f">
                <v:path arrowok="t"/>
                <w10:wrap type="topAndBottom" anchorx="page"/>
              </v:shape>
            </w:pict>
          </mc:Fallback>
        </mc:AlternateContent>
      </w:r>
      <w:r w:rsidRPr="00361C6E">
        <w:rPr>
          <w:noProof/>
        </w:rPr>
        <mc:AlternateContent>
          <mc:Choice Requires="wps">
            <w:drawing>
              <wp:anchor distT="0" distB="0" distL="0" distR="0" simplePos="0" relativeHeight="251658242" behindDoc="1" locked="0" layoutInCell="1" allowOverlap="1" wp14:anchorId="667685B4" wp14:editId="667685B5">
                <wp:simplePos x="0" y="0"/>
                <wp:positionH relativeFrom="page">
                  <wp:posOffset>4495800</wp:posOffset>
                </wp:positionH>
                <wp:positionV relativeFrom="paragraph">
                  <wp:posOffset>284671</wp:posOffset>
                </wp:positionV>
                <wp:extent cx="1371600" cy="1079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10668"/>
                              </a:moveTo>
                              <a:lnTo>
                                <a:pt x="0" y="10668"/>
                              </a:lnTo>
                              <a:lnTo>
                                <a:pt x="0" y="0"/>
                              </a:lnTo>
                              <a:lnTo>
                                <a:pt x="1371600" y="0"/>
                              </a:lnTo>
                              <a:lnTo>
                                <a:pt x="1371600"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8D53E4" id="Graphic 6" o:spid="_x0000_s1026" style="position:absolute;margin-left:354pt;margin-top:22.4pt;width:108pt;height:.85pt;z-index:-251658238;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" path="m1371600,10668l,10668,,,1371600,r,10668xe" fillcolor="black" stroked="f">
                <v:path arrowok="t"/>
                <w10:wrap type="topAndBottom" anchorx="page"/>
              </v:shape>
            </w:pict>
          </mc:Fallback>
        </mc:AlternateContent>
      </w:r>
    </w:p>
    <w:p w14:paraId="6676859E" w14:textId="77777777" w:rsidR="00C072BA" w:rsidRPr="00361C6E" w:rsidRDefault="00A06FB2" w:rsidP="00361C6E">
      <w:pPr>
        <w:pStyle w:val="BodyText"/>
        <w:tabs>
          <w:tab w:val="left" w:pos="5995"/>
        </w:tabs>
        <w:spacing w:before="151"/>
        <w:ind w:left="237"/>
        <w:jc w:val="both"/>
      </w:pPr>
      <w:r w:rsidRPr="00361C6E">
        <w:t>Employee’s</w:t>
      </w:r>
      <w:r w:rsidRPr="00361C6E">
        <w:rPr>
          <w:spacing w:val="-17"/>
        </w:rPr>
        <w:t xml:space="preserve"> </w:t>
      </w:r>
      <w:r w:rsidRPr="00361C6E">
        <w:rPr>
          <w:spacing w:val="-2"/>
        </w:rPr>
        <w:t>Signature</w:t>
      </w:r>
      <w:r w:rsidRPr="00361C6E">
        <w:tab/>
      </w:r>
      <w:r w:rsidRPr="00361C6E">
        <w:rPr>
          <w:spacing w:val="-4"/>
        </w:rPr>
        <w:t>Date</w:t>
      </w:r>
    </w:p>
    <w:p w14:paraId="6676859F" w14:textId="77777777" w:rsidR="00C072BA" w:rsidRPr="00361C6E" w:rsidRDefault="00C072BA" w:rsidP="00361C6E">
      <w:pPr>
        <w:pStyle w:val="BodyText"/>
        <w:jc w:val="both"/>
      </w:pPr>
    </w:p>
    <w:p w14:paraId="667685A0" w14:textId="77777777" w:rsidR="00C072BA" w:rsidRPr="00361C6E" w:rsidRDefault="00C072BA" w:rsidP="00361C6E">
      <w:pPr>
        <w:pStyle w:val="BodyText"/>
        <w:jc w:val="both"/>
      </w:pPr>
    </w:p>
    <w:p w14:paraId="667685A1" w14:textId="77777777" w:rsidR="00C072BA" w:rsidRPr="00361C6E" w:rsidRDefault="00C072BA" w:rsidP="00361C6E">
      <w:pPr>
        <w:pStyle w:val="BodyText"/>
        <w:jc w:val="both"/>
      </w:pPr>
    </w:p>
    <w:p w14:paraId="667685A2" w14:textId="77777777" w:rsidR="00C072BA" w:rsidRPr="00361C6E" w:rsidRDefault="00C072BA" w:rsidP="00361C6E">
      <w:pPr>
        <w:pStyle w:val="BodyText"/>
        <w:spacing w:before="12"/>
        <w:jc w:val="both"/>
      </w:pPr>
    </w:p>
    <w:p w14:paraId="667685A3" w14:textId="77777777" w:rsidR="00C072BA" w:rsidRPr="00361C6E" w:rsidRDefault="00A06FB2" w:rsidP="00361C6E">
      <w:pPr>
        <w:pStyle w:val="BodyText"/>
        <w:ind w:left="237" w:right="417"/>
        <w:jc w:val="both"/>
      </w:pPr>
      <w:r w:rsidRPr="00361C6E">
        <w:t>I</w:t>
      </w:r>
      <w:r w:rsidRPr="00361C6E">
        <w:rPr>
          <w:spacing w:val="40"/>
        </w:rPr>
        <w:t xml:space="preserve"> </w:t>
      </w:r>
      <w:r w:rsidRPr="00361C6E">
        <w:t>have</w:t>
      </w:r>
      <w:r w:rsidRPr="00361C6E">
        <w:rPr>
          <w:spacing w:val="40"/>
        </w:rPr>
        <w:t xml:space="preserve"> </w:t>
      </w:r>
      <w:r w:rsidRPr="00361C6E">
        <w:t>discussed</w:t>
      </w:r>
      <w:r w:rsidRPr="00361C6E">
        <w:rPr>
          <w:spacing w:val="40"/>
        </w:rPr>
        <w:t xml:space="preserve"> </w:t>
      </w:r>
      <w:r w:rsidRPr="00361C6E">
        <w:t>the</w:t>
      </w:r>
      <w:r w:rsidRPr="00361C6E">
        <w:rPr>
          <w:spacing w:val="40"/>
        </w:rPr>
        <w:t xml:space="preserve"> </w:t>
      </w:r>
      <w:r w:rsidRPr="00361C6E">
        <w:t>duties</w:t>
      </w:r>
      <w:r w:rsidRPr="00361C6E">
        <w:rPr>
          <w:spacing w:val="40"/>
        </w:rPr>
        <w:t xml:space="preserve"> </w:t>
      </w:r>
      <w:r w:rsidRPr="00361C6E">
        <w:t>with</w:t>
      </w:r>
      <w:r w:rsidRPr="00361C6E">
        <w:rPr>
          <w:spacing w:val="40"/>
        </w:rPr>
        <w:t xml:space="preserve"> </w:t>
      </w:r>
      <w:r w:rsidRPr="00361C6E">
        <w:t>and</w:t>
      </w:r>
      <w:r w:rsidRPr="00361C6E">
        <w:rPr>
          <w:spacing w:val="40"/>
        </w:rPr>
        <w:t xml:space="preserve"> </w:t>
      </w:r>
      <w:r w:rsidRPr="00361C6E">
        <w:t>provided</w:t>
      </w:r>
      <w:r w:rsidRPr="00361C6E">
        <w:rPr>
          <w:spacing w:val="40"/>
        </w:rPr>
        <w:t xml:space="preserve"> </w:t>
      </w:r>
      <w:r w:rsidRPr="00361C6E">
        <w:t>a</w:t>
      </w:r>
      <w:r w:rsidRPr="00361C6E">
        <w:rPr>
          <w:spacing w:val="40"/>
        </w:rPr>
        <w:t xml:space="preserve"> </w:t>
      </w:r>
      <w:r w:rsidRPr="00361C6E">
        <w:t>copy</w:t>
      </w:r>
      <w:r w:rsidRPr="00361C6E">
        <w:rPr>
          <w:spacing w:val="40"/>
        </w:rPr>
        <w:t xml:space="preserve"> </w:t>
      </w:r>
      <w:r w:rsidRPr="00361C6E">
        <w:t>of</w:t>
      </w:r>
      <w:r w:rsidRPr="00361C6E">
        <w:rPr>
          <w:spacing w:val="40"/>
        </w:rPr>
        <w:t xml:space="preserve"> </w:t>
      </w:r>
      <w:r w:rsidRPr="00361C6E">
        <w:t>this</w:t>
      </w:r>
      <w:r w:rsidRPr="00361C6E">
        <w:rPr>
          <w:spacing w:val="40"/>
        </w:rPr>
        <w:t xml:space="preserve"> </w:t>
      </w:r>
      <w:r w:rsidRPr="00361C6E">
        <w:t>duty</w:t>
      </w:r>
      <w:r w:rsidRPr="00361C6E">
        <w:rPr>
          <w:spacing w:val="40"/>
        </w:rPr>
        <w:t xml:space="preserve"> </w:t>
      </w:r>
      <w:r w:rsidRPr="00361C6E">
        <w:t>statement</w:t>
      </w:r>
      <w:r w:rsidRPr="00361C6E">
        <w:rPr>
          <w:spacing w:val="40"/>
        </w:rPr>
        <w:t xml:space="preserve"> </w:t>
      </w:r>
      <w:r w:rsidRPr="00361C6E">
        <w:t>to</w:t>
      </w:r>
      <w:r w:rsidRPr="00361C6E">
        <w:rPr>
          <w:spacing w:val="40"/>
        </w:rPr>
        <w:t xml:space="preserve"> </w:t>
      </w:r>
      <w:r w:rsidRPr="00361C6E">
        <w:t>the employee named above.</w:t>
      </w:r>
    </w:p>
    <w:p w14:paraId="667685A4" w14:textId="77777777" w:rsidR="00C072BA" w:rsidRPr="00361C6E" w:rsidRDefault="00C072BA" w:rsidP="00361C6E">
      <w:pPr>
        <w:pStyle w:val="BodyText"/>
        <w:jc w:val="both"/>
      </w:pPr>
    </w:p>
    <w:p w14:paraId="667685A5" w14:textId="77777777" w:rsidR="00C072BA" w:rsidRPr="00361C6E" w:rsidRDefault="00C072BA" w:rsidP="00361C6E">
      <w:pPr>
        <w:pStyle w:val="BodyText"/>
        <w:jc w:val="both"/>
      </w:pPr>
    </w:p>
    <w:p w14:paraId="6DBB015B" w14:textId="0C624FA6" w:rsidR="00A17CF0" w:rsidRPr="00361C6E" w:rsidRDefault="00A17CF0" w:rsidP="00361C6E">
      <w:pPr>
        <w:pStyle w:val="BodyText"/>
        <w:jc w:val="both"/>
      </w:pPr>
      <w:r w:rsidRPr="00361C6E">
        <w:rPr>
          <w:noProof/>
          <w:position w:val="-5"/>
        </w:rPr>
        <mc:AlternateContent>
          <mc:Choice Requires="wps">
            <w:drawing>
              <wp:anchor distT="0" distB="0" distL="0" distR="0" simplePos="0" relativeHeight="251658245" behindDoc="1" locked="0" layoutInCell="1" allowOverlap="1" wp14:anchorId="45B942B7" wp14:editId="567E50E7">
                <wp:simplePos x="0" y="0"/>
                <wp:positionH relativeFrom="page">
                  <wp:posOffset>838200</wp:posOffset>
                </wp:positionH>
                <wp:positionV relativeFrom="paragraph">
                  <wp:posOffset>277495</wp:posOffset>
                </wp:positionV>
                <wp:extent cx="2743200" cy="10795"/>
                <wp:effectExtent l="0" t="0" r="0" b="0"/>
                <wp:wrapTopAndBottom/>
                <wp:docPr id="120980489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795"/>
                        </a:xfrm>
                        <a:custGeom>
                          <a:avLst/>
                          <a:gdLst/>
                          <a:ahLst/>
                          <a:cxnLst/>
                          <a:rect l="l" t="t" r="r" b="b"/>
                          <a:pathLst>
                            <a:path w="2743200" h="10795">
                              <a:moveTo>
                                <a:pt x="2743200" y="10668"/>
                              </a:moveTo>
                              <a:lnTo>
                                <a:pt x="0" y="10668"/>
                              </a:lnTo>
                              <a:lnTo>
                                <a:pt x="0" y="0"/>
                              </a:lnTo>
                              <a:lnTo>
                                <a:pt x="2743200" y="0"/>
                              </a:lnTo>
                              <a:lnTo>
                                <a:pt x="2743200"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BA5E1D" id="Graphic 11" o:spid="_x0000_s1026" style="position:absolute;margin-left:66pt;margin-top:21.85pt;width:3in;height:.85pt;z-index:-251658235;visibility:visible;mso-wrap-style:square;mso-wrap-distance-left:0;mso-wrap-distance-top:0;mso-wrap-distance-right:0;mso-wrap-distance-bottom:0;mso-position-horizontal:absolute;mso-position-horizontal-relative:page;mso-position-vertical:absolute;mso-position-vertical-relative:text;v-text-anchor:top" coordsize="27432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" path="m2743200,10668l,10668,,,2743200,r,10668xe" fillcolor="black" stroked="f">
                <v:path arrowok="t"/>
                <w10:wrap type="topAndBottom" anchorx="page"/>
              </v:shape>
            </w:pict>
          </mc:Fallback>
        </mc:AlternateContent>
      </w:r>
    </w:p>
    <w:p w14:paraId="2481F512" w14:textId="73E3FCB3" w:rsidR="00A17CF0" w:rsidRPr="00361C6E" w:rsidRDefault="00A17CF0" w:rsidP="00361C6E">
      <w:pPr>
        <w:pStyle w:val="BodyText"/>
        <w:ind w:firstLine="237"/>
        <w:jc w:val="both"/>
      </w:pPr>
    </w:p>
    <w:p w14:paraId="667685A7" w14:textId="160ABA49" w:rsidR="00C072BA" w:rsidRPr="00361C6E" w:rsidRDefault="00A17CF0" w:rsidP="00361C6E">
      <w:pPr>
        <w:pStyle w:val="BodyText"/>
        <w:ind w:firstLine="237"/>
        <w:jc w:val="both"/>
      </w:pPr>
      <w:r w:rsidRPr="00361C6E">
        <w:t>Supervisor’s Name</w:t>
      </w:r>
    </w:p>
    <w:p w14:paraId="667685A8" w14:textId="77777777" w:rsidR="00C072BA" w:rsidRPr="00361C6E" w:rsidRDefault="00C072BA" w:rsidP="00361C6E">
      <w:pPr>
        <w:pStyle w:val="BodyText"/>
        <w:jc w:val="both"/>
      </w:pPr>
    </w:p>
    <w:p w14:paraId="667685A9" w14:textId="77777777" w:rsidR="00C072BA" w:rsidRPr="00361C6E" w:rsidRDefault="00C072BA" w:rsidP="00361C6E">
      <w:pPr>
        <w:pStyle w:val="BodyText"/>
        <w:spacing w:before="166"/>
        <w:jc w:val="both"/>
      </w:pPr>
    </w:p>
    <w:p w14:paraId="667685AA" w14:textId="5DFCE24B" w:rsidR="00C072BA" w:rsidRPr="00361C6E" w:rsidRDefault="00A06FB2" w:rsidP="00361C6E">
      <w:pPr>
        <w:tabs>
          <w:tab w:val="left" w:pos="6041"/>
        </w:tabs>
        <w:ind w:left="530"/>
        <w:jc w:val="both"/>
        <w:rPr>
          <w:position w:val="-5"/>
          <w:sz w:val="24"/>
          <w:szCs w:val="24"/>
        </w:rPr>
      </w:pPr>
      <w:r w:rsidRPr="00361C6E">
        <w:rPr>
          <w:noProof/>
          <w:position w:val="-5"/>
          <w:sz w:val="24"/>
          <w:szCs w:val="24"/>
        </w:rPr>
        <mc:AlternateContent>
          <mc:Choice Requires="wps">
            <w:drawing>
              <wp:anchor distT="0" distB="0" distL="0" distR="0" simplePos="0" relativeHeight="251658243" behindDoc="1" locked="0" layoutInCell="1" allowOverlap="1" wp14:anchorId="667685B8" wp14:editId="667685B9">
                <wp:simplePos x="0" y="0"/>
                <wp:positionH relativeFrom="page">
                  <wp:posOffset>838200</wp:posOffset>
                </wp:positionH>
                <wp:positionV relativeFrom="paragraph">
                  <wp:posOffset>237779</wp:posOffset>
                </wp:positionV>
                <wp:extent cx="2743200" cy="1079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795"/>
                        </a:xfrm>
                        <a:custGeom>
                          <a:avLst/>
                          <a:gdLst/>
                          <a:ahLst/>
                          <a:cxnLst/>
                          <a:rect l="l" t="t" r="r" b="b"/>
                          <a:pathLst>
                            <a:path w="2743200" h="10795">
                              <a:moveTo>
                                <a:pt x="2743200" y="10668"/>
                              </a:moveTo>
                              <a:lnTo>
                                <a:pt x="0" y="10668"/>
                              </a:lnTo>
                              <a:lnTo>
                                <a:pt x="0" y="0"/>
                              </a:lnTo>
                              <a:lnTo>
                                <a:pt x="2743200" y="0"/>
                              </a:lnTo>
                              <a:lnTo>
                                <a:pt x="2743200"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31E8FE" id="Graphic 11" o:spid="_x0000_s1026" style="position:absolute;margin-left:66pt;margin-top:18.7pt;width:3in;height:.85pt;z-index:-251658237;visibility:visible;mso-wrap-style:square;mso-wrap-distance-left:0;mso-wrap-distance-top:0;mso-wrap-distance-right:0;mso-wrap-distance-bottom:0;mso-position-horizontal:absolute;mso-position-horizontal-relative:page;mso-position-vertical:absolute;mso-position-vertical-relative:text;v-text-anchor:top" coordsize="27432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" path="m2743200,10668l,10668,,,2743200,r,10668xe" fillcolor="black" stroked="f">
                <v:path arrowok="t"/>
                <w10:wrap type="topAndBottom" anchorx="page"/>
              </v:shape>
            </w:pict>
          </mc:Fallback>
        </mc:AlternateContent>
      </w:r>
      <w:r w:rsidRPr="00361C6E">
        <w:rPr>
          <w:noProof/>
          <w:position w:val="-5"/>
          <w:sz w:val="24"/>
          <w:szCs w:val="24"/>
        </w:rPr>
        <mc:AlternateContent>
          <mc:Choice Requires="wps">
            <w:drawing>
              <wp:anchor distT="0" distB="0" distL="0" distR="0" simplePos="0" relativeHeight="251658244" behindDoc="1" locked="0" layoutInCell="1" allowOverlap="1" wp14:anchorId="667685BA" wp14:editId="667685BB">
                <wp:simplePos x="0" y="0"/>
                <wp:positionH relativeFrom="page">
                  <wp:posOffset>4495800</wp:posOffset>
                </wp:positionH>
                <wp:positionV relativeFrom="paragraph">
                  <wp:posOffset>237779</wp:posOffset>
                </wp:positionV>
                <wp:extent cx="1371600" cy="1079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795"/>
                        </a:xfrm>
                        <a:custGeom>
                          <a:avLst/>
                          <a:gdLst/>
                          <a:ahLst/>
                          <a:cxnLst/>
                          <a:rect l="l" t="t" r="r" b="b"/>
                          <a:pathLst>
                            <a:path w="1371600" h="10795">
                              <a:moveTo>
                                <a:pt x="1371600" y="10668"/>
                              </a:moveTo>
                              <a:lnTo>
                                <a:pt x="0" y="10668"/>
                              </a:lnTo>
                              <a:lnTo>
                                <a:pt x="0" y="0"/>
                              </a:lnTo>
                              <a:lnTo>
                                <a:pt x="1371600" y="0"/>
                              </a:lnTo>
                              <a:lnTo>
                                <a:pt x="1371600" y="1066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F2853C" id="Graphic 12" o:spid="_x0000_s1026" style="position:absolute;margin-left:354pt;margin-top:18.7pt;width:108pt;height:.85pt;z-index:-251658236;visibility:visible;mso-wrap-style:square;mso-wrap-distance-left:0;mso-wrap-distance-top:0;mso-wrap-distance-right:0;mso-wrap-distance-bottom:0;mso-position-horizontal:absolute;mso-position-horizontal-relative:page;mso-position-vertical:absolute;mso-position-vertical-relative:text;v-text-anchor:top" coordsize="1371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" path="m1371600,10668l,10668,,,1371600,r,10668xe" fillcolor="black" stroked="f">
                <v:path arrowok="t"/>
                <w10:wrap type="topAndBottom" anchorx="page"/>
              </v:shape>
            </w:pict>
          </mc:Fallback>
        </mc:AlternateContent>
      </w:r>
      <w:r w:rsidRPr="00361C6E">
        <w:rPr>
          <w:sz w:val="24"/>
          <w:szCs w:val="24"/>
        </w:rPr>
        <w:tab/>
      </w:r>
    </w:p>
    <w:p w14:paraId="667685AB" w14:textId="77777777" w:rsidR="00C072BA" w:rsidRPr="00361C6E" w:rsidRDefault="00A06FB2" w:rsidP="00361C6E">
      <w:pPr>
        <w:pStyle w:val="BodyText"/>
        <w:tabs>
          <w:tab w:val="left" w:pos="5994"/>
        </w:tabs>
        <w:spacing w:before="151"/>
        <w:ind w:left="237"/>
        <w:jc w:val="both"/>
      </w:pPr>
      <w:r w:rsidRPr="00361C6E">
        <w:t>Supervisor’s</w:t>
      </w:r>
      <w:r w:rsidRPr="00361C6E">
        <w:rPr>
          <w:spacing w:val="-12"/>
        </w:rPr>
        <w:t xml:space="preserve"> </w:t>
      </w:r>
      <w:r w:rsidRPr="00361C6E">
        <w:rPr>
          <w:spacing w:val="-2"/>
        </w:rPr>
        <w:t>Signature</w:t>
      </w:r>
      <w:r w:rsidRPr="00361C6E">
        <w:tab/>
      </w:r>
      <w:r w:rsidRPr="00361C6E">
        <w:rPr>
          <w:spacing w:val="-4"/>
        </w:rPr>
        <w:t>Date</w:t>
      </w:r>
    </w:p>
    <w:sectPr w:rsidR="00C072BA" w:rsidRPr="00361C6E" w:rsidSect="00A43589">
      <w:pgSz w:w="12240" w:h="15840"/>
      <w:pgMar w:top="640" w:right="1080" w:bottom="1820" w:left="1080" w:header="576" w:footer="16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CDFA" w14:textId="77777777" w:rsidR="00CB461A" w:rsidRDefault="00CB461A">
      <w:r>
        <w:separator/>
      </w:r>
    </w:p>
  </w:endnote>
  <w:endnote w:type="continuationSeparator" w:id="0">
    <w:p w14:paraId="3B14D81B" w14:textId="77777777" w:rsidR="00CB461A" w:rsidRDefault="00CB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85BC" w14:textId="77777777" w:rsidR="00C072BA" w:rsidRDefault="00A06FB2">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67685BD" wp14:editId="667685BE">
              <wp:simplePos x="0" y="0"/>
              <wp:positionH relativeFrom="page">
                <wp:posOffset>837530</wp:posOffset>
              </wp:positionH>
              <wp:positionV relativeFrom="page">
                <wp:posOffset>8885133</wp:posOffset>
              </wp:positionV>
              <wp:extent cx="5880735" cy="7296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735" cy="729615"/>
                      </a:xfrm>
                      <a:prstGeom prst="rect">
                        <a:avLst/>
                      </a:prstGeom>
                    </wps:spPr>
                    <wps:txbx>
                      <w:txbxContent>
                        <w:p w14:paraId="667685C6" w14:textId="77777777" w:rsidR="00C072BA" w:rsidRDefault="00A06FB2">
                          <w:pPr>
                            <w:pStyle w:val="BodyText"/>
                            <w:spacing w:before="12"/>
                            <w:ind w:left="20"/>
                          </w:pPr>
                          <w:r>
                            <w:rPr>
                              <w:b/>
                              <w:color w:val="2A2A2A"/>
                              <w:w w:val="105"/>
                            </w:rPr>
                            <w:t xml:space="preserve">ADA Notice </w:t>
                          </w:r>
                          <w:r>
                            <w:rPr>
                              <w:color w:val="555555"/>
                              <w:w w:val="105"/>
                            </w:rPr>
                            <w:t xml:space="preserve">For </w:t>
                          </w:r>
                          <w:r>
                            <w:rPr>
                              <w:color w:val="2A2A2A"/>
                              <w:w w:val="105"/>
                            </w:rPr>
                            <w:t>indi</w:t>
                          </w:r>
                          <w:r>
                            <w:rPr>
                              <w:color w:val="555555"/>
                              <w:w w:val="105"/>
                            </w:rPr>
                            <w:t>vid</w:t>
                          </w:r>
                          <w:r>
                            <w:rPr>
                              <w:color w:val="2A2A2A"/>
                              <w:w w:val="105"/>
                            </w:rPr>
                            <w:t>u</w:t>
                          </w:r>
                          <w:r>
                            <w:rPr>
                              <w:color w:val="555555"/>
                              <w:w w:val="105"/>
                            </w:rPr>
                            <w:t>a</w:t>
                          </w:r>
                          <w:r>
                            <w:rPr>
                              <w:color w:val="2A2A2A"/>
                              <w:w w:val="105"/>
                            </w:rPr>
                            <w:t>l</w:t>
                          </w:r>
                          <w:r>
                            <w:rPr>
                              <w:color w:val="555555"/>
                              <w:w w:val="105"/>
                            </w:rPr>
                            <w:t xml:space="preserve">s </w:t>
                          </w:r>
                          <w:r>
                            <w:rPr>
                              <w:color w:val="424242"/>
                              <w:w w:val="105"/>
                            </w:rPr>
                            <w:t xml:space="preserve">with </w:t>
                          </w:r>
                          <w:r>
                            <w:rPr>
                              <w:color w:val="696969"/>
                              <w:w w:val="105"/>
                            </w:rPr>
                            <w:t>se</w:t>
                          </w:r>
                          <w:r>
                            <w:rPr>
                              <w:color w:val="2A2A2A"/>
                              <w:w w:val="105"/>
                            </w:rPr>
                            <w:t>n</w:t>
                          </w:r>
                          <w:r>
                            <w:rPr>
                              <w:color w:val="696969"/>
                              <w:w w:val="105"/>
                            </w:rPr>
                            <w:t>s</w:t>
                          </w:r>
                          <w:r>
                            <w:rPr>
                              <w:color w:val="424242"/>
                              <w:w w:val="105"/>
                            </w:rPr>
                            <w:t>ory di</w:t>
                          </w:r>
                          <w:r>
                            <w:rPr>
                              <w:color w:val="696969"/>
                              <w:w w:val="105"/>
                            </w:rPr>
                            <w:t>s</w:t>
                          </w:r>
                          <w:r>
                            <w:rPr>
                              <w:color w:val="2A2A2A"/>
                              <w:w w:val="105"/>
                            </w:rPr>
                            <w:t>abiliti</w:t>
                          </w:r>
                          <w:r>
                            <w:rPr>
                              <w:color w:val="555555"/>
                              <w:w w:val="105"/>
                            </w:rPr>
                            <w:t>es</w:t>
                          </w:r>
                          <w:r>
                            <w:rPr>
                              <w:color w:val="9A9A9A"/>
                              <w:w w:val="105"/>
                            </w:rPr>
                            <w:t xml:space="preserve">, </w:t>
                          </w:r>
                          <w:r>
                            <w:rPr>
                              <w:color w:val="2A2A2A"/>
                              <w:w w:val="105"/>
                            </w:rPr>
                            <w:t>thi</w:t>
                          </w:r>
                          <w:r>
                            <w:rPr>
                              <w:color w:val="696969"/>
                              <w:w w:val="105"/>
                            </w:rPr>
                            <w:t xml:space="preserve">s </w:t>
                          </w:r>
                          <w:r>
                            <w:rPr>
                              <w:color w:val="424242"/>
                              <w:w w:val="105"/>
                            </w:rPr>
                            <w:t xml:space="preserve">document </w:t>
                          </w:r>
                          <w:r>
                            <w:rPr>
                              <w:color w:val="2A2A2A"/>
                              <w:w w:val="105"/>
                            </w:rPr>
                            <w:t>i</w:t>
                          </w:r>
                          <w:r>
                            <w:rPr>
                              <w:color w:val="696969"/>
                              <w:w w:val="105"/>
                            </w:rPr>
                            <w:t xml:space="preserve">s </w:t>
                          </w:r>
                          <w:r>
                            <w:rPr>
                              <w:color w:val="555555"/>
                              <w:w w:val="105"/>
                            </w:rPr>
                            <w:t>ava</w:t>
                          </w:r>
                          <w:r>
                            <w:rPr>
                              <w:color w:val="2A2A2A"/>
                              <w:w w:val="105"/>
                            </w:rPr>
                            <w:t>ilabl</w:t>
                          </w:r>
                          <w:r>
                            <w:rPr>
                              <w:color w:val="555555"/>
                              <w:w w:val="105"/>
                            </w:rPr>
                            <w:t xml:space="preserve">e </w:t>
                          </w:r>
                          <w:r>
                            <w:rPr>
                              <w:color w:val="424242"/>
                              <w:w w:val="105"/>
                            </w:rPr>
                            <w:t xml:space="preserve">in </w:t>
                          </w:r>
                          <w:r>
                            <w:rPr>
                              <w:color w:val="555555"/>
                              <w:w w:val="105"/>
                            </w:rPr>
                            <w:t>a</w:t>
                          </w:r>
                          <w:r>
                            <w:rPr>
                              <w:color w:val="2A2A2A"/>
                              <w:w w:val="105"/>
                            </w:rPr>
                            <w:t>lt</w:t>
                          </w:r>
                          <w:r>
                            <w:rPr>
                              <w:color w:val="555555"/>
                              <w:w w:val="105"/>
                            </w:rPr>
                            <w:t>ernate</w:t>
                          </w:r>
                          <w:r>
                            <w:rPr>
                              <w:color w:val="555555"/>
                              <w:spacing w:val="-5"/>
                              <w:w w:val="105"/>
                            </w:rPr>
                            <w:t xml:space="preserve"> </w:t>
                          </w:r>
                          <w:r>
                            <w:rPr>
                              <w:color w:val="424242"/>
                              <w:w w:val="105"/>
                            </w:rPr>
                            <w:t>format</w:t>
                          </w:r>
                          <w:r>
                            <w:rPr>
                              <w:color w:val="696969"/>
                              <w:w w:val="105"/>
                            </w:rPr>
                            <w:t>s</w:t>
                          </w:r>
                          <w:r>
                            <w:rPr>
                              <w:color w:val="838383"/>
                              <w:w w:val="105"/>
                            </w:rPr>
                            <w:t>.</w:t>
                          </w:r>
                          <w:r>
                            <w:rPr>
                              <w:color w:val="838383"/>
                              <w:spacing w:val="-10"/>
                              <w:w w:val="105"/>
                            </w:rPr>
                            <w:t xml:space="preserve"> </w:t>
                          </w:r>
                          <w:r>
                            <w:rPr>
                              <w:color w:val="555555"/>
                              <w:w w:val="105"/>
                            </w:rPr>
                            <w:t>For</w:t>
                          </w:r>
                          <w:r>
                            <w:rPr>
                              <w:color w:val="555555"/>
                              <w:spacing w:val="-10"/>
                              <w:w w:val="105"/>
                            </w:rPr>
                            <w:t xml:space="preserve"> </w:t>
                          </w:r>
                          <w:r>
                            <w:rPr>
                              <w:color w:val="696969"/>
                              <w:w w:val="105"/>
                            </w:rPr>
                            <w:t>a</w:t>
                          </w:r>
                          <w:r>
                            <w:rPr>
                              <w:color w:val="2A2A2A"/>
                              <w:w w:val="105"/>
                            </w:rPr>
                            <w:t>ltern</w:t>
                          </w:r>
                          <w:r>
                            <w:rPr>
                              <w:color w:val="555555"/>
                              <w:w w:val="105"/>
                            </w:rPr>
                            <w:t>a</w:t>
                          </w:r>
                          <w:r>
                            <w:rPr>
                              <w:color w:val="2A2A2A"/>
                              <w:w w:val="105"/>
                            </w:rPr>
                            <w:t>te</w:t>
                          </w:r>
                          <w:r>
                            <w:rPr>
                              <w:color w:val="2A2A2A"/>
                              <w:spacing w:val="-8"/>
                              <w:w w:val="105"/>
                            </w:rPr>
                            <w:t xml:space="preserve"> </w:t>
                          </w:r>
                          <w:r>
                            <w:rPr>
                              <w:color w:val="555555"/>
                              <w:w w:val="105"/>
                            </w:rPr>
                            <w:t>forma</w:t>
                          </w:r>
                          <w:r>
                            <w:rPr>
                              <w:color w:val="2A2A2A"/>
                              <w:w w:val="105"/>
                            </w:rPr>
                            <w:t>t</w:t>
                          </w:r>
                          <w:r>
                            <w:rPr>
                              <w:color w:val="2A2A2A"/>
                              <w:spacing w:val="-10"/>
                              <w:w w:val="105"/>
                            </w:rPr>
                            <w:t xml:space="preserve"> </w:t>
                          </w:r>
                          <w:r>
                            <w:rPr>
                              <w:color w:val="424242"/>
                              <w:w w:val="105"/>
                            </w:rPr>
                            <w:t>informati</w:t>
                          </w:r>
                          <w:r>
                            <w:rPr>
                              <w:color w:val="696969"/>
                              <w:w w:val="105"/>
                            </w:rPr>
                            <w:t>o</w:t>
                          </w:r>
                          <w:r>
                            <w:rPr>
                              <w:color w:val="2A2A2A"/>
                              <w:w w:val="105"/>
                            </w:rPr>
                            <w:t>n</w:t>
                          </w:r>
                          <w:r>
                            <w:rPr>
                              <w:color w:val="9A9A9A"/>
                              <w:w w:val="105"/>
                            </w:rPr>
                            <w:t>,</w:t>
                          </w:r>
                          <w:r>
                            <w:rPr>
                              <w:color w:val="9A9A9A"/>
                              <w:spacing w:val="-10"/>
                              <w:w w:val="105"/>
                            </w:rPr>
                            <w:t xml:space="preserve"> </w:t>
                          </w:r>
                          <w:r>
                            <w:rPr>
                              <w:color w:val="696969"/>
                              <w:w w:val="105"/>
                            </w:rPr>
                            <w:t>co</w:t>
                          </w:r>
                          <w:r>
                            <w:rPr>
                              <w:color w:val="424242"/>
                              <w:w w:val="105"/>
                            </w:rPr>
                            <w:t>nta</w:t>
                          </w:r>
                          <w:r>
                            <w:rPr>
                              <w:color w:val="696969"/>
                              <w:w w:val="105"/>
                            </w:rPr>
                            <w:t>c</w:t>
                          </w:r>
                          <w:r>
                            <w:rPr>
                              <w:color w:val="424242"/>
                              <w:w w:val="105"/>
                            </w:rPr>
                            <w:t>t</w:t>
                          </w:r>
                          <w:r>
                            <w:rPr>
                              <w:color w:val="424242"/>
                              <w:spacing w:val="-10"/>
                              <w:w w:val="105"/>
                            </w:rPr>
                            <w:t xml:space="preserve"> </w:t>
                          </w:r>
                          <w:r>
                            <w:rPr>
                              <w:color w:val="2A2A2A"/>
                              <w:w w:val="105"/>
                            </w:rPr>
                            <w:t>th</w:t>
                          </w:r>
                          <w:r>
                            <w:rPr>
                              <w:color w:val="555555"/>
                              <w:w w:val="105"/>
                            </w:rPr>
                            <w:t>e</w:t>
                          </w:r>
                          <w:r>
                            <w:rPr>
                              <w:color w:val="555555"/>
                              <w:spacing w:val="-6"/>
                              <w:w w:val="105"/>
                            </w:rPr>
                            <w:t xml:space="preserve"> </w:t>
                          </w:r>
                          <w:r>
                            <w:rPr>
                              <w:color w:val="696969"/>
                              <w:w w:val="105"/>
                            </w:rPr>
                            <w:t>Fo</w:t>
                          </w:r>
                          <w:r>
                            <w:rPr>
                              <w:color w:val="424242"/>
                              <w:w w:val="105"/>
                            </w:rPr>
                            <w:t>rm</w:t>
                          </w:r>
                          <w:r>
                            <w:rPr>
                              <w:color w:val="696969"/>
                              <w:w w:val="105"/>
                            </w:rPr>
                            <w:t>s</w:t>
                          </w:r>
                          <w:r>
                            <w:rPr>
                              <w:color w:val="696969"/>
                              <w:spacing w:val="-13"/>
                              <w:w w:val="105"/>
                            </w:rPr>
                            <w:t xml:space="preserve"> </w:t>
                          </w:r>
                          <w:r>
                            <w:rPr>
                              <w:color w:val="424242"/>
                              <w:w w:val="105"/>
                            </w:rPr>
                            <w:t xml:space="preserve">Management </w:t>
                          </w:r>
                          <w:r>
                            <w:rPr>
                              <w:color w:val="696969"/>
                              <w:w w:val="105"/>
                            </w:rPr>
                            <w:t>U</w:t>
                          </w:r>
                          <w:r>
                            <w:rPr>
                              <w:color w:val="424242"/>
                              <w:w w:val="105"/>
                            </w:rPr>
                            <w:t xml:space="preserve">nit at </w:t>
                          </w:r>
                          <w:r>
                            <w:rPr>
                              <w:color w:val="555555"/>
                              <w:w w:val="105"/>
                            </w:rPr>
                            <w:t>(9</w:t>
                          </w:r>
                          <w:r>
                            <w:rPr>
                              <w:color w:val="2A2A2A"/>
                              <w:w w:val="105"/>
                            </w:rPr>
                            <w:t xml:space="preserve">16) </w:t>
                          </w:r>
                          <w:r>
                            <w:rPr>
                              <w:color w:val="424242"/>
                              <w:w w:val="105"/>
                            </w:rPr>
                            <w:t>44</w:t>
                          </w:r>
                          <w:r>
                            <w:rPr>
                              <w:color w:val="696969"/>
                              <w:w w:val="105"/>
                            </w:rPr>
                            <w:t>5-</w:t>
                          </w:r>
                          <w:r>
                            <w:rPr>
                              <w:color w:val="2A2A2A"/>
                              <w:w w:val="105"/>
                            </w:rPr>
                            <w:t>1</w:t>
                          </w:r>
                          <w:r>
                            <w:rPr>
                              <w:color w:val="555555"/>
                              <w:w w:val="105"/>
                            </w:rPr>
                            <w:t>233</w:t>
                          </w:r>
                          <w:r>
                            <w:rPr>
                              <w:color w:val="838383"/>
                              <w:w w:val="105"/>
                            </w:rPr>
                            <w:t xml:space="preserve">, </w:t>
                          </w:r>
                          <w:r>
                            <w:rPr>
                              <w:color w:val="555555"/>
                              <w:w w:val="105"/>
                            </w:rPr>
                            <w:t>TTY 7</w:t>
                          </w:r>
                          <w:r>
                            <w:rPr>
                              <w:color w:val="2A2A2A"/>
                              <w:w w:val="105"/>
                            </w:rPr>
                            <w:t>11</w:t>
                          </w:r>
                          <w:r>
                            <w:rPr>
                              <w:color w:val="838383"/>
                              <w:w w:val="105"/>
                            </w:rPr>
                            <w:t xml:space="preserve">, </w:t>
                          </w:r>
                          <w:r>
                            <w:rPr>
                              <w:color w:val="424242"/>
                              <w:w w:val="105"/>
                            </w:rPr>
                            <w:t xml:space="preserve">or </w:t>
                          </w:r>
                          <w:r>
                            <w:rPr>
                              <w:color w:val="555555"/>
                              <w:w w:val="105"/>
                            </w:rPr>
                            <w:t xml:space="preserve">write </w:t>
                          </w:r>
                          <w:r>
                            <w:rPr>
                              <w:color w:val="2A2A2A"/>
                              <w:w w:val="105"/>
                            </w:rPr>
                            <w:t>to</w:t>
                          </w:r>
                        </w:p>
                        <w:p w14:paraId="667685C7" w14:textId="77777777" w:rsidR="00C072BA" w:rsidRDefault="00A06FB2">
                          <w:pPr>
                            <w:pStyle w:val="BodyText"/>
                            <w:spacing w:before="12"/>
                            <w:ind w:left="20"/>
                          </w:pPr>
                          <w:r>
                            <w:rPr>
                              <w:color w:val="424242"/>
                              <w:w w:val="105"/>
                            </w:rPr>
                            <w:t>Record</w:t>
                          </w:r>
                          <w:r>
                            <w:rPr>
                              <w:color w:val="696969"/>
                              <w:w w:val="105"/>
                            </w:rPr>
                            <w:t>s</w:t>
                          </w:r>
                          <w:r>
                            <w:rPr>
                              <w:color w:val="696969"/>
                              <w:spacing w:val="-6"/>
                              <w:w w:val="105"/>
                            </w:rPr>
                            <w:t xml:space="preserve"> </w:t>
                          </w:r>
                          <w:r>
                            <w:rPr>
                              <w:color w:val="2A2A2A"/>
                              <w:w w:val="105"/>
                            </w:rPr>
                            <w:t>and</w:t>
                          </w:r>
                          <w:r>
                            <w:rPr>
                              <w:color w:val="2A2A2A"/>
                              <w:spacing w:val="-1"/>
                              <w:w w:val="105"/>
                            </w:rPr>
                            <w:t xml:space="preserve"> </w:t>
                          </w:r>
                          <w:r>
                            <w:rPr>
                              <w:color w:val="424242"/>
                              <w:w w:val="105"/>
                            </w:rPr>
                            <w:t>Form</w:t>
                          </w:r>
                          <w:r>
                            <w:rPr>
                              <w:color w:val="696969"/>
                              <w:w w:val="105"/>
                            </w:rPr>
                            <w:t>s</w:t>
                          </w:r>
                          <w:r>
                            <w:rPr>
                              <w:color w:val="696969"/>
                              <w:spacing w:val="-6"/>
                              <w:w w:val="105"/>
                            </w:rPr>
                            <w:t xml:space="preserve"> </w:t>
                          </w:r>
                          <w:r>
                            <w:rPr>
                              <w:color w:val="555555"/>
                              <w:w w:val="105"/>
                            </w:rPr>
                            <w:t>Manageme</w:t>
                          </w:r>
                          <w:r>
                            <w:rPr>
                              <w:color w:val="2A2A2A"/>
                              <w:w w:val="105"/>
                            </w:rPr>
                            <w:t>nt</w:t>
                          </w:r>
                          <w:r>
                            <w:rPr>
                              <w:color w:val="838383"/>
                              <w:w w:val="105"/>
                            </w:rPr>
                            <w:t>,</w:t>
                          </w:r>
                          <w:r>
                            <w:rPr>
                              <w:color w:val="838383"/>
                              <w:spacing w:val="-5"/>
                              <w:w w:val="105"/>
                            </w:rPr>
                            <w:t xml:space="preserve"> </w:t>
                          </w:r>
                          <w:r>
                            <w:rPr>
                              <w:color w:val="2A2A2A"/>
                              <w:w w:val="105"/>
                            </w:rPr>
                            <w:t>1</w:t>
                          </w:r>
                          <w:r>
                            <w:rPr>
                              <w:w w:val="105"/>
                            </w:rPr>
                            <w:t>1</w:t>
                          </w:r>
                          <w:r>
                            <w:rPr>
                              <w:color w:val="696969"/>
                              <w:w w:val="105"/>
                            </w:rPr>
                            <w:t>2</w:t>
                          </w:r>
                          <w:r>
                            <w:rPr>
                              <w:color w:val="424242"/>
                              <w:w w:val="105"/>
                            </w:rPr>
                            <w:t>0</w:t>
                          </w:r>
                          <w:r>
                            <w:rPr>
                              <w:color w:val="424242"/>
                              <w:spacing w:val="-4"/>
                              <w:w w:val="105"/>
                            </w:rPr>
                            <w:t xml:space="preserve"> </w:t>
                          </w:r>
                          <w:r>
                            <w:rPr>
                              <w:color w:val="424242"/>
                              <w:w w:val="105"/>
                            </w:rPr>
                            <w:t>N</w:t>
                          </w:r>
                          <w:r>
                            <w:rPr>
                              <w:color w:val="424242"/>
                              <w:spacing w:val="-4"/>
                              <w:w w:val="105"/>
                            </w:rPr>
                            <w:t xml:space="preserve"> </w:t>
                          </w:r>
                          <w:r>
                            <w:rPr>
                              <w:color w:val="696969"/>
                              <w:w w:val="105"/>
                            </w:rPr>
                            <w:t>S</w:t>
                          </w:r>
                          <w:r>
                            <w:rPr>
                              <w:color w:val="2A2A2A"/>
                              <w:w w:val="105"/>
                            </w:rPr>
                            <w:t>tr</w:t>
                          </w:r>
                          <w:r>
                            <w:rPr>
                              <w:color w:val="555555"/>
                              <w:w w:val="105"/>
                            </w:rPr>
                            <w:t>eet,</w:t>
                          </w:r>
                          <w:r>
                            <w:rPr>
                              <w:color w:val="555555"/>
                              <w:spacing w:val="-5"/>
                              <w:w w:val="105"/>
                            </w:rPr>
                            <w:t xml:space="preserve"> </w:t>
                          </w:r>
                          <w:r>
                            <w:rPr>
                              <w:color w:val="424242"/>
                              <w:w w:val="105"/>
                            </w:rPr>
                            <w:t>MS</w:t>
                          </w:r>
                          <w:r>
                            <w:rPr>
                              <w:color w:val="696969"/>
                              <w:w w:val="105"/>
                            </w:rPr>
                            <w:t>-</w:t>
                          </w:r>
                          <w:r>
                            <w:rPr>
                              <w:color w:val="424242"/>
                              <w:w w:val="105"/>
                            </w:rPr>
                            <w:t>89</w:t>
                          </w:r>
                          <w:r>
                            <w:rPr>
                              <w:color w:val="696969"/>
                              <w:w w:val="105"/>
                            </w:rPr>
                            <w:t>,</w:t>
                          </w:r>
                          <w:r>
                            <w:rPr>
                              <w:color w:val="696969"/>
                              <w:spacing w:val="-4"/>
                              <w:w w:val="105"/>
                            </w:rPr>
                            <w:t xml:space="preserve"> </w:t>
                          </w:r>
                          <w:r>
                            <w:rPr>
                              <w:color w:val="555555"/>
                              <w:w w:val="105"/>
                            </w:rPr>
                            <w:t>Sac</w:t>
                          </w:r>
                          <w:r>
                            <w:rPr>
                              <w:color w:val="2A2A2A"/>
                              <w:w w:val="105"/>
                            </w:rPr>
                            <w:t>ram</w:t>
                          </w:r>
                          <w:r>
                            <w:rPr>
                              <w:color w:val="696969"/>
                              <w:w w:val="105"/>
                            </w:rPr>
                            <w:t>e</w:t>
                          </w:r>
                          <w:r>
                            <w:rPr>
                              <w:color w:val="2A2A2A"/>
                              <w:w w:val="105"/>
                            </w:rPr>
                            <w:t>nto</w:t>
                          </w:r>
                          <w:r>
                            <w:rPr>
                              <w:color w:val="838383"/>
                              <w:w w:val="105"/>
                            </w:rPr>
                            <w:t>,</w:t>
                          </w:r>
                          <w:r>
                            <w:rPr>
                              <w:color w:val="838383"/>
                              <w:spacing w:val="-5"/>
                              <w:w w:val="105"/>
                            </w:rPr>
                            <w:t xml:space="preserve"> </w:t>
                          </w:r>
                          <w:r>
                            <w:rPr>
                              <w:color w:val="696969"/>
                              <w:w w:val="105"/>
                            </w:rPr>
                            <w:t>C</w:t>
                          </w:r>
                          <w:r>
                            <w:rPr>
                              <w:color w:val="424242"/>
                              <w:w w:val="105"/>
                            </w:rPr>
                            <w:t>A</w:t>
                          </w:r>
                          <w:r>
                            <w:rPr>
                              <w:color w:val="424242"/>
                              <w:spacing w:val="-3"/>
                              <w:w w:val="105"/>
                            </w:rPr>
                            <w:t xml:space="preserve"> </w:t>
                          </w:r>
                          <w:r>
                            <w:rPr>
                              <w:color w:val="424242"/>
                              <w:spacing w:val="-2"/>
                              <w:w w:val="105"/>
                            </w:rPr>
                            <w:t>95814.</w:t>
                          </w:r>
                        </w:p>
                      </w:txbxContent>
                    </wps:txbx>
                    <wps:bodyPr wrap="square" lIns="0" tIns="0" rIns="0" bIns="0" rtlCol="0">
                      <a:noAutofit/>
                    </wps:bodyPr>
                  </wps:wsp>
                </a:graphicData>
              </a:graphic>
            </wp:anchor>
          </w:drawing>
        </mc:Choice>
        <mc:Fallback>
          <w:pict>
            <v:shapetype w14:anchorId="667685BD" id="_x0000_t202" coordsize="21600,21600" o:spt="202" path="m,l,21600r21600,l21600,xe">
              <v:stroke joinstyle="miter"/>
              <v:path gradientshapeok="t" o:connecttype="rect"/>
            </v:shapetype>
            <v:shape id="Textbox 2" o:spid="_x0000_s1026" type="#_x0000_t202" style="position:absolute;margin-left:65.95pt;margin-top:699.6pt;width:463.05pt;height:57.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" filled="f" stroked="f">
              <v:textbox inset="0,0,0,0">
                <w:txbxContent>
                  <w:p w14:paraId="667685C6" w14:textId="77777777" w:rsidR="00C072BA" w:rsidRDefault="00A06FB2">
                    <w:pPr>
                      <w:pStyle w:val="BodyText"/>
                      <w:spacing w:before="12"/>
                      <w:ind w:left="20"/>
                    </w:pPr>
                    <w:r>
                      <w:rPr>
                        <w:b/>
                        <w:color w:val="2A2A2A"/>
                        <w:w w:val="105"/>
                      </w:rPr>
                      <w:t xml:space="preserve">ADA Notice </w:t>
                    </w:r>
                    <w:r>
                      <w:rPr>
                        <w:color w:val="555555"/>
                        <w:w w:val="105"/>
                      </w:rPr>
                      <w:t xml:space="preserve">For </w:t>
                    </w:r>
                    <w:r>
                      <w:rPr>
                        <w:color w:val="2A2A2A"/>
                        <w:w w:val="105"/>
                      </w:rPr>
                      <w:t>indi</w:t>
                    </w:r>
                    <w:r>
                      <w:rPr>
                        <w:color w:val="555555"/>
                        <w:w w:val="105"/>
                      </w:rPr>
                      <w:t>vid</w:t>
                    </w:r>
                    <w:r>
                      <w:rPr>
                        <w:color w:val="2A2A2A"/>
                        <w:w w:val="105"/>
                      </w:rPr>
                      <w:t>u</w:t>
                    </w:r>
                    <w:r>
                      <w:rPr>
                        <w:color w:val="555555"/>
                        <w:w w:val="105"/>
                      </w:rPr>
                      <w:t>a</w:t>
                    </w:r>
                    <w:r>
                      <w:rPr>
                        <w:color w:val="2A2A2A"/>
                        <w:w w:val="105"/>
                      </w:rPr>
                      <w:t>l</w:t>
                    </w:r>
                    <w:r>
                      <w:rPr>
                        <w:color w:val="555555"/>
                        <w:w w:val="105"/>
                      </w:rPr>
                      <w:t xml:space="preserve">s </w:t>
                    </w:r>
                    <w:r>
                      <w:rPr>
                        <w:color w:val="424242"/>
                        <w:w w:val="105"/>
                      </w:rPr>
                      <w:t xml:space="preserve">with </w:t>
                    </w:r>
                    <w:r>
                      <w:rPr>
                        <w:color w:val="696969"/>
                        <w:w w:val="105"/>
                      </w:rPr>
                      <w:t>se</w:t>
                    </w:r>
                    <w:r>
                      <w:rPr>
                        <w:color w:val="2A2A2A"/>
                        <w:w w:val="105"/>
                      </w:rPr>
                      <w:t>n</w:t>
                    </w:r>
                    <w:r>
                      <w:rPr>
                        <w:color w:val="696969"/>
                        <w:w w:val="105"/>
                      </w:rPr>
                      <w:t>s</w:t>
                    </w:r>
                    <w:r>
                      <w:rPr>
                        <w:color w:val="424242"/>
                        <w:w w:val="105"/>
                      </w:rPr>
                      <w:t>ory di</w:t>
                    </w:r>
                    <w:r>
                      <w:rPr>
                        <w:color w:val="696969"/>
                        <w:w w:val="105"/>
                      </w:rPr>
                      <w:t>s</w:t>
                    </w:r>
                    <w:r>
                      <w:rPr>
                        <w:color w:val="2A2A2A"/>
                        <w:w w:val="105"/>
                      </w:rPr>
                      <w:t>abiliti</w:t>
                    </w:r>
                    <w:r>
                      <w:rPr>
                        <w:color w:val="555555"/>
                        <w:w w:val="105"/>
                      </w:rPr>
                      <w:t>es</w:t>
                    </w:r>
                    <w:r>
                      <w:rPr>
                        <w:color w:val="9A9A9A"/>
                        <w:w w:val="105"/>
                      </w:rPr>
                      <w:t xml:space="preserve">, </w:t>
                    </w:r>
                    <w:r>
                      <w:rPr>
                        <w:color w:val="2A2A2A"/>
                        <w:w w:val="105"/>
                      </w:rPr>
                      <w:t>thi</w:t>
                    </w:r>
                    <w:r>
                      <w:rPr>
                        <w:color w:val="696969"/>
                        <w:w w:val="105"/>
                      </w:rPr>
                      <w:t xml:space="preserve">s </w:t>
                    </w:r>
                    <w:r>
                      <w:rPr>
                        <w:color w:val="424242"/>
                        <w:w w:val="105"/>
                      </w:rPr>
                      <w:t xml:space="preserve">document </w:t>
                    </w:r>
                    <w:r>
                      <w:rPr>
                        <w:color w:val="2A2A2A"/>
                        <w:w w:val="105"/>
                      </w:rPr>
                      <w:t>i</w:t>
                    </w:r>
                    <w:r>
                      <w:rPr>
                        <w:color w:val="696969"/>
                        <w:w w:val="105"/>
                      </w:rPr>
                      <w:t xml:space="preserve">s </w:t>
                    </w:r>
                    <w:r>
                      <w:rPr>
                        <w:color w:val="555555"/>
                        <w:w w:val="105"/>
                      </w:rPr>
                      <w:t>ava</w:t>
                    </w:r>
                    <w:r>
                      <w:rPr>
                        <w:color w:val="2A2A2A"/>
                        <w:w w:val="105"/>
                      </w:rPr>
                      <w:t>ilabl</w:t>
                    </w:r>
                    <w:r>
                      <w:rPr>
                        <w:color w:val="555555"/>
                        <w:w w:val="105"/>
                      </w:rPr>
                      <w:t xml:space="preserve">e </w:t>
                    </w:r>
                    <w:r>
                      <w:rPr>
                        <w:color w:val="424242"/>
                        <w:w w:val="105"/>
                      </w:rPr>
                      <w:t xml:space="preserve">in </w:t>
                    </w:r>
                    <w:r>
                      <w:rPr>
                        <w:color w:val="555555"/>
                        <w:w w:val="105"/>
                      </w:rPr>
                      <w:t>a</w:t>
                    </w:r>
                    <w:r>
                      <w:rPr>
                        <w:color w:val="2A2A2A"/>
                        <w:w w:val="105"/>
                      </w:rPr>
                      <w:t>lt</w:t>
                    </w:r>
                    <w:r>
                      <w:rPr>
                        <w:color w:val="555555"/>
                        <w:w w:val="105"/>
                      </w:rPr>
                      <w:t>ernate</w:t>
                    </w:r>
                    <w:r>
                      <w:rPr>
                        <w:color w:val="555555"/>
                        <w:spacing w:val="-5"/>
                        <w:w w:val="105"/>
                      </w:rPr>
                      <w:t xml:space="preserve"> </w:t>
                    </w:r>
                    <w:r>
                      <w:rPr>
                        <w:color w:val="424242"/>
                        <w:w w:val="105"/>
                      </w:rPr>
                      <w:t>format</w:t>
                    </w:r>
                    <w:r>
                      <w:rPr>
                        <w:color w:val="696969"/>
                        <w:w w:val="105"/>
                      </w:rPr>
                      <w:t>s</w:t>
                    </w:r>
                    <w:r>
                      <w:rPr>
                        <w:color w:val="838383"/>
                        <w:w w:val="105"/>
                      </w:rPr>
                      <w:t>.</w:t>
                    </w:r>
                    <w:r>
                      <w:rPr>
                        <w:color w:val="838383"/>
                        <w:spacing w:val="-10"/>
                        <w:w w:val="105"/>
                      </w:rPr>
                      <w:t xml:space="preserve"> </w:t>
                    </w:r>
                    <w:r>
                      <w:rPr>
                        <w:color w:val="555555"/>
                        <w:w w:val="105"/>
                      </w:rPr>
                      <w:t>For</w:t>
                    </w:r>
                    <w:r>
                      <w:rPr>
                        <w:color w:val="555555"/>
                        <w:spacing w:val="-10"/>
                        <w:w w:val="105"/>
                      </w:rPr>
                      <w:t xml:space="preserve"> </w:t>
                    </w:r>
                    <w:r>
                      <w:rPr>
                        <w:color w:val="696969"/>
                        <w:w w:val="105"/>
                      </w:rPr>
                      <w:t>a</w:t>
                    </w:r>
                    <w:r>
                      <w:rPr>
                        <w:color w:val="2A2A2A"/>
                        <w:w w:val="105"/>
                      </w:rPr>
                      <w:t>ltern</w:t>
                    </w:r>
                    <w:r>
                      <w:rPr>
                        <w:color w:val="555555"/>
                        <w:w w:val="105"/>
                      </w:rPr>
                      <w:t>a</w:t>
                    </w:r>
                    <w:r>
                      <w:rPr>
                        <w:color w:val="2A2A2A"/>
                        <w:w w:val="105"/>
                      </w:rPr>
                      <w:t>te</w:t>
                    </w:r>
                    <w:r>
                      <w:rPr>
                        <w:color w:val="2A2A2A"/>
                        <w:spacing w:val="-8"/>
                        <w:w w:val="105"/>
                      </w:rPr>
                      <w:t xml:space="preserve"> </w:t>
                    </w:r>
                    <w:r>
                      <w:rPr>
                        <w:color w:val="555555"/>
                        <w:w w:val="105"/>
                      </w:rPr>
                      <w:t>forma</w:t>
                    </w:r>
                    <w:r>
                      <w:rPr>
                        <w:color w:val="2A2A2A"/>
                        <w:w w:val="105"/>
                      </w:rPr>
                      <w:t>t</w:t>
                    </w:r>
                    <w:r>
                      <w:rPr>
                        <w:color w:val="2A2A2A"/>
                        <w:spacing w:val="-10"/>
                        <w:w w:val="105"/>
                      </w:rPr>
                      <w:t xml:space="preserve"> </w:t>
                    </w:r>
                    <w:r>
                      <w:rPr>
                        <w:color w:val="424242"/>
                        <w:w w:val="105"/>
                      </w:rPr>
                      <w:t>informati</w:t>
                    </w:r>
                    <w:r>
                      <w:rPr>
                        <w:color w:val="696969"/>
                        <w:w w:val="105"/>
                      </w:rPr>
                      <w:t>o</w:t>
                    </w:r>
                    <w:r>
                      <w:rPr>
                        <w:color w:val="2A2A2A"/>
                        <w:w w:val="105"/>
                      </w:rPr>
                      <w:t>n</w:t>
                    </w:r>
                    <w:r>
                      <w:rPr>
                        <w:color w:val="9A9A9A"/>
                        <w:w w:val="105"/>
                      </w:rPr>
                      <w:t>,</w:t>
                    </w:r>
                    <w:r>
                      <w:rPr>
                        <w:color w:val="9A9A9A"/>
                        <w:spacing w:val="-10"/>
                        <w:w w:val="105"/>
                      </w:rPr>
                      <w:t xml:space="preserve"> </w:t>
                    </w:r>
                    <w:r>
                      <w:rPr>
                        <w:color w:val="696969"/>
                        <w:w w:val="105"/>
                      </w:rPr>
                      <w:t>co</w:t>
                    </w:r>
                    <w:r>
                      <w:rPr>
                        <w:color w:val="424242"/>
                        <w:w w:val="105"/>
                      </w:rPr>
                      <w:t>nta</w:t>
                    </w:r>
                    <w:r>
                      <w:rPr>
                        <w:color w:val="696969"/>
                        <w:w w:val="105"/>
                      </w:rPr>
                      <w:t>c</w:t>
                    </w:r>
                    <w:r>
                      <w:rPr>
                        <w:color w:val="424242"/>
                        <w:w w:val="105"/>
                      </w:rPr>
                      <w:t>t</w:t>
                    </w:r>
                    <w:r>
                      <w:rPr>
                        <w:color w:val="424242"/>
                        <w:spacing w:val="-10"/>
                        <w:w w:val="105"/>
                      </w:rPr>
                      <w:t xml:space="preserve"> </w:t>
                    </w:r>
                    <w:r>
                      <w:rPr>
                        <w:color w:val="2A2A2A"/>
                        <w:w w:val="105"/>
                      </w:rPr>
                      <w:t>th</w:t>
                    </w:r>
                    <w:r>
                      <w:rPr>
                        <w:color w:val="555555"/>
                        <w:w w:val="105"/>
                      </w:rPr>
                      <w:t>e</w:t>
                    </w:r>
                    <w:r>
                      <w:rPr>
                        <w:color w:val="555555"/>
                        <w:spacing w:val="-6"/>
                        <w:w w:val="105"/>
                      </w:rPr>
                      <w:t xml:space="preserve"> </w:t>
                    </w:r>
                    <w:r>
                      <w:rPr>
                        <w:color w:val="696969"/>
                        <w:w w:val="105"/>
                      </w:rPr>
                      <w:t>Fo</w:t>
                    </w:r>
                    <w:r>
                      <w:rPr>
                        <w:color w:val="424242"/>
                        <w:w w:val="105"/>
                      </w:rPr>
                      <w:t>rm</w:t>
                    </w:r>
                    <w:r>
                      <w:rPr>
                        <w:color w:val="696969"/>
                        <w:w w:val="105"/>
                      </w:rPr>
                      <w:t>s</w:t>
                    </w:r>
                    <w:r>
                      <w:rPr>
                        <w:color w:val="696969"/>
                        <w:spacing w:val="-13"/>
                        <w:w w:val="105"/>
                      </w:rPr>
                      <w:t xml:space="preserve"> </w:t>
                    </w:r>
                    <w:r>
                      <w:rPr>
                        <w:color w:val="424242"/>
                        <w:w w:val="105"/>
                      </w:rPr>
                      <w:t xml:space="preserve">Management </w:t>
                    </w:r>
                    <w:r>
                      <w:rPr>
                        <w:color w:val="696969"/>
                        <w:w w:val="105"/>
                      </w:rPr>
                      <w:t>U</w:t>
                    </w:r>
                    <w:r>
                      <w:rPr>
                        <w:color w:val="424242"/>
                        <w:w w:val="105"/>
                      </w:rPr>
                      <w:t xml:space="preserve">nit at </w:t>
                    </w:r>
                    <w:r>
                      <w:rPr>
                        <w:color w:val="555555"/>
                        <w:w w:val="105"/>
                      </w:rPr>
                      <w:t>(9</w:t>
                    </w:r>
                    <w:r>
                      <w:rPr>
                        <w:color w:val="2A2A2A"/>
                        <w:w w:val="105"/>
                      </w:rPr>
                      <w:t xml:space="preserve">16) </w:t>
                    </w:r>
                    <w:r>
                      <w:rPr>
                        <w:color w:val="424242"/>
                        <w:w w:val="105"/>
                      </w:rPr>
                      <w:t>44</w:t>
                    </w:r>
                    <w:r>
                      <w:rPr>
                        <w:color w:val="696969"/>
                        <w:w w:val="105"/>
                      </w:rPr>
                      <w:t>5-</w:t>
                    </w:r>
                    <w:r>
                      <w:rPr>
                        <w:color w:val="2A2A2A"/>
                        <w:w w:val="105"/>
                      </w:rPr>
                      <w:t>1</w:t>
                    </w:r>
                    <w:r>
                      <w:rPr>
                        <w:color w:val="555555"/>
                        <w:w w:val="105"/>
                      </w:rPr>
                      <w:t>233</w:t>
                    </w:r>
                    <w:r>
                      <w:rPr>
                        <w:color w:val="838383"/>
                        <w:w w:val="105"/>
                      </w:rPr>
                      <w:t xml:space="preserve">, </w:t>
                    </w:r>
                    <w:r>
                      <w:rPr>
                        <w:color w:val="555555"/>
                        <w:w w:val="105"/>
                      </w:rPr>
                      <w:t>TTY 7</w:t>
                    </w:r>
                    <w:r>
                      <w:rPr>
                        <w:color w:val="2A2A2A"/>
                        <w:w w:val="105"/>
                      </w:rPr>
                      <w:t>11</w:t>
                    </w:r>
                    <w:r>
                      <w:rPr>
                        <w:color w:val="838383"/>
                        <w:w w:val="105"/>
                      </w:rPr>
                      <w:t xml:space="preserve">, </w:t>
                    </w:r>
                    <w:r>
                      <w:rPr>
                        <w:color w:val="424242"/>
                        <w:w w:val="105"/>
                      </w:rPr>
                      <w:t xml:space="preserve">or </w:t>
                    </w:r>
                    <w:r>
                      <w:rPr>
                        <w:color w:val="555555"/>
                        <w:w w:val="105"/>
                      </w:rPr>
                      <w:t xml:space="preserve">write </w:t>
                    </w:r>
                    <w:r>
                      <w:rPr>
                        <w:color w:val="2A2A2A"/>
                        <w:w w:val="105"/>
                      </w:rPr>
                      <w:t>to</w:t>
                    </w:r>
                  </w:p>
                  <w:p w14:paraId="667685C7" w14:textId="77777777" w:rsidR="00C072BA" w:rsidRDefault="00A06FB2">
                    <w:pPr>
                      <w:pStyle w:val="BodyText"/>
                      <w:spacing w:before="12"/>
                      <w:ind w:left="20"/>
                    </w:pPr>
                    <w:r>
                      <w:rPr>
                        <w:color w:val="424242"/>
                        <w:w w:val="105"/>
                      </w:rPr>
                      <w:t>Record</w:t>
                    </w:r>
                    <w:r>
                      <w:rPr>
                        <w:color w:val="696969"/>
                        <w:w w:val="105"/>
                      </w:rPr>
                      <w:t>s</w:t>
                    </w:r>
                    <w:r>
                      <w:rPr>
                        <w:color w:val="696969"/>
                        <w:spacing w:val="-6"/>
                        <w:w w:val="105"/>
                      </w:rPr>
                      <w:t xml:space="preserve"> </w:t>
                    </w:r>
                    <w:r>
                      <w:rPr>
                        <w:color w:val="2A2A2A"/>
                        <w:w w:val="105"/>
                      </w:rPr>
                      <w:t>and</w:t>
                    </w:r>
                    <w:r>
                      <w:rPr>
                        <w:color w:val="2A2A2A"/>
                        <w:spacing w:val="-1"/>
                        <w:w w:val="105"/>
                      </w:rPr>
                      <w:t xml:space="preserve"> </w:t>
                    </w:r>
                    <w:r>
                      <w:rPr>
                        <w:color w:val="424242"/>
                        <w:w w:val="105"/>
                      </w:rPr>
                      <w:t>Form</w:t>
                    </w:r>
                    <w:r>
                      <w:rPr>
                        <w:color w:val="696969"/>
                        <w:w w:val="105"/>
                      </w:rPr>
                      <w:t>s</w:t>
                    </w:r>
                    <w:r>
                      <w:rPr>
                        <w:color w:val="696969"/>
                        <w:spacing w:val="-6"/>
                        <w:w w:val="105"/>
                      </w:rPr>
                      <w:t xml:space="preserve"> </w:t>
                    </w:r>
                    <w:r>
                      <w:rPr>
                        <w:color w:val="555555"/>
                        <w:w w:val="105"/>
                      </w:rPr>
                      <w:t>Manageme</w:t>
                    </w:r>
                    <w:r>
                      <w:rPr>
                        <w:color w:val="2A2A2A"/>
                        <w:w w:val="105"/>
                      </w:rPr>
                      <w:t>nt</w:t>
                    </w:r>
                    <w:r>
                      <w:rPr>
                        <w:color w:val="838383"/>
                        <w:w w:val="105"/>
                      </w:rPr>
                      <w:t>,</w:t>
                    </w:r>
                    <w:r>
                      <w:rPr>
                        <w:color w:val="838383"/>
                        <w:spacing w:val="-5"/>
                        <w:w w:val="105"/>
                      </w:rPr>
                      <w:t xml:space="preserve"> </w:t>
                    </w:r>
                    <w:r>
                      <w:rPr>
                        <w:color w:val="2A2A2A"/>
                        <w:w w:val="105"/>
                      </w:rPr>
                      <w:t>1</w:t>
                    </w:r>
                    <w:r>
                      <w:rPr>
                        <w:w w:val="105"/>
                      </w:rPr>
                      <w:t>1</w:t>
                    </w:r>
                    <w:r>
                      <w:rPr>
                        <w:color w:val="696969"/>
                        <w:w w:val="105"/>
                      </w:rPr>
                      <w:t>2</w:t>
                    </w:r>
                    <w:r>
                      <w:rPr>
                        <w:color w:val="424242"/>
                        <w:w w:val="105"/>
                      </w:rPr>
                      <w:t>0</w:t>
                    </w:r>
                    <w:r>
                      <w:rPr>
                        <w:color w:val="424242"/>
                        <w:spacing w:val="-4"/>
                        <w:w w:val="105"/>
                      </w:rPr>
                      <w:t xml:space="preserve"> </w:t>
                    </w:r>
                    <w:r>
                      <w:rPr>
                        <w:color w:val="424242"/>
                        <w:w w:val="105"/>
                      </w:rPr>
                      <w:t>N</w:t>
                    </w:r>
                    <w:r>
                      <w:rPr>
                        <w:color w:val="424242"/>
                        <w:spacing w:val="-4"/>
                        <w:w w:val="105"/>
                      </w:rPr>
                      <w:t xml:space="preserve"> </w:t>
                    </w:r>
                    <w:r>
                      <w:rPr>
                        <w:color w:val="696969"/>
                        <w:w w:val="105"/>
                      </w:rPr>
                      <w:t>S</w:t>
                    </w:r>
                    <w:r>
                      <w:rPr>
                        <w:color w:val="2A2A2A"/>
                        <w:w w:val="105"/>
                      </w:rPr>
                      <w:t>tr</w:t>
                    </w:r>
                    <w:r>
                      <w:rPr>
                        <w:color w:val="555555"/>
                        <w:w w:val="105"/>
                      </w:rPr>
                      <w:t>eet,</w:t>
                    </w:r>
                    <w:r>
                      <w:rPr>
                        <w:color w:val="555555"/>
                        <w:spacing w:val="-5"/>
                        <w:w w:val="105"/>
                      </w:rPr>
                      <w:t xml:space="preserve"> </w:t>
                    </w:r>
                    <w:r>
                      <w:rPr>
                        <w:color w:val="424242"/>
                        <w:w w:val="105"/>
                      </w:rPr>
                      <w:t>MS</w:t>
                    </w:r>
                    <w:r>
                      <w:rPr>
                        <w:color w:val="696969"/>
                        <w:w w:val="105"/>
                      </w:rPr>
                      <w:t>-</w:t>
                    </w:r>
                    <w:r>
                      <w:rPr>
                        <w:color w:val="424242"/>
                        <w:w w:val="105"/>
                      </w:rPr>
                      <w:t>89</w:t>
                    </w:r>
                    <w:r>
                      <w:rPr>
                        <w:color w:val="696969"/>
                        <w:w w:val="105"/>
                      </w:rPr>
                      <w:t>,</w:t>
                    </w:r>
                    <w:r>
                      <w:rPr>
                        <w:color w:val="696969"/>
                        <w:spacing w:val="-4"/>
                        <w:w w:val="105"/>
                      </w:rPr>
                      <w:t xml:space="preserve"> </w:t>
                    </w:r>
                    <w:r>
                      <w:rPr>
                        <w:color w:val="555555"/>
                        <w:w w:val="105"/>
                      </w:rPr>
                      <w:t>Sac</w:t>
                    </w:r>
                    <w:r>
                      <w:rPr>
                        <w:color w:val="2A2A2A"/>
                        <w:w w:val="105"/>
                      </w:rPr>
                      <w:t>ram</w:t>
                    </w:r>
                    <w:r>
                      <w:rPr>
                        <w:color w:val="696969"/>
                        <w:w w:val="105"/>
                      </w:rPr>
                      <w:t>e</w:t>
                    </w:r>
                    <w:r>
                      <w:rPr>
                        <w:color w:val="2A2A2A"/>
                        <w:w w:val="105"/>
                      </w:rPr>
                      <w:t>nto</w:t>
                    </w:r>
                    <w:r>
                      <w:rPr>
                        <w:color w:val="838383"/>
                        <w:w w:val="105"/>
                      </w:rPr>
                      <w:t>,</w:t>
                    </w:r>
                    <w:r>
                      <w:rPr>
                        <w:color w:val="838383"/>
                        <w:spacing w:val="-5"/>
                        <w:w w:val="105"/>
                      </w:rPr>
                      <w:t xml:space="preserve"> </w:t>
                    </w:r>
                    <w:r>
                      <w:rPr>
                        <w:color w:val="696969"/>
                        <w:w w:val="105"/>
                      </w:rPr>
                      <w:t>C</w:t>
                    </w:r>
                    <w:r>
                      <w:rPr>
                        <w:color w:val="424242"/>
                        <w:w w:val="105"/>
                      </w:rPr>
                      <w:t>A</w:t>
                    </w:r>
                    <w:r>
                      <w:rPr>
                        <w:color w:val="424242"/>
                        <w:spacing w:val="-3"/>
                        <w:w w:val="105"/>
                      </w:rPr>
                      <w:t xml:space="preserve"> </w:t>
                    </w:r>
                    <w:r>
                      <w:rPr>
                        <w:color w:val="424242"/>
                        <w:spacing w:val="-2"/>
                        <w:w w:val="105"/>
                      </w:rPr>
                      <w:t>95814.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A732" w14:textId="77777777" w:rsidR="00CB461A" w:rsidRDefault="00CB461A">
      <w:r>
        <w:separator/>
      </w:r>
    </w:p>
  </w:footnote>
  <w:footnote w:type="continuationSeparator" w:id="0">
    <w:p w14:paraId="49DE9088" w14:textId="77777777" w:rsidR="00CB461A" w:rsidRDefault="00CB4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5764" w14:textId="5493735B" w:rsidR="00F05020" w:rsidRDefault="00CD0531" w:rsidP="00F05020">
    <w:pPr>
      <w:pStyle w:val="BodyText"/>
      <w:spacing w:before="181" w:line="259" w:lineRule="auto"/>
      <w:ind w:right="391"/>
      <w:jc w:val="both"/>
    </w:pPr>
    <w:r>
      <w:t>Analyst IV</w:t>
    </w:r>
    <w:r w:rsidR="00F05020">
      <w:rPr>
        <w:spacing w:val="-4"/>
      </w:rPr>
      <w:t xml:space="preserve"> </w:t>
    </w:r>
    <w:r w:rsidR="00F05020">
      <w:t>–</w:t>
    </w:r>
    <w:r w:rsidR="00F05020">
      <w:rPr>
        <w:spacing w:val="-6"/>
      </w:rPr>
      <w:t xml:space="preserve"> </w:t>
    </w:r>
    <w:r w:rsidR="00FC5D87">
      <w:rPr>
        <w:spacing w:val="-2"/>
      </w:rPr>
      <w:t>Equity and Engagement</w:t>
    </w:r>
  </w:p>
  <w:p w14:paraId="651F67A6" w14:textId="238D6132" w:rsidR="00F05020" w:rsidRDefault="00CD0531" w:rsidP="00F05020">
    <w:pPr>
      <w:pStyle w:val="BodyText"/>
    </w:pPr>
    <w:r>
      <w:t>June</w:t>
    </w:r>
    <w:r w:rsidR="00F05020">
      <w:rPr>
        <w:spacing w:val="-9"/>
      </w:rPr>
      <w:t xml:space="preserve"> </w:t>
    </w:r>
    <w:r w:rsidR="00F05020">
      <w:rPr>
        <w:spacing w:val="-4"/>
      </w:rPr>
      <w:t>2026</w:t>
    </w:r>
  </w:p>
  <w:p w14:paraId="2BAE2728" w14:textId="77777777" w:rsidR="00F05020" w:rsidRDefault="00F05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168"/>
    <w:multiLevelType w:val="hybridMultilevel"/>
    <w:tmpl w:val="469C2AC2"/>
    <w:lvl w:ilvl="0" w:tplc="B298230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A1497"/>
    <w:multiLevelType w:val="hybridMultilevel"/>
    <w:tmpl w:val="50F43744"/>
    <w:lvl w:ilvl="0" w:tplc="B298230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50189"/>
    <w:multiLevelType w:val="hybridMultilevel"/>
    <w:tmpl w:val="0B5C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B6F78"/>
    <w:multiLevelType w:val="hybridMultilevel"/>
    <w:tmpl w:val="51A0FB80"/>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4" w15:restartNumberingAfterBreak="0">
    <w:nsid w:val="2BF812A0"/>
    <w:multiLevelType w:val="hybridMultilevel"/>
    <w:tmpl w:val="6602C8A2"/>
    <w:lvl w:ilvl="0" w:tplc="B298230A">
      <w:numFmt w:val="bullet"/>
      <w:lvlText w:val="•"/>
      <w:lvlJc w:val="left"/>
      <w:pPr>
        <w:ind w:left="1090" w:hanging="360"/>
      </w:pPr>
      <w:rPr>
        <w:rFonts w:ascii="Arial" w:eastAsia="Arial" w:hAnsi="Arial" w:cs="Aria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5" w15:restartNumberingAfterBreak="0">
    <w:nsid w:val="37267D04"/>
    <w:multiLevelType w:val="hybridMultilevel"/>
    <w:tmpl w:val="CB5E4840"/>
    <w:lvl w:ilvl="0" w:tplc="B298230A">
      <w:numFmt w:val="bullet"/>
      <w:lvlText w:val="•"/>
      <w:lvlJc w:val="left"/>
      <w:pPr>
        <w:ind w:left="1498" w:hanging="360"/>
      </w:pPr>
      <w:rPr>
        <w:rFonts w:ascii="Arial" w:eastAsia="Arial" w:hAnsi="Arial" w:cs="Aria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6" w15:restartNumberingAfterBreak="0">
    <w:nsid w:val="414B17A3"/>
    <w:multiLevelType w:val="hybridMultilevel"/>
    <w:tmpl w:val="0E8C6EB2"/>
    <w:lvl w:ilvl="0" w:tplc="1B7229E8">
      <w:start w:val="1"/>
      <w:numFmt w:val="decimal"/>
      <w:lvlText w:val="%1."/>
      <w:lvlJc w:val="left"/>
      <w:pPr>
        <w:ind w:left="1440" w:hanging="360"/>
      </w:pPr>
    </w:lvl>
    <w:lvl w:ilvl="1" w:tplc="2DC0990E">
      <w:start w:val="1"/>
      <w:numFmt w:val="decimal"/>
      <w:lvlText w:val="%2."/>
      <w:lvlJc w:val="left"/>
      <w:pPr>
        <w:ind w:left="1440" w:hanging="360"/>
      </w:pPr>
    </w:lvl>
    <w:lvl w:ilvl="2" w:tplc="56D6D9D0">
      <w:start w:val="1"/>
      <w:numFmt w:val="decimal"/>
      <w:lvlText w:val="%3."/>
      <w:lvlJc w:val="left"/>
      <w:pPr>
        <w:ind w:left="1440" w:hanging="360"/>
      </w:pPr>
    </w:lvl>
    <w:lvl w:ilvl="3" w:tplc="9F9473F8">
      <w:start w:val="1"/>
      <w:numFmt w:val="decimal"/>
      <w:lvlText w:val="%4."/>
      <w:lvlJc w:val="left"/>
      <w:pPr>
        <w:ind w:left="1440" w:hanging="360"/>
      </w:pPr>
    </w:lvl>
    <w:lvl w:ilvl="4" w:tplc="6958C6AC">
      <w:start w:val="1"/>
      <w:numFmt w:val="decimal"/>
      <w:lvlText w:val="%5."/>
      <w:lvlJc w:val="left"/>
      <w:pPr>
        <w:ind w:left="1440" w:hanging="360"/>
      </w:pPr>
    </w:lvl>
    <w:lvl w:ilvl="5" w:tplc="55948522">
      <w:start w:val="1"/>
      <w:numFmt w:val="decimal"/>
      <w:lvlText w:val="%6."/>
      <w:lvlJc w:val="left"/>
      <w:pPr>
        <w:ind w:left="1440" w:hanging="360"/>
      </w:pPr>
    </w:lvl>
    <w:lvl w:ilvl="6" w:tplc="C896D72C">
      <w:start w:val="1"/>
      <w:numFmt w:val="decimal"/>
      <w:lvlText w:val="%7."/>
      <w:lvlJc w:val="left"/>
      <w:pPr>
        <w:ind w:left="1440" w:hanging="360"/>
      </w:pPr>
    </w:lvl>
    <w:lvl w:ilvl="7" w:tplc="37B81208">
      <w:start w:val="1"/>
      <w:numFmt w:val="decimal"/>
      <w:lvlText w:val="%8."/>
      <w:lvlJc w:val="left"/>
      <w:pPr>
        <w:ind w:left="1440" w:hanging="360"/>
      </w:pPr>
    </w:lvl>
    <w:lvl w:ilvl="8" w:tplc="F9C8215C">
      <w:start w:val="1"/>
      <w:numFmt w:val="decimal"/>
      <w:lvlText w:val="%9."/>
      <w:lvlJc w:val="left"/>
      <w:pPr>
        <w:ind w:left="1440" w:hanging="360"/>
      </w:pPr>
    </w:lvl>
  </w:abstractNum>
  <w:abstractNum w:abstractNumId="7" w15:restartNumberingAfterBreak="0">
    <w:nsid w:val="46B55BD6"/>
    <w:multiLevelType w:val="hybridMultilevel"/>
    <w:tmpl w:val="AF82BD4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5D5D72E6"/>
    <w:multiLevelType w:val="hybridMultilevel"/>
    <w:tmpl w:val="0D6E7DE4"/>
    <w:lvl w:ilvl="0" w:tplc="22B00A8C">
      <w:numFmt w:val="bullet"/>
      <w:lvlText w:val="•"/>
      <w:lvlJc w:val="left"/>
      <w:pPr>
        <w:ind w:left="600" w:hanging="360"/>
      </w:pPr>
      <w:rPr>
        <w:rFonts w:ascii="Arial" w:eastAsia="Arial"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15:restartNumberingAfterBreak="0">
    <w:nsid w:val="61D166D2"/>
    <w:multiLevelType w:val="hybridMultilevel"/>
    <w:tmpl w:val="BC163D36"/>
    <w:lvl w:ilvl="0" w:tplc="B1DCD728">
      <w:start w:val="1"/>
      <w:numFmt w:val="decimal"/>
      <w:lvlText w:val="%1."/>
      <w:lvlJc w:val="left"/>
      <w:pPr>
        <w:ind w:left="1440" w:hanging="360"/>
      </w:pPr>
    </w:lvl>
    <w:lvl w:ilvl="1" w:tplc="A65E0D3E">
      <w:start w:val="1"/>
      <w:numFmt w:val="decimal"/>
      <w:lvlText w:val="%2."/>
      <w:lvlJc w:val="left"/>
      <w:pPr>
        <w:ind w:left="1440" w:hanging="360"/>
      </w:pPr>
    </w:lvl>
    <w:lvl w:ilvl="2" w:tplc="45424BC4">
      <w:start w:val="1"/>
      <w:numFmt w:val="decimal"/>
      <w:lvlText w:val="%3."/>
      <w:lvlJc w:val="left"/>
      <w:pPr>
        <w:ind w:left="1440" w:hanging="360"/>
      </w:pPr>
    </w:lvl>
    <w:lvl w:ilvl="3" w:tplc="FA4E4D8A">
      <w:start w:val="1"/>
      <w:numFmt w:val="decimal"/>
      <w:lvlText w:val="%4."/>
      <w:lvlJc w:val="left"/>
      <w:pPr>
        <w:ind w:left="1440" w:hanging="360"/>
      </w:pPr>
    </w:lvl>
    <w:lvl w:ilvl="4" w:tplc="FB56D39A">
      <w:start w:val="1"/>
      <w:numFmt w:val="decimal"/>
      <w:lvlText w:val="%5."/>
      <w:lvlJc w:val="left"/>
      <w:pPr>
        <w:ind w:left="1440" w:hanging="360"/>
      </w:pPr>
    </w:lvl>
    <w:lvl w:ilvl="5" w:tplc="4EA6CD8A">
      <w:start w:val="1"/>
      <w:numFmt w:val="decimal"/>
      <w:lvlText w:val="%6."/>
      <w:lvlJc w:val="left"/>
      <w:pPr>
        <w:ind w:left="1440" w:hanging="360"/>
      </w:pPr>
    </w:lvl>
    <w:lvl w:ilvl="6" w:tplc="E59E7D9A">
      <w:start w:val="1"/>
      <w:numFmt w:val="decimal"/>
      <w:lvlText w:val="%7."/>
      <w:lvlJc w:val="left"/>
      <w:pPr>
        <w:ind w:left="1440" w:hanging="360"/>
      </w:pPr>
    </w:lvl>
    <w:lvl w:ilvl="7" w:tplc="F04893A0">
      <w:start w:val="1"/>
      <w:numFmt w:val="decimal"/>
      <w:lvlText w:val="%8."/>
      <w:lvlJc w:val="left"/>
      <w:pPr>
        <w:ind w:left="1440" w:hanging="360"/>
      </w:pPr>
    </w:lvl>
    <w:lvl w:ilvl="8" w:tplc="E5F220A2">
      <w:start w:val="1"/>
      <w:numFmt w:val="decimal"/>
      <w:lvlText w:val="%9."/>
      <w:lvlJc w:val="left"/>
      <w:pPr>
        <w:ind w:left="1440" w:hanging="360"/>
      </w:pPr>
    </w:lvl>
  </w:abstractNum>
  <w:abstractNum w:abstractNumId="10" w15:restartNumberingAfterBreak="0">
    <w:nsid w:val="64CB7FC8"/>
    <w:multiLevelType w:val="hybridMultilevel"/>
    <w:tmpl w:val="C18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C701A0"/>
    <w:multiLevelType w:val="hybridMultilevel"/>
    <w:tmpl w:val="8F76059A"/>
    <w:lvl w:ilvl="0" w:tplc="B298230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DF093A"/>
    <w:multiLevelType w:val="hybridMultilevel"/>
    <w:tmpl w:val="6D2A7394"/>
    <w:lvl w:ilvl="0" w:tplc="8F6A60B8">
      <w:numFmt w:val="bullet"/>
      <w:lvlText w:val=""/>
      <w:lvlJc w:val="left"/>
      <w:pPr>
        <w:ind w:left="1138" w:hanging="360"/>
      </w:pPr>
      <w:rPr>
        <w:rFonts w:ascii="Symbol" w:eastAsia="Symbol" w:hAnsi="Symbol" w:cs="Symbol" w:hint="default"/>
        <w:b w:val="0"/>
        <w:bCs w:val="0"/>
        <w:i w:val="0"/>
        <w:iCs w:val="0"/>
        <w:spacing w:val="0"/>
        <w:w w:val="99"/>
        <w:sz w:val="24"/>
        <w:szCs w:val="24"/>
        <w:lang w:val="en-US" w:eastAsia="en-US" w:bidi="ar-SA"/>
      </w:rPr>
    </w:lvl>
    <w:lvl w:ilvl="1" w:tplc="ED1AA4AC">
      <w:numFmt w:val="bullet"/>
      <w:lvlText w:val="•"/>
      <w:lvlJc w:val="left"/>
      <w:pPr>
        <w:ind w:left="2034" w:hanging="360"/>
      </w:pPr>
      <w:rPr>
        <w:rFonts w:hint="default"/>
        <w:lang w:val="en-US" w:eastAsia="en-US" w:bidi="ar-SA"/>
      </w:rPr>
    </w:lvl>
    <w:lvl w:ilvl="2" w:tplc="DDDCEB44">
      <w:numFmt w:val="bullet"/>
      <w:lvlText w:val="•"/>
      <w:lvlJc w:val="left"/>
      <w:pPr>
        <w:ind w:left="2928" w:hanging="360"/>
      </w:pPr>
      <w:rPr>
        <w:rFonts w:hint="default"/>
        <w:lang w:val="en-US" w:eastAsia="en-US" w:bidi="ar-SA"/>
      </w:rPr>
    </w:lvl>
    <w:lvl w:ilvl="3" w:tplc="20305D86">
      <w:numFmt w:val="bullet"/>
      <w:lvlText w:val="•"/>
      <w:lvlJc w:val="left"/>
      <w:pPr>
        <w:ind w:left="3822" w:hanging="360"/>
      </w:pPr>
      <w:rPr>
        <w:rFonts w:hint="default"/>
        <w:lang w:val="en-US" w:eastAsia="en-US" w:bidi="ar-SA"/>
      </w:rPr>
    </w:lvl>
    <w:lvl w:ilvl="4" w:tplc="6B287AA4">
      <w:numFmt w:val="bullet"/>
      <w:lvlText w:val="•"/>
      <w:lvlJc w:val="left"/>
      <w:pPr>
        <w:ind w:left="4716" w:hanging="360"/>
      </w:pPr>
      <w:rPr>
        <w:rFonts w:hint="default"/>
        <w:lang w:val="en-US" w:eastAsia="en-US" w:bidi="ar-SA"/>
      </w:rPr>
    </w:lvl>
    <w:lvl w:ilvl="5" w:tplc="863C18F2">
      <w:numFmt w:val="bullet"/>
      <w:lvlText w:val="•"/>
      <w:lvlJc w:val="left"/>
      <w:pPr>
        <w:ind w:left="5610" w:hanging="360"/>
      </w:pPr>
      <w:rPr>
        <w:rFonts w:hint="default"/>
        <w:lang w:val="en-US" w:eastAsia="en-US" w:bidi="ar-SA"/>
      </w:rPr>
    </w:lvl>
    <w:lvl w:ilvl="6" w:tplc="770219B8">
      <w:numFmt w:val="bullet"/>
      <w:lvlText w:val="•"/>
      <w:lvlJc w:val="left"/>
      <w:pPr>
        <w:ind w:left="6504" w:hanging="360"/>
      </w:pPr>
      <w:rPr>
        <w:rFonts w:hint="default"/>
        <w:lang w:val="en-US" w:eastAsia="en-US" w:bidi="ar-SA"/>
      </w:rPr>
    </w:lvl>
    <w:lvl w:ilvl="7" w:tplc="FD1804F0">
      <w:numFmt w:val="bullet"/>
      <w:lvlText w:val="•"/>
      <w:lvlJc w:val="left"/>
      <w:pPr>
        <w:ind w:left="7398" w:hanging="360"/>
      </w:pPr>
      <w:rPr>
        <w:rFonts w:hint="default"/>
        <w:lang w:val="en-US" w:eastAsia="en-US" w:bidi="ar-SA"/>
      </w:rPr>
    </w:lvl>
    <w:lvl w:ilvl="8" w:tplc="B1602EF8">
      <w:numFmt w:val="bullet"/>
      <w:lvlText w:val="•"/>
      <w:lvlJc w:val="left"/>
      <w:pPr>
        <w:ind w:left="8292" w:hanging="360"/>
      </w:pPr>
      <w:rPr>
        <w:rFonts w:hint="default"/>
        <w:lang w:val="en-US" w:eastAsia="en-US" w:bidi="ar-SA"/>
      </w:rPr>
    </w:lvl>
  </w:abstractNum>
  <w:abstractNum w:abstractNumId="13" w15:restartNumberingAfterBreak="0">
    <w:nsid w:val="769F153F"/>
    <w:multiLevelType w:val="hybridMultilevel"/>
    <w:tmpl w:val="29949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8580506">
    <w:abstractNumId w:val="12"/>
  </w:num>
  <w:num w:numId="2" w16cid:durableId="871530476">
    <w:abstractNumId w:val="10"/>
  </w:num>
  <w:num w:numId="3" w16cid:durableId="2051688317">
    <w:abstractNumId w:val="11"/>
  </w:num>
  <w:num w:numId="4" w16cid:durableId="2010478170">
    <w:abstractNumId w:val="5"/>
  </w:num>
  <w:num w:numId="5" w16cid:durableId="844131749">
    <w:abstractNumId w:val="0"/>
  </w:num>
  <w:num w:numId="6" w16cid:durableId="840434748">
    <w:abstractNumId w:val="4"/>
  </w:num>
  <w:num w:numId="7" w16cid:durableId="2099018019">
    <w:abstractNumId w:val="1"/>
  </w:num>
  <w:num w:numId="8" w16cid:durableId="276177476">
    <w:abstractNumId w:val="6"/>
  </w:num>
  <w:num w:numId="9" w16cid:durableId="460534055">
    <w:abstractNumId w:val="9"/>
  </w:num>
  <w:num w:numId="10" w16cid:durableId="302514528">
    <w:abstractNumId w:val="13"/>
  </w:num>
  <w:num w:numId="11" w16cid:durableId="1945114979">
    <w:abstractNumId w:val="3"/>
  </w:num>
  <w:num w:numId="12" w16cid:durableId="1924100501">
    <w:abstractNumId w:val="2"/>
  </w:num>
  <w:num w:numId="13" w16cid:durableId="1120608306">
    <w:abstractNumId w:val="7"/>
  </w:num>
  <w:num w:numId="14" w16cid:durableId="352806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BA"/>
    <w:rsid w:val="0000041F"/>
    <w:rsid w:val="00001862"/>
    <w:rsid w:val="00003EEE"/>
    <w:rsid w:val="0001608D"/>
    <w:rsid w:val="00020D38"/>
    <w:rsid w:val="0002488E"/>
    <w:rsid w:val="00027D8F"/>
    <w:rsid w:val="0003190A"/>
    <w:rsid w:val="000342C6"/>
    <w:rsid w:val="000422D0"/>
    <w:rsid w:val="00042E48"/>
    <w:rsid w:val="00064FF4"/>
    <w:rsid w:val="000675B9"/>
    <w:rsid w:val="000778AE"/>
    <w:rsid w:val="000A0B4D"/>
    <w:rsid w:val="000A267C"/>
    <w:rsid w:val="000B4D19"/>
    <w:rsid w:val="000B7862"/>
    <w:rsid w:val="000D5EFA"/>
    <w:rsid w:val="000E71D2"/>
    <w:rsid w:val="000E747D"/>
    <w:rsid w:val="000F06B7"/>
    <w:rsid w:val="000F6177"/>
    <w:rsid w:val="0014799F"/>
    <w:rsid w:val="001563E6"/>
    <w:rsid w:val="0016299C"/>
    <w:rsid w:val="00167430"/>
    <w:rsid w:val="001A52B5"/>
    <w:rsid w:val="001B4BF2"/>
    <w:rsid w:val="001C5118"/>
    <w:rsid w:val="001D690B"/>
    <w:rsid w:val="001E05AF"/>
    <w:rsid w:val="001E1E86"/>
    <w:rsid w:val="001E7FA7"/>
    <w:rsid w:val="00200D09"/>
    <w:rsid w:val="002129AD"/>
    <w:rsid w:val="002171A4"/>
    <w:rsid w:val="00231BF4"/>
    <w:rsid w:val="00236F95"/>
    <w:rsid w:val="002518F7"/>
    <w:rsid w:val="00252051"/>
    <w:rsid w:val="00255BA0"/>
    <w:rsid w:val="00257D2A"/>
    <w:rsid w:val="002708E0"/>
    <w:rsid w:val="00273A0B"/>
    <w:rsid w:val="00273F43"/>
    <w:rsid w:val="0028693C"/>
    <w:rsid w:val="002939F5"/>
    <w:rsid w:val="002A3E6A"/>
    <w:rsid w:val="002B0918"/>
    <w:rsid w:val="002B567E"/>
    <w:rsid w:val="002B5C90"/>
    <w:rsid w:val="002B67A8"/>
    <w:rsid w:val="002E2329"/>
    <w:rsid w:val="002E2A9D"/>
    <w:rsid w:val="002E7935"/>
    <w:rsid w:val="002F3E3A"/>
    <w:rsid w:val="002F7B0B"/>
    <w:rsid w:val="002F7FDE"/>
    <w:rsid w:val="00323A93"/>
    <w:rsid w:val="00330E78"/>
    <w:rsid w:val="00355FF7"/>
    <w:rsid w:val="003602C9"/>
    <w:rsid w:val="00361C6E"/>
    <w:rsid w:val="00375FAC"/>
    <w:rsid w:val="00377D94"/>
    <w:rsid w:val="00392CCF"/>
    <w:rsid w:val="00396D64"/>
    <w:rsid w:val="003A4790"/>
    <w:rsid w:val="003C1173"/>
    <w:rsid w:val="003C1BBF"/>
    <w:rsid w:val="003C4B0F"/>
    <w:rsid w:val="003C704B"/>
    <w:rsid w:val="003E3489"/>
    <w:rsid w:val="00417C14"/>
    <w:rsid w:val="00430EBA"/>
    <w:rsid w:val="004367E2"/>
    <w:rsid w:val="00444250"/>
    <w:rsid w:val="00445E78"/>
    <w:rsid w:val="0045154B"/>
    <w:rsid w:val="00455660"/>
    <w:rsid w:val="00461156"/>
    <w:rsid w:val="00470BC2"/>
    <w:rsid w:val="00470E94"/>
    <w:rsid w:val="004802F8"/>
    <w:rsid w:val="00481D72"/>
    <w:rsid w:val="00484723"/>
    <w:rsid w:val="004B7592"/>
    <w:rsid w:val="004C6676"/>
    <w:rsid w:val="004D594C"/>
    <w:rsid w:val="004D66D4"/>
    <w:rsid w:val="004D7FFA"/>
    <w:rsid w:val="004E1F4D"/>
    <w:rsid w:val="004E5149"/>
    <w:rsid w:val="004F0E9C"/>
    <w:rsid w:val="004F0FAE"/>
    <w:rsid w:val="004F1033"/>
    <w:rsid w:val="004F4A6B"/>
    <w:rsid w:val="00503F6E"/>
    <w:rsid w:val="00506D82"/>
    <w:rsid w:val="005077EE"/>
    <w:rsid w:val="00520999"/>
    <w:rsid w:val="00527BDD"/>
    <w:rsid w:val="005306C6"/>
    <w:rsid w:val="0053166E"/>
    <w:rsid w:val="00545F5C"/>
    <w:rsid w:val="00561898"/>
    <w:rsid w:val="00570B35"/>
    <w:rsid w:val="00585339"/>
    <w:rsid w:val="0059282C"/>
    <w:rsid w:val="00592BA3"/>
    <w:rsid w:val="005B746F"/>
    <w:rsid w:val="005D76E4"/>
    <w:rsid w:val="005E5D01"/>
    <w:rsid w:val="005F06EB"/>
    <w:rsid w:val="005F6983"/>
    <w:rsid w:val="006018EA"/>
    <w:rsid w:val="0061284A"/>
    <w:rsid w:val="0061408D"/>
    <w:rsid w:val="0063239A"/>
    <w:rsid w:val="00642C00"/>
    <w:rsid w:val="00653BDF"/>
    <w:rsid w:val="00680129"/>
    <w:rsid w:val="00684FF0"/>
    <w:rsid w:val="00685525"/>
    <w:rsid w:val="00692376"/>
    <w:rsid w:val="006A6556"/>
    <w:rsid w:val="006B1B03"/>
    <w:rsid w:val="006B33C9"/>
    <w:rsid w:val="006B571C"/>
    <w:rsid w:val="006B7D82"/>
    <w:rsid w:val="006C6BE4"/>
    <w:rsid w:val="006D0742"/>
    <w:rsid w:val="006E03BA"/>
    <w:rsid w:val="006E274A"/>
    <w:rsid w:val="006F527E"/>
    <w:rsid w:val="006F5F37"/>
    <w:rsid w:val="00702AF4"/>
    <w:rsid w:val="00704D4B"/>
    <w:rsid w:val="00714C3F"/>
    <w:rsid w:val="007376AC"/>
    <w:rsid w:val="00754845"/>
    <w:rsid w:val="0075507F"/>
    <w:rsid w:val="0075613B"/>
    <w:rsid w:val="00772913"/>
    <w:rsid w:val="0077562E"/>
    <w:rsid w:val="007835CA"/>
    <w:rsid w:val="00783F5F"/>
    <w:rsid w:val="007A1886"/>
    <w:rsid w:val="007A5FFE"/>
    <w:rsid w:val="007A6692"/>
    <w:rsid w:val="007B24EF"/>
    <w:rsid w:val="007C398B"/>
    <w:rsid w:val="007D14D0"/>
    <w:rsid w:val="007D61FB"/>
    <w:rsid w:val="007F350B"/>
    <w:rsid w:val="00803DEC"/>
    <w:rsid w:val="00805612"/>
    <w:rsid w:val="00806042"/>
    <w:rsid w:val="00810449"/>
    <w:rsid w:val="008144D5"/>
    <w:rsid w:val="008176E6"/>
    <w:rsid w:val="00836402"/>
    <w:rsid w:val="00841C69"/>
    <w:rsid w:val="008506C2"/>
    <w:rsid w:val="00853669"/>
    <w:rsid w:val="0086103B"/>
    <w:rsid w:val="008617F7"/>
    <w:rsid w:val="00873567"/>
    <w:rsid w:val="00880DAE"/>
    <w:rsid w:val="008831E9"/>
    <w:rsid w:val="00890DBA"/>
    <w:rsid w:val="00895BBF"/>
    <w:rsid w:val="00897C70"/>
    <w:rsid w:val="008A4002"/>
    <w:rsid w:val="008B4B32"/>
    <w:rsid w:val="008C050A"/>
    <w:rsid w:val="008E044C"/>
    <w:rsid w:val="008E1E08"/>
    <w:rsid w:val="008F34B1"/>
    <w:rsid w:val="008F421F"/>
    <w:rsid w:val="0091256E"/>
    <w:rsid w:val="009148D4"/>
    <w:rsid w:val="009177ED"/>
    <w:rsid w:val="009238A3"/>
    <w:rsid w:val="00924677"/>
    <w:rsid w:val="00926721"/>
    <w:rsid w:val="009364C3"/>
    <w:rsid w:val="00950792"/>
    <w:rsid w:val="0096445C"/>
    <w:rsid w:val="00967D07"/>
    <w:rsid w:val="009734E8"/>
    <w:rsid w:val="00987A13"/>
    <w:rsid w:val="00991A57"/>
    <w:rsid w:val="009A1410"/>
    <w:rsid w:val="009A3D73"/>
    <w:rsid w:val="009B3F60"/>
    <w:rsid w:val="009D034E"/>
    <w:rsid w:val="009D1934"/>
    <w:rsid w:val="009E3D9E"/>
    <w:rsid w:val="009E4AE4"/>
    <w:rsid w:val="009F086F"/>
    <w:rsid w:val="00A06A36"/>
    <w:rsid w:val="00A06FB2"/>
    <w:rsid w:val="00A17CF0"/>
    <w:rsid w:val="00A27D98"/>
    <w:rsid w:val="00A27FE3"/>
    <w:rsid w:val="00A43589"/>
    <w:rsid w:val="00A51187"/>
    <w:rsid w:val="00A527D9"/>
    <w:rsid w:val="00A577D3"/>
    <w:rsid w:val="00A73336"/>
    <w:rsid w:val="00A80363"/>
    <w:rsid w:val="00A84262"/>
    <w:rsid w:val="00A878FA"/>
    <w:rsid w:val="00A92678"/>
    <w:rsid w:val="00A9373D"/>
    <w:rsid w:val="00AA4712"/>
    <w:rsid w:val="00AD30C0"/>
    <w:rsid w:val="00AE1C8E"/>
    <w:rsid w:val="00AE7B1B"/>
    <w:rsid w:val="00AF54AE"/>
    <w:rsid w:val="00B1458D"/>
    <w:rsid w:val="00B172FB"/>
    <w:rsid w:val="00B22B53"/>
    <w:rsid w:val="00B27068"/>
    <w:rsid w:val="00B346AC"/>
    <w:rsid w:val="00B411FA"/>
    <w:rsid w:val="00B43720"/>
    <w:rsid w:val="00B528AB"/>
    <w:rsid w:val="00B53903"/>
    <w:rsid w:val="00B5634E"/>
    <w:rsid w:val="00B56743"/>
    <w:rsid w:val="00B567F4"/>
    <w:rsid w:val="00B64A15"/>
    <w:rsid w:val="00B823CD"/>
    <w:rsid w:val="00B85DF6"/>
    <w:rsid w:val="00BB033D"/>
    <w:rsid w:val="00BB5CEA"/>
    <w:rsid w:val="00BC0C0F"/>
    <w:rsid w:val="00BD49DE"/>
    <w:rsid w:val="00BE52D2"/>
    <w:rsid w:val="00C0294E"/>
    <w:rsid w:val="00C072BA"/>
    <w:rsid w:val="00C079DD"/>
    <w:rsid w:val="00C12EB4"/>
    <w:rsid w:val="00C1442E"/>
    <w:rsid w:val="00C172FA"/>
    <w:rsid w:val="00C2349F"/>
    <w:rsid w:val="00C254AE"/>
    <w:rsid w:val="00C3004A"/>
    <w:rsid w:val="00C45A1E"/>
    <w:rsid w:val="00C45D91"/>
    <w:rsid w:val="00C84431"/>
    <w:rsid w:val="00CA0FB1"/>
    <w:rsid w:val="00CB461A"/>
    <w:rsid w:val="00CC7C87"/>
    <w:rsid w:val="00CC7D07"/>
    <w:rsid w:val="00CD0531"/>
    <w:rsid w:val="00CD069E"/>
    <w:rsid w:val="00CD233F"/>
    <w:rsid w:val="00CF2C29"/>
    <w:rsid w:val="00CF6A49"/>
    <w:rsid w:val="00D13678"/>
    <w:rsid w:val="00D30F10"/>
    <w:rsid w:val="00D30F34"/>
    <w:rsid w:val="00D32D0B"/>
    <w:rsid w:val="00D37C0B"/>
    <w:rsid w:val="00D579AC"/>
    <w:rsid w:val="00D57ED6"/>
    <w:rsid w:val="00D77867"/>
    <w:rsid w:val="00D77F9D"/>
    <w:rsid w:val="00D8289A"/>
    <w:rsid w:val="00D84139"/>
    <w:rsid w:val="00D8486E"/>
    <w:rsid w:val="00D90CA9"/>
    <w:rsid w:val="00D92F2B"/>
    <w:rsid w:val="00DA26E7"/>
    <w:rsid w:val="00DA76CE"/>
    <w:rsid w:val="00DD349A"/>
    <w:rsid w:val="00DD3FCF"/>
    <w:rsid w:val="00DD48DC"/>
    <w:rsid w:val="00DE10B6"/>
    <w:rsid w:val="00DF2D67"/>
    <w:rsid w:val="00E02370"/>
    <w:rsid w:val="00E05146"/>
    <w:rsid w:val="00E06B4A"/>
    <w:rsid w:val="00E1126B"/>
    <w:rsid w:val="00E14B48"/>
    <w:rsid w:val="00E17C18"/>
    <w:rsid w:val="00E3521E"/>
    <w:rsid w:val="00E3596E"/>
    <w:rsid w:val="00E57816"/>
    <w:rsid w:val="00E63404"/>
    <w:rsid w:val="00E714C9"/>
    <w:rsid w:val="00E87395"/>
    <w:rsid w:val="00E94F74"/>
    <w:rsid w:val="00E9728E"/>
    <w:rsid w:val="00E9732B"/>
    <w:rsid w:val="00EA537C"/>
    <w:rsid w:val="00EA7B14"/>
    <w:rsid w:val="00EB0B8B"/>
    <w:rsid w:val="00EC3C21"/>
    <w:rsid w:val="00ED171A"/>
    <w:rsid w:val="00EE69C0"/>
    <w:rsid w:val="00EE77C4"/>
    <w:rsid w:val="00F00998"/>
    <w:rsid w:val="00F05020"/>
    <w:rsid w:val="00F127F5"/>
    <w:rsid w:val="00F17C41"/>
    <w:rsid w:val="00F25F85"/>
    <w:rsid w:val="00F302EE"/>
    <w:rsid w:val="00F3537E"/>
    <w:rsid w:val="00F36F69"/>
    <w:rsid w:val="00F851C2"/>
    <w:rsid w:val="00F96B2E"/>
    <w:rsid w:val="00FC2B05"/>
    <w:rsid w:val="00FC5D87"/>
    <w:rsid w:val="00FE2D25"/>
    <w:rsid w:val="00FE4FC5"/>
    <w:rsid w:val="00FE5D52"/>
    <w:rsid w:val="00FF2CDB"/>
    <w:rsid w:val="00FF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852D"/>
  <w15:docId w15:val="{6A13B33C-808E-4E3E-9F10-B6B72E18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
      <w:ind w:left="3688" w:right="1270" w:hanging="1870"/>
      <w:outlineLvl w:val="0"/>
    </w:pPr>
    <w:rPr>
      <w:b/>
      <w:bCs/>
      <w:sz w:val="28"/>
      <w:szCs w:val="28"/>
    </w:rPr>
  </w:style>
  <w:style w:type="paragraph" w:styleId="Heading2">
    <w:name w:val="heading 2"/>
    <w:basedOn w:val="Normal"/>
    <w:uiPriority w:val="9"/>
    <w:unhideWhenUsed/>
    <w:qFormat/>
    <w:pPr>
      <w:ind w:left="239"/>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38" w:hanging="360"/>
      <w:jc w:val="both"/>
    </w:pPr>
  </w:style>
  <w:style w:type="paragraph" w:customStyle="1" w:styleId="TableParagraph">
    <w:name w:val="Table Paragraph"/>
    <w:basedOn w:val="Normal"/>
    <w:uiPriority w:val="1"/>
    <w:qFormat/>
    <w:pPr>
      <w:ind w:left="112"/>
    </w:pPr>
  </w:style>
  <w:style w:type="paragraph" w:styleId="Revision">
    <w:name w:val="Revision"/>
    <w:hidden/>
    <w:uiPriority w:val="99"/>
    <w:semiHidden/>
    <w:rsid w:val="00A06A36"/>
    <w:pPr>
      <w:widowControl/>
      <w:autoSpaceDE/>
      <w:autoSpaceDN/>
    </w:pPr>
    <w:rPr>
      <w:rFonts w:ascii="Arial" w:eastAsia="Arial" w:hAnsi="Arial" w:cs="Arial"/>
    </w:rPr>
  </w:style>
  <w:style w:type="paragraph" w:styleId="Header">
    <w:name w:val="header"/>
    <w:basedOn w:val="Normal"/>
    <w:link w:val="HeaderChar"/>
    <w:uiPriority w:val="99"/>
    <w:unhideWhenUsed/>
    <w:rsid w:val="00F05020"/>
    <w:pPr>
      <w:tabs>
        <w:tab w:val="center" w:pos="4680"/>
        <w:tab w:val="right" w:pos="9360"/>
      </w:tabs>
    </w:pPr>
  </w:style>
  <w:style w:type="character" w:customStyle="1" w:styleId="HeaderChar">
    <w:name w:val="Header Char"/>
    <w:basedOn w:val="DefaultParagraphFont"/>
    <w:link w:val="Header"/>
    <w:uiPriority w:val="99"/>
    <w:rsid w:val="00F05020"/>
    <w:rPr>
      <w:rFonts w:ascii="Arial" w:eastAsia="Arial" w:hAnsi="Arial" w:cs="Arial"/>
    </w:rPr>
  </w:style>
  <w:style w:type="paragraph" w:styleId="Footer">
    <w:name w:val="footer"/>
    <w:basedOn w:val="Normal"/>
    <w:link w:val="FooterChar"/>
    <w:uiPriority w:val="99"/>
    <w:unhideWhenUsed/>
    <w:rsid w:val="00F05020"/>
    <w:pPr>
      <w:tabs>
        <w:tab w:val="center" w:pos="4680"/>
        <w:tab w:val="right" w:pos="9360"/>
      </w:tabs>
    </w:pPr>
  </w:style>
  <w:style w:type="character" w:customStyle="1" w:styleId="FooterChar">
    <w:name w:val="Footer Char"/>
    <w:basedOn w:val="DefaultParagraphFont"/>
    <w:link w:val="Footer"/>
    <w:uiPriority w:val="99"/>
    <w:rsid w:val="00F05020"/>
    <w:rPr>
      <w:rFonts w:ascii="Arial" w:eastAsia="Arial" w:hAnsi="Arial" w:cs="Arial"/>
    </w:rPr>
  </w:style>
  <w:style w:type="character" w:customStyle="1" w:styleId="BodyTextChar">
    <w:name w:val="Body Text Char"/>
    <w:basedOn w:val="DefaultParagraphFont"/>
    <w:link w:val="BodyText"/>
    <w:uiPriority w:val="1"/>
    <w:rsid w:val="00F05020"/>
    <w:rPr>
      <w:rFonts w:ascii="Arial" w:eastAsia="Arial" w:hAnsi="Arial" w:cs="Arial"/>
      <w:sz w:val="24"/>
      <w:szCs w:val="24"/>
    </w:rPr>
  </w:style>
  <w:style w:type="character" w:styleId="CommentReference">
    <w:name w:val="annotation reference"/>
    <w:basedOn w:val="DefaultParagraphFont"/>
    <w:uiPriority w:val="99"/>
    <w:semiHidden/>
    <w:unhideWhenUsed/>
    <w:rsid w:val="00A43589"/>
    <w:rPr>
      <w:sz w:val="16"/>
      <w:szCs w:val="16"/>
    </w:rPr>
  </w:style>
  <w:style w:type="paragraph" w:styleId="CommentText">
    <w:name w:val="annotation text"/>
    <w:basedOn w:val="Normal"/>
    <w:link w:val="CommentTextChar"/>
    <w:uiPriority w:val="99"/>
    <w:unhideWhenUsed/>
    <w:rsid w:val="00A43589"/>
    <w:rPr>
      <w:sz w:val="20"/>
      <w:szCs w:val="20"/>
    </w:rPr>
  </w:style>
  <w:style w:type="character" w:customStyle="1" w:styleId="CommentTextChar">
    <w:name w:val="Comment Text Char"/>
    <w:basedOn w:val="DefaultParagraphFont"/>
    <w:link w:val="CommentText"/>
    <w:uiPriority w:val="99"/>
    <w:rsid w:val="00A4358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43589"/>
    <w:rPr>
      <w:b/>
      <w:bCs/>
    </w:rPr>
  </w:style>
  <w:style w:type="character" w:customStyle="1" w:styleId="CommentSubjectChar">
    <w:name w:val="Comment Subject Char"/>
    <w:basedOn w:val="CommentTextChar"/>
    <w:link w:val="CommentSubject"/>
    <w:uiPriority w:val="99"/>
    <w:semiHidden/>
    <w:rsid w:val="00A43589"/>
    <w:rPr>
      <w:rFonts w:ascii="Arial" w:eastAsia="Arial" w:hAnsi="Arial" w:cs="Arial"/>
      <w:b/>
      <w:bCs/>
      <w:sz w:val="20"/>
      <w:szCs w:val="20"/>
    </w:rPr>
  </w:style>
  <w:style w:type="character" w:styleId="Mention">
    <w:name w:val="Mention"/>
    <w:basedOn w:val="DefaultParagraphFont"/>
    <w:uiPriority w:val="99"/>
    <w:unhideWhenUsed/>
    <w:rsid w:val="00A435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23F4B-A145-42E6-8454-FE059482E783}">
  <ds:schemaRefs>
    <ds:schemaRef ds:uri="http://schemas.openxmlformats.org/officeDocument/2006/bibliography"/>
  </ds:schemaRefs>
</ds:datastoreItem>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Normal.dotm</Template>
  <TotalTime>1126</TotalTime>
  <Pages>9</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Microsoft Word - 93-5-012 Duty Statement - Proposed.docx</vt:lpstr>
    </vt:vector>
  </TitlesOfParts>
  <Company>Caltrans</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- 93-5-012 Duty Statement - Proposed.docx</dc:title>
  <dc:subject/>
  <dc:creator>Albert, Marlo@DOT</dc:creator>
  <cp:keywords/>
  <cp:lastModifiedBy>Harris, Kevin@DOT</cp:lastModifiedBy>
  <cp:revision>80</cp:revision>
  <dcterms:created xsi:type="dcterms:W3CDTF">2026-06-04T23:13:00Z</dcterms:created>
  <dcterms:modified xsi:type="dcterms:W3CDTF">2026-06-08T17:27:00Z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LastSaved">
    <vt:filetime>2026-04-22T00:00:00Z</vt:filetime>
  </property>
  <property fmtid="{D5CDD505-2E9C-101B-9397-08002B2CF9AE}" pid="4" name="Producer">
    <vt:lpwstr>Microsoft: Print To PDF</vt:lpwstr>
  </property>
</Properties>
</file>