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304E" w14:textId="77777777" w:rsidR="00F10EF5" w:rsidRDefault="00326FBB" w:rsidP="00FA5B16">
      <w:pPr>
        <w:jc w:val="center"/>
        <w:rPr>
          <w:rFonts w:ascii="Arial" w:hAnsi="Arial" w:cs="Arial"/>
          <w:b/>
          <w:sz w:val="32"/>
          <w:szCs w:val="32"/>
        </w:rPr>
      </w:pPr>
      <w:r w:rsidRPr="00326FBB">
        <w:rPr>
          <w:rFonts w:ascii="Arial" w:hAnsi="Arial" w:cs="Arial"/>
          <w:b/>
          <w:sz w:val="32"/>
          <w:szCs w:val="32"/>
        </w:rPr>
        <w:t>OFFICE OF THE STATE CONTROLLER</w:t>
      </w:r>
    </w:p>
    <w:p w14:paraId="71EED9BB" w14:textId="77777777" w:rsidR="00326FBB" w:rsidRDefault="00326FBB" w:rsidP="00326FBB">
      <w:pPr>
        <w:jc w:val="center"/>
        <w:rPr>
          <w:rFonts w:ascii="Arial" w:hAnsi="Arial" w:cs="Arial"/>
          <w:b/>
          <w:sz w:val="32"/>
          <w:szCs w:val="32"/>
        </w:rPr>
      </w:pPr>
    </w:p>
    <w:p w14:paraId="7323D105"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401690D9"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7F37A3" w14:paraId="683E612E" w14:textId="77777777" w:rsidTr="007F37A3">
        <w:tc>
          <w:tcPr>
            <w:tcW w:w="4788" w:type="dxa"/>
          </w:tcPr>
          <w:p w14:paraId="3CBF9B31"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EMPLOYEE NAME</w:t>
            </w:r>
          </w:p>
          <w:p w14:paraId="1DB16FC9" w14:textId="77777777" w:rsidR="002D2AA5" w:rsidRPr="00243E87" w:rsidRDefault="002D2AA5" w:rsidP="002D2AA5">
            <w:pPr>
              <w:rPr>
                <w:rFonts w:ascii="Arial" w:eastAsia="Calibri" w:hAnsi="Arial" w:cs="Arial"/>
                <w:color w:val="FF0000"/>
                <w:sz w:val="28"/>
                <w:szCs w:val="28"/>
              </w:rPr>
            </w:pPr>
          </w:p>
        </w:tc>
        <w:tc>
          <w:tcPr>
            <w:tcW w:w="4860" w:type="dxa"/>
          </w:tcPr>
          <w:p w14:paraId="3B1A2259"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DIVISION</w:t>
            </w:r>
          </w:p>
          <w:p w14:paraId="74A4903D" w14:textId="77777777" w:rsidR="002D2AA5" w:rsidRPr="00243E87" w:rsidRDefault="00077E98" w:rsidP="002D2AA5">
            <w:pPr>
              <w:rPr>
                <w:rFonts w:ascii="Arial" w:eastAsia="Calibri" w:hAnsi="Arial" w:cs="Arial"/>
                <w:color w:val="FF0000"/>
                <w:sz w:val="28"/>
                <w:szCs w:val="28"/>
              </w:rPr>
            </w:pPr>
            <w:r>
              <w:rPr>
                <w:rFonts w:ascii="Arial" w:eastAsia="Calibri" w:hAnsi="Arial" w:cs="Arial"/>
                <w:sz w:val="28"/>
                <w:szCs w:val="28"/>
              </w:rPr>
              <w:t>Executive Office</w:t>
            </w:r>
          </w:p>
        </w:tc>
      </w:tr>
      <w:tr w:rsidR="002D2AA5" w:rsidRPr="007F37A3" w14:paraId="1135EA6D" w14:textId="77777777" w:rsidTr="007F37A3">
        <w:tc>
          <w:tcPr>
            <w:tcW w:w="4788" w:type="dxa"/>
          </w:tcPr>
          <w:p w14:paraId="3C2306A4"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CLASSIFICATION TITLE</w:t>
            </w:r>
          </w:p>
          <w:p w14:paraId="26C28EC2" w14:textId="77777777" w:rsidR="002D2AA5" w:rsidRPr="00243E87" w:rsidRDefault="00077E98" w:rsidP="0075530B">
            <w:pPr>
              <w:rPr>
                <w:rFonts w:ascii="Arial" w:eastAsia="Calibri" w:hAnsi="Arial" w:cs="Arial"/>
                <w:color w:val="FF0000"/>
                <w:sz w:val="28"/>
                <w:szCs w:val="28"/>
              </w:rPr>
            </w:pPr>
            <w:r>
              <w:rPr>
                <w:rFonts w:ascii="Arial" w:eastAsia="Calibri" w:hAnsi="Arial" w:cs="Arial"/>
                <w:sz w:val="28"/>
                <w:szCs w:val="28"/>
              </w:rPr>
              <w:t xml:space="preserve">CEA Level </w:t>
            </w:r>
            <w:r w:rsidR="0075530B">
              <w:rPr>
                <w:rFonts w:ascii="Arial" w:eastAsia="Calibri" w:hAnsi="Arial" w:cs="Arial"/>
                <w:sz w:val="28"/>
                <w:szCs w:val="28"/>
              </w:rPr>
              <w:t>B</w:t>
            </w:r>
          </w:p>
        </w:tc>
        <w:tc>
          <w:tcPr>
            <w:tcW w:w="4860" w:type="dxa"/>
          </w:tcPr>
          <w:p w14:paraId="10EB5F67"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UNIT NAME - LOCATION</w:t>
            </w:r>
          </w:p>
          <w:p w14:paraId="30B7AB5D" w14:textId="77777777" w:rsidR="002D2AA5" w:rsidRPr="00243E87" w:rsidRDefault="00077E98" w:rsidP="002D2AA5">
            <w:pPr>
              <w:rPr>
                <w:rFonts w:ascii="Arial" w:eastAsia="Calibri" w:hAnsi="Arial" w:cs="Arial"/>
                <w:color w:val="FF0000"/>
                <w:sz w:val="28"/>
                <w:szCs w:val="28"/>
              </w:rPr>
            </w:pPr>
            <w:r>
              <w:rPr>
                <w:rFonts w:ascii="Arial" w:eastAsia="Calibri" w:hAnsi="Arial" w:cs="Arial"/>
                <w:sz w:val="28"/>
                <w:szCs w:val="28"/>
              </w:rPr>
              <w:t>Sacramento</w:t>
            </w:r>
          </w:p>
        </w:tc>
      </w:tr>
      <w:tr w:rsidR="002D2AA5" w:rsidRPr="007F37A3" w14:paraId="697016E2" w14:textId="77777777" w:rsidTr="007F37A3">
        <w:tc>
          <w:tcPr>
            <w:tcW w:w="4788" w:type="dxa"/>
          </w:tcPr>
          <w:p w14:paraId="5C6F10B1"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WORKING TITLE</w:t>
            </w:r>
          </w:p>
          <w:p w14:paraId="2BE03FE0" w14:textId="5C249455" w:rsidR="002D2AA5" w:rsidRPr="005C2B40" w:rsidRDefault="00FB6C3E" w:rsidP="002D2AA5">
            <w:pPr>
              <w:rPr>
                <w:rFonts w:ascii="Arial" w:eastAsia="Calibri" w:hAnsi="Arial" w:cs="Arial"/>
                <w:sz w:val="28"/>
                <w:szCs w:val="28"/>
              </w:rPr>
            </w:pPr>
            <w:r>
              <w:rPr>
                <w:rFonts w:ascii="Arial" w:eastAsia="Calibri" w:hAnsi="Arial" w:cs="Arial"/>
                <w:sz w:val="28"/>
                <w:szCs w:val="28"/>
              </w:rPr>
              <w:t xml:space="preserve">Deputy </w:t>
            </w:r>
            <w:r w:rsidR="003F459B">
              <w:rPr>
                <w:rFonts w:ascii="Arial" w:eastAsia="Calibri" w:hAnsi="Arial" w:cs="Arial"/>
                <w:sz w:val="28"/>
                <w:szCs w:val="28"/>
              </w:rPr>
              <w:t>Controller</w:t>
            </w:r>
            <w:r>
              <w:rPr>
                <w:rFonts w:ascii="Arial" w:eastAsia="Calibri" w:hAnsi="Arial" w:cs="Arial"/>
                <w:sz w:val="28"/>
                <w:szCs w:val="28"/>
              </w:rPr>
              <w:t xml:space="preserve"> of Public Affairs</w:t>
            </w:r>
          </w:p>
        </w:tc>
        <w:tc>
          <w:tcPr>
            <w:tcW w:w="4860" w:type="dxa"/>
          </w:tcPr>
          <w:p w14:paraId="54FF4B97"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POSITION NUMBER</w:t>
            </w:r>
          </w:p>
          <w:p w14:paraId="6103CA2D" w14:textId="46F079C3" w:rsidR="002D2AA5" w:rsidRPr="00243E87" w:rsidRDefault="002D2AA5" w:rsidP="00706C5D">
            <w:pPr>
              <w:rPr>
                <w:rFonts w:ascii="Arial" w:eastAsia="Calibri" w:hAnsi="Arial" w:cs="Arial"/>
                <w:color w:val="FF0000"/>
                <w:sz w:val="28"/>
                <w:szCs w:val="28"/>
              </w:rPr>
            </w:pPr>
            <w:r w:rsidRPr="00FD7C8C">
              <w:rPr>
                <w:rFonts w:ascii="Arial" w:eastAsia="Calibri" w:hAnsi="Arial" w:cs="Arial"/>
                <w:sz w:val="28"/>
                <w:szCs w:val="28"/>
              </w:rPr>
              <w:t>051-</w:t>
            </w:r>
            <w:r w:rsidR="00077E98">
              <w:rPr>
                <w:rFonts w:ascii="Arial" w:eastAsia="Calibri" w:hAnsi="Arial" w:cs="Arial"/>
                <w:sz w:val="28"/>
                <w:szCs w:val="28"/>
              </w:rPr>
              <w:t>720-7500-</w:t>
            </w:r>
            <w:r w:rsidR="001639CB">
              <w:rPr>
                <w:rFonts w:ascii="Arial" w:eastAsia="Calibri" w:hAnsi="Arial" w:cs="Arial"/>
                <w:sz w:val="28"/>
                <w:szCs w:val="28"/>
              </w:rPr>
              <w:t>010</w:t>
            </w:r>
          </w:p>
        </w:tc>
      </w:tr>
      <w:tr w:rsidR="002D2AA5" w:rsidRPr="007F37A3" w14:paraId="0B0B1637" w14:textId="77777777" w:rsidTr="007F37A3">
        <w:tc>
          <w:tcPr>
            <w:tcW w:w="4788" w:type="dxa"/>
          </w:tcPr>
          <w:p w14:paraId="0C2AC395" w14:textId="77777777" w:rsidR="002D2AA5" w:rsidRPr="007F37A3" w:rsidRDefault="002D2AA5" w:rsidP="002D2AA5">
            <w:pPr>
              <w:rPr>
                <w:rFonts w:ascii="Arial" w:eastAsia="Calibri" w:hAnsi="Arial" w:cs="Arial"/>
                <w:sz w:val="28"/>
                <w:szCs w:val="28"/>
              </w:rPr>
            </w:pPr>
          </w:p>
        </w:tc>
        <w:tc>
          <w:tcPr>
            <w:tcW w:w="4860" w:type="dxa"/>
          </w:tcPr>
          <w:p w14:paraId="5F9DD8AF" w14:textId="77777777" w:rsidR="002D2AA5" w:rsidRPr="007F37A3" w:rsidRDefault="002D2AA5" w:rsidP="002D2AA5">
            <w:pPr>
              <w:rPr>
                <w:rFonts w:ascii="Arial" w:eastAsia="Calibri" w:hAnsi="Arial" w:cs="Arial"/>
                <w:b/>
                <w:sz w:val="28"/>
                <w:szCs w:val="28"/>
              </w:rPr>
            </w:pPr>
            <w:r w:rsidRPr="007F37A3">
              <w:rPr>
                <w:rFonts w:ascii="Arial" w:eastAsia="Calibri" w:hAnsi="Arial" w:cs="Arial"/>
                <w:b/>
                <w:sz w:val="28"/>
                <w:szCs w:val="28"/>
              </w:rPr>
              <w:t>EFFECTIVE DATE</w:t>
            </w:r>
          </w:p>
          <w:p w14:paraId="458E9C32" w14:textId="77777777" w:rsidR="002D2AA5" w:rsidRPr="00243E87" w:rsidRDefault="002D2AA5" w:rsidP="005C2B40">
            <w:pPr>
              <w:rPr>
                <w:rFonts w:ascii="Arial" w:eastAsia="Calibri" w:hAnsi="Arial" w:cs="Arial"/>
                <w:color w:val="FF0000"/>
                <w:sz w:val="28"/>
                <w:szCs w:val="28"/>
              </w:rPr>
            </w:pPr>
          </w:p>
        </w:tc>
      </w:tr>
    </w:tbl>
    <w:p w14:paraId="435FEC9C" w14:textId="77777777" w:rsidR="00326FBB" w:rsidRDefault="00326FBB" w:rsidP="00326FBB">
      <w:pPr>
        <w:jc w:val="both"/>
        <w:rPr>
          <w:rFonts w:ascii="Arial" w:hAnsi="Arial" w:cs="Arial"/>
          <w:sz w:val="28"/>
          <w:szCs w:val="28"/>
        </w:rPr>
      </w:pPr>
    </w:p>
    <w:p w14:paraId="5204F217"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22C838E5" w14:textId="77777777" w:rsidR="002D2AA5" w:rsidRDefault="002D2AA5" w:rsidP="00326FBB">
      <w:pPr>
        <w:jc w:val="both"/>
        <w:rPr>
          <w:rFonts w:ascii="Arial" w:hAnsi="Arial" w:cs="Arial"/>
        </w:rPr>
      </w:pPr>
    </w:p>
    <w:p w14:paraId="4EFC8E99" w14:textId="041A0CE8" w:rsidR="00E6749E" w:rsidRPr="00F60949" w:rsidRDefault="00E6749E" w:rsidP="00E6749E">
      <w:pPr>
        <w:pStyle w:val="NormalWeb"/>
        <w:spacing w:line="300" w:lineRule="atLeast"/>
        <w:rPr>
          <w:rFonts w:ascii="Arial" w:hAnsi="Arial" w:cs="Arial"/>
        </w:rPr>
      </w:pPr>
      <w:r>
        <w:rPr>
          <w:rFonts w:ascii="Arial" w:hAnsi="Arial" w:cs="Arial"/>
        </w:rPr>
        <w:t>U</w:t>
      </w:r>
      <w:r w:rsidRPr="00F60949">
        <w:rPr>
          <w:rFonts w:ascii="Arial" w:hAnsi="Arial" w:cs="Arial"/>
        </w:rPr>
        <w:t xml:space="preserve">nder the general direction of the State Controller and Chief of Staff, </w:t>
      </w:r>
      <w:r w:rsidR="00FB6C3E">
        <w:rPr>
          <w:rFonts w:ascii="Arial" w:hAnsi="Arial" w:cs="Arial"/>
        </w:rPr>
        <w:t xml:space="preserve">the Deputy </w:t>
      </w:r>
      <w:r w:rsidR="003F459B">
        <w:rPr>
          <w:rFonts w:ascii="Arial" w:hAnsi="Arial" w:cs="Arial"/>
        </w:rPr>
        <w:t>Controller</w:t>
      </w:r>
      <w:r w:rsidR="00FB6C3E">
        <w:rPr>
          <w:rFonts w:ascii="Arial" w:hAnsi="Arial" w:cs="Arial"/>
        </w:rPr>
        <w:t xml:space="preserve"> of Public Affairs </w:t>
      </w:r>
      <w:r w:rsidRPr="00F60949">
        <w:rPr>
          <w:rFonts w:ascii="Arial" w:hAnsi="Arial" w:cs="Arial"/>
        </w:rPr>
        <w:t>provide</w:t>
      </w:r>
      <w:r w:rsidR="003F459B">
        <w:rPr>
          <w:rFonts w:ascii="Arial" w:hAnsi="Arial" w:cs="Arial"/>
        </w:rPr>
        <w:t>s</w:t>
      </w:r>
      <w:r w:rsidRPr="00F60949">
        <w:rPr>
          <w:rFonts w:ascii="Arial" w:hAnsi="Arial" w:cs="Arial"/>
        </w:rPr>
        <w:t xml:space="preserve"> executive leadership over all public affairs functions, including internal and external communications, media strategy, and stewardship of the Controller’s public reputation. Develop and implement communication frameworks that effectively educate the public about the Office’s programs, services, and priorities. Offer strategic counsel to the Controller and senior leadership, oversee a multidisciplinary team, and guide the development of policies and initiatives that advance transparency, accountability, and public trust. </w:t>
      </w:r>
    </w:p>
    <w:p w14:paraId="5C7FD6E8" w14:textId="77777777" w:rsidR="007919AF" w:rsidRDefault="00E6749E" w:rsidP="007919AF">
      <w:pPr>
        <w:pStyle w:val="NormalWeb"/>
        <w:spacing w:line="300" w:lineRule="atLeast"/>
        <w:rPr>
          <w:rFonts w:ascii="Arial" w:hAnsi="Arial" w:cs="Arial"/>
        </w:rPr>
      </w:pPr>
      <w:r w:rsidRPr="007919AF">
        <w:rPr>
          <w:rFonts w:ascii="Arial" w:hAnsi="Arial" w:cs="Arial"/>
        </w:rPr>
        <w:t>Specific responsibilities include, but are not limited to, the following</w:t>
      </w:r>
      <w:r w:rsidR="007919AF">
        <w:rPr>
          <w:rFonts w:ascii="Arial" w:hAnsi="Arial" w:cs="Arial"/>
        </w:rPr>
        <w:t>:</w:t>
      </w:r>
    </w:p>
    <w:p w14:paraId="685EA1F3" w14:textId="69B4E9F2" w:rsidR="00E00085" w:rsidRPr="007919AF" w:rsidRDefault="00E00085" w:rsidP="007919AF">
      <w:pPr>
        <w:pStyle w:val="NormalWeb"/>
        <w:spacing w:line="300" w:lineRule="atLeast"/>
        <w:rPr>
          <w:rFonts w:ascii="Arial" w:hAnsi="Arial" w:cs="Arial"/>
        </w:rPr>
      </w:pPr>
      <w:r w:rsidRPr="00E00085">
        <w:rPr>
          <w:rFonts w:ascii="Arial" w:hAnsi="Arial" w:cs="Arial"/>
          <w:b/>
        </w:rPr>
        <w:t>SECTION B: ESSENTIAL FUNCTIONS</w:t>
      </w:r>
    </w:p>
    <w:p w14:paraId="3D26ABD1" w14:textId="77777777" w:rsidR="00E00085" w:rsidRPr="00867D7B" w:rsidRDefault="00FA5B16" w:rsidP="00326FBB">
      <w:pPr>
        <w:jc w:val="both"/>
        <w:rPr>
          <w:rFonts w:ascii="Arial" w:hAnsi="Arial" w:cs="Arial"/>
        </w:rPr>
      </w:pPr>
      <w:r>
        <w:rPr>
          <w:rFonts w:ascii="Arial" w:hAnsi="Arial" w:cs="Arial"/>
        </w:rPr>
        <w:t>(</w:t>
      </w:r>
      <w:r w:rsidR="00E00085" w:rsidRPr="00867D7B">
        <w:rPr>
          <w:rFonts w:ascii="Arial" w:hAnsi="Arial" w:cs="Arial"/>
          <w:i/>
        </w:rPr>
        <w:t xml:space="preserve">Candidates must have the ability to perform the following essential functions with or without reasonable </w:t>
      </w:r>
      <w:proofErr w:type="gramStart"/>
      <w:r w:rsidR="00E00085" w:rsidRPr="00867D7B">
        <w:rPr>
          <w:rFonts w:ascii="Arial" w:hAnsi="Arial" w:cs="Arial"/>
          <w:i/>
        </w:rPr>
        <w:t>accommodations</w:t>
      </w:r>
      <w:proofErr w:type="gramEnd"/>
      <w:r w:rsidR="00E00085" w:rsidRPr="00867D7B">
        <w:rPr>
          <w:rFonts w:ascii="Arial" w:hAnsi="Arial" w:cs="Arial"/>
        </w:rPr>
        <w:t>.</w:t>
      </w:r>
      <w:r>
        <w:rPr>
          <w:rFonts w:ascii="Arial" w:hAnsi="Arial" w:cs="Arial"/>
        </w:rPr>
        <w:t>)</w:t>
      </w:r>
    </w:p>
    <w:p w14:paraId="0F9A48E5" w14:textId="77777777" w:rsidR="00E00085" w:rsidRDefault="00E00085" w:rsidP="00326FBB">
      <w:pPr>
        <w:jc w:val="both"/>
        <w:rPr>
          <w:rFonts w:ascii="Arial" w:hAnsi="Arial" w:cs="Arial"/>
        </w:rPr>
      </w:pPr>
    </w:p>
    <w:p w14:paraId="2CEB361C"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56879D7F"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p w14:paraId="2BB1FC5C" w14:textId="77777777" w:rsidR="00E00085" w:rsidRDefault="00E00085" w:rsidP="00326FBB">
      <w:pPr>
        <w:jc w:val="both"/>
        <w:rPr>
          <w:rFonts w:ascii="Arial" w:hAnsi="Arial" w:cs="Arial"/>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10"/>
        <w:gridCol w:w="7920"/>
      </w:tblGrid>
      <w:tr w:rsidR="002D2AA5" w:rsidRPr="007F37A3" w14:paraId="74E76AC1" w14:textId="77777777" w:rsidTr="00A63E97">
        <w:trPr>
          <w:trHeight w:val="2690"/>
        </w:trPr>
        <w:tc>
          <w:tcPr>
            <w:tcW w:w="1710" w:type="dxa"/>
          </w:tcPr>
          <w:p w14:paraId="24DBF58D" w14:textId="77777777" w:rsidR="00E90C19" w:rsidRDefault="00E90C19" w:rsidP="00FA5B16">
            <w:pPr>
              <w:tabs>
                <w:tab w:val="left" w:pos="360"/>
                <w:tab w:val="left" w:pos="2880"/>
              </w:tabs>
              <w:jc w:val="center"/>
              <w:rPr>
                <w:rFonts w:ascii="Arial" w:eastAsia="Calibri" w:hAnsi="Arial" w:cs="Arial"/>
              </w:rPr>
            </w:pPr>
          </w:p>
          <w:p w14:paraId="55AD891D" w14:textId="77777777" w:rsidR="00E90C19" w:rsidRDefault="00E90C19" w:rsidP="00FA5B16">
            <w:pPr>
              <w:tabs>
                <w:tab w:val="left" w:pos="360"/>
                <w:tab w:val="left" w:pos="2880"/>
              </w:tabs>
              <w:jc w:val="center"/>
              <w:rPr>
                <w:rFonts w:ascii="Arial" w:eastAsia="Calibri" w:hAnsi="Arial" w:cs="Arial"/>
              </w:rPr>
            </w:pPr>
          </w:p>
          <w:p w14:paraId="5FDDDF4E" w14:textId="77777777" w:rsidR="00E90C19" w:rsidRDefault="00E90C19" w:rsidP="00FA5B16">
            <w:pPr>
              <w:tabs>
                <w:tab w:val="left" w:pos="360"/>
                <w:tab w:val="left" w:pos="2880"/>
              </w:tabs>
              <w:jc w:val="center"/>
              <w:rPr>
                <w:rFonts w:ascii="Arial" w:eastAsia="Calibri" w:hAnsi="Arial" w:cs="Arial"/>
              </w:rPr>
            </w:pPr>
          </w:p>
          <w:p w14:paraId="67884A77" w14:textId="77777777" w:rsidR="00E90C19" w:rsidRDefault="00E90C19" w:rsidP="00FA5B16">
            <w:pPr>
              <w:tabs>
                <w:tab w:val="left" w:pos="360"/>
                <w:tab w:val="left" w:pos="2880"/>
              </w:tabs>
              <w:jc w:val="center"/>
              <w:rPr>
                <w:rFonts w:ascii="Arial" w:eastAsia="Calibri" w:hAnsi="Arial" w:cs="Arial"/>
              </w:rPr>
            </w:pPr>
          </w:p>
          <w:p w14:paraId="662B2C7D" w14:textId="2E149AED" w:rsidR="002D2AA5" w:rsidRDefault="00077E98" w:rsidP="00FA5B16">
            <w:pPr>
              <w:tabs>
                <w:tab w:val="left" w:pos="360"/>
                <w:tab w:val="left" w:pos="2880"/>
              </w:tabs>
              <w:jc w:val="center"/>
              <w:rPr>
                <w:rFonts w:ascii="Arial" w:eastAsia="Calibri" w:hAnsi="Arial" w:cs="Arial"/>
              </w:rPr>
            </w:pPr>
            <w:r>
              <w:rPr>
                <w:rFonts w:ascii="Arial" w:eastAsia="Calibri" w:hAnsi="Arial" w:cs="Arial"/>
              </w:rPr>
              <w:t>2</w:t>
            </w:r>
            <w:r w:rsidR="00FD7C8C">
              <w:rPr>
                <w:rFonts w:ascii="Arial" w:eastAsia="Calibri" w:hAnsi="Arial" w:cs="Arial"/>
              </w:rPr>
              <w:t>5</w:t>
            </w:r>
            <w:r w:rsidR="00A24168" w:rsidRPr="007F37A3">
              <w:rPr>
                <w:rFonts w:ascii="Arial" w:eastAsia="Calibri" w:hAnsi="Arial" w:cs="Arial"/>
              </w:rPr>
              <w:t>%</w:t>
            </w:r>
          </w:p>
          <w:p w14:paraId="215693CD" w14:textId="77777777" w:rsidR="00FD7C8C" w:rsidRDefault="00FD7C8C" w:rsidP="00FA5B16">
            <w:pPr>
              <w:tabs>
                <w:tab w:val="left" w:pos="360"/>
                <w:tab w:val="left" w:pos="2880"/>
              </w:tabs>
              <w:jc w:val="center"/>
              <w:rPr>
                <w:rFonts w:ascii="Arial" w:eastAsia="Calibri" w:hAnsi="Arial" w:cs="Arial"/>
              </w:rPr>
            </w:pPr>
          </w:p>
          <w:p w14:paraId="1170D187" w14:textId="77777777" w:rsidR="00FD7C8C" w:rsidRDefault="00FD7C8C" w:rsidP="00FA5B16">
            <w:pPr>
              <w:tabs>
                <w:tab w:val="left" w:pos="360"/>
                <w:tab w:val="left" w:pos="2880"/>
              </w:tabs>
              <w:jc w:val="center"/>
              <w:rPr>
                <w:rFonts w:ascii="Arial" w:eastAsia="Calibri" w:hAnsi="Arial" w:cs="Arial"/>
              </w:rPr>
            </w:pPr>
          </w:p>
          <w:p w14:paraId="3022E868" w14:textId="77777777" w:rsidR="00FD7C8C" w:rsidRDefault="00FD7C8C" w:rsidP="00FA5B16">
            <w:pPr>
              <w:tabs>
                <w:tab w:val="left" w:pos="360"/>
                <w:tab w:val="left" w:pos="2880"/>
              </w:tabs>
              <w:jc w:val="center"/>
              <w:rPr>
                <w:rFonts w:ascii="Arial" w:eastAsia="Calibri" w:hAnsi="Arial" w:cs="Arial"/>
              </w:rPr>
            </w:pPr>
          </w:p>
          <w:p w14:paraId="463AB8BF" w14:textId="77777777" w:rsidR="00FD7C8C" w:rsidRDefault="00FD7C8C" w:rsidP="00FA5B16">
            <w:pPr>
              <w:tabs>
                <w:tab w:val="left" w:pos="360"/>
                <w:tab w:val="left" w:pos="2880"/>
              </w:tabs>
              <w:jc w:val="center"/>
              <w:rPr>
                <w:rFonts w:ascii="Arial" w:eastAsia="Calibri" w:hAnsi="Arial" w:cs="Arial"/>
              </w:rPr>
            </w:pPr>
          </w:p>
          <w:p w14:paraId="55CE3E7E" w14:textId="77777777" w:rsidR="00FD7C8C" w:rsidRDefault="00FD7C8C" w:rsidP="00FA5B16">
            <w:pPr>
              <w:tabs>
                <w:tab w:val="left" w:pos="360"/>
                <w:tab w:val="left" w:pos="2880"/>
              </w:tabs>
              <w:jc w:val="center"/>
              <w:rPr>
                <w:rFonts w:ascii="Arial" w:eastAsia="Calibri" w:hAnsi="Arial" w:cs="Arial"/>
              </w:rPr>
            </w:pPr>
          </w:p>
          <w:p w14:paraId="6BA0A2CC" w14:textId="77777777" w:rsidR="004C6FF9" w:rsidRDefault="004C6FF9" w:rsidP="00A63E97">
            <w:pPr>
              <w:tabs>
                <w:tab w:val="left" w:pos="360"/>
                <w:tab w:val="left" w:pos="2880"/>
              </w:tabs>
              <w:rPr>
                <w:rFonts w:ascii="Arial" w:eastAsia="Calibri" w:hAnsi="Arial" w:cs="Arial"/>
              </w:rPr>
            </w:pPr>
          </w:p>
          <w:p w14:paraId="085F5528" w14:textId="77777777" w:rsidR="00462291" w:rsidRDefault="00462291" w:rsidP="00FA5B16">
            <w:pPr>
              <w:tabs>
                <w:tab w:val="left" w:pos="360"/>
                <w:tab w:val="left" w:pos="2880"/>
              </w:tabs>
              <w:jc w:val="center"/>
              <w:rPr>
                <w:rFonts w:ascii="Arial" w:eastAsia="Calibri" w:hAnsi="Arial" w:cs="Arial"/>
              </w:rPr>
            </w:pPr>
          </w:p>
          <w:p w14:paraId="1EE03472" w14:textId="77777777" w:rsidR="00E41779" w:rsidRDefault="00E41779" w:rsidP="00A63E97">
            <w:pPr>
              <w:tabs>
                <w:tab w:val="left" w:pos="360"/>
                <w:tab w:val="left" w:pos="2880"/>
              </w:tabs>
              <w:rPr>
                <w:rFonts w:ascii="Arial" w:eastAsia="Calibri" w:hAnsi="Arial" w:cs="Arial"/>
              </w:rPr>
            </w:pPr>
          </w:p>
          <w:p w14:paraId="241F5696" w14:textId="77777777" w:rsidR="00E90C19" w:rsidRDefault="00E90C19" w:rsidP="00FA5B16">
            <w:pPr>
              <w:tabs>
                <w:tab w:val="left" w:pos="360"/>
                <w:tab w:val="left" w:pos="2880"/>
              </w:tabs>
              <w:jc w:val="center"/>
              <w:rPr>
                <w:rFonts w:ascii="Arial" w:eastAsia="Calibri" w:hAnsi="Arial" w:cs="Arial"/>
              </w:rPr>
            </w:pPr>
          </w:p>
          <w:p w14:paraId="289EDE64" w14:textId="3DC0AFA6" w:rsidR="00FD7C8C" w:rsidRDefault="00FD7C8C" w:rsidP="00FA5B16">
            <w:pPr>
              <w:tabs>
                <w:tab w:val="left" w:pos="360"/>
                <w:tab w:val="left" w:pos="2880"/>
              </w:tabs>
              <w:jc w:val="center"/>
              <w:rPr>
                <w:rFonts w:ascii="Arial" w:eastAsia="Calibri" w:hAnsi="Arial" w:cs="Arial"/>
              </w:rPr>
            </w:pPr>
            <w:r>
              <w:rPr>
                <w:rFonts w:ascii="Arial" w:eastAsia="Calibri" w:hAnsi="Arial" w:cs="Arial"/>
              </w:rPr>
              <w:t>25%</w:t>
            </w:r>
          </w:p>
          <w:p w14:paraId="064F4818" w14:textId="77777777" w:rsidR="00EC7BD0" w:rsidRDefault="00EC7BD0" w:rsidP="00A63E97">
            <w:pPr>
              <w:tabs>
                <w:tab w:val="left" w:pos="360"/>
                <w:tab w:val="left" w:pos="2880"/>
              </w:tabs>
              <w:rPr>
                <w:rFonts w:ascii="Arial" w:eastAsia="Calibri" w:hAnsi="Arial" w:cs="Arial"/>
              </w:rPr>
            </w:pPr>
          </w:p>
          <w:p w14:paraId="0AFF4120" w14:textId="77777777" w:rsidR="00EC7BD0" w:rsidRDefault="00EC7BD0" w:rsidP="001D53C8">
            <w:pPr>
              <w:tabs>
                <w:tab w:val="left" w:pos="360"/>
                <w:tab w:val="left" w:pos="2880"/>
              </w:tabs>
              <w:jc w:val="center"/>
              <w:rPr>
                <w:rFonts w:ascii="Arial" w:eastAsia="Calibri" w:hAnsi="Arial" w:cs="Arial"/>
              </w:rPr>
            </w:pPr>
          </w:p>
          <w:p w14:paraId="5876258F" w14:textId="752B2482" w:rsidR="00BC3A23" w:rsidRPr="007F37A3" w:rsidRDefault="00BC3A23" w:rsidP="00A63E97">
            <w:pPr>
              <w:tabs>
                <w:tab w:val="left" w:pos="360"/>
                <w:tab w:val="left" w:pos="2880"/>
              </w:tabs>
              <w:rPr>
                <w:rFonts w:ascii="Arial" w:eastAsia="Calibri" w:hAnsi="Arial" w:cs="Arial"/>
              </w:rPr>
            </w:pPr>
          </w:p>
        </w:tc>
        <w:tc>
          <w:tcPr>
            <w:tcW w:w="7920" w:type="dxa"/>
          </w:tcPr>
          <w:p w14:paraId="478BBF15" w14:textId="45A88F1F" w:rsidR="00077E98" w:rsidRPr="00FB6C3E" w:rsidRDefault="00BC3A23" w:rsidP="00077E98">
            <w:pPr>
              <w:pStyle w:val="ListParagraph"/>
              <w:numPr>
                <w:ilvl w:val="0"/>
                <w:numId w:val="5"/>
              </w:numPr>
              <w:rPr>
                <w:rFonts w:ascii="Arial" w:hAnsi="Arial" w:cs="Arial"/>
                <w:b w:val="0"/>
                <w:snapToGrid w:val="0"/>
                <w:color w:val="000000"/>
                <w:sz w:val="20"/>
              </w:rPr>
            </w:pPr>
            <w:r>
              <w:rPr>
                <w:rFonts w:ascii="Arial" w:hAnsi="Arial" w:cs="Arial"/>
                <w:b w:val="0"/>
              </w:rPr>
              <w:lastRenderedPageBreak/>
              <w:t xml:space="preserve">Serve as the key </w:t>
            </w:r>
            <w:r w:rsidR="00462291">
              <w:rPr>
                <w:rFonts w:ascii="Arial" w:hAnsi="Arial" w:cs="Arial"/>
                <w:b w:val="0"/>
              </w:rPr>
              <w:t>spokesperson</w:t>
            </w:r>
            <w:r>
              <w:rPr>
                <w:rFonts w:ascii="Arial" w:hAnsi="Arial" w:cs="Arial"/>
                <w:b w:val="0"/>
              </w:rPr>
              <w:t xml:space="preserve"> and strategic advisor to the Controller, providing communications counsel on emerging issues, major initiatives, and public policy</w:t>
            </w:r>
            <w:r w:rsidR="00077E98" w:rsidRPr="00077E98">
              <w:rPr>
                <w:rFonts w:ascii="Arial" w:hAnsi="Arial" w:cs="Arial"/>
                <w:b w:val="0"/>
              </w:rPr>
              <w:t>;</w:t>
            </w:r>
          </w:p>
          <w:p w14:paraId="4EEFF6D3" w14:textId="77777777" w:rsidR="00FB6C3E" w:rsidRPr="00FB6C3E" w:rsidRDefault="00FB6C3E" w:rsidP="00FB6C3E">
            <w:pPr>
              <w:pStyle w:val="ListParagraph"/>
              <w:rPr>
                <w:rFonts w:ascii="Arial" w:hAnsi="Arial" w:cs="Arial"/>
                <w:b w:val="0"/>
                <w:snapToGrid w:val="0"/>
                <w:color w:val="000000"/>
                <w:sz w:val="20"/>
              </w:rPr>
            </w:pPr>
          </w:p>
          <w:p w14:paraId="0BB1946E" w14:textId="42AF0958" w:rsidR="00FB6C3E" w:rsidRPr="00077E98" w:rsidRDefault="00FB6C3E" w:rsidP="00077E98">
            <w:pPr>
              <w:pStyle w:val="ListParagraph"/>
              <w:numPr>
                <w:ilvl w:val="0"/>
                <w:numId w:val="5"/>
              </w:numPr>
              <w:rPr>
                <w:rFonts w:ascii="Arial" w:hAnsi="Arial" w:cs="Arial"/>
                <w:b w:val="0"/>
                <w:snapToGrid w:val="0"/>
                <w:color w:val="000000"/>
                <w:sz w:val="20"/>
              </w:rPr>
            </w:pPr>
            <w:r>
              <w:rPr>
                <w:rFonts w:ascii="Arial" w:hAnsi="Arial" w:cs="Arial"/>
                <w:b w:val="0"/>
                <w:snapToGrid w:val="0"/>
                <w:color w:val="000000"/>
              </w:rPr>
              <w:t xml:space="preserve">Provide executive oversight and strategic leadership for all internal and external communications; including media relations, community outreach, intergovernmental affairs, and constituent communications. </w:t>
            </w:r>
          </w:p>
          <w:p w14:paraId="572E6431" w14:textId="77777777" w:rsidR="00077E98" w:rsidRPr="00077E98" w:rsidRDefault="00077E98" w:rsidP="00077E98">
            <w:pPr>
              <w:rPr>
                <w:rFonts w:ascii="Arial" w:hAnsi="Arial" w:cs="Arial"/>
              </w:rPr>
            </w:pPr>
          </w:p>
          <w:p w14:paraId="29C6844B" w14:textId="4F676BDD" w:rsidR="00077E98" w:rsidRDefault="00BC3A23" w:rsidP="00077E98">
            <w:pPr>
              <w:pStyle w:val="ListParagraph"/>
              <w:numPr>
                <w:ilvl w:val="0"/>
                <w:numId w:val="5"/>
              </w:numPr>
              <w:rPr>
                <w:rFonts w:ascii="Arial" w:hAnsi="Arial" w:cs="Arial"/>
                <w:b w:val="0"/>
                <w:snapToGrid w:val="0"/>
                <w:color w:val="000000"/>
              </w:rPr>
            </w:pPr>
            <w:r>
              <w:rPr>
                <w:rFonts w:ascii="Arial" w:hAnsi="Arial" w:cs="Arial"/>
                <w:b w:val="0"/>
                <w:snapToGrid w:val="0"/>
                <w:color w:val="000000"/>
              </w:rPr>
              <w:lastRenderedPageBreak/>
              <w:t>Design and implement public affairs programs that align with the office’s constitutional responsibilities, mission, and strategic goals</w:t>
            </w:r>
            <w:r w:rsidR="00E90C19">
              <w:rPr>
                <w:rFonts w:ascii="Arial" w:hAnsi="Arial" w:cs="Arial"/>
                <w:b w:val="0"/>
                <w:snapToGrid w:val="0"/>
                <w:color w:val="000000"/>
              </w:rPr>
              <w:t>;</w:t>
            </w:r>
          </w:p>
          <w:p w14:paraId="67DCF4F5" w14:textId="77777777" w:rsidR="00462291" w:rsidRPr="00F60949" w:rsidRDefault="00462291" w:rsidP="00F60949">
            <w:pPr>
              <w:pStyle w:val="ListParagraph"/>
              <w:rPr>
                <w:rFonts w:ascii="Arial" w:hAnsi="Arial" w:cs="Arial"/>
                <w:b w:val="0"/>
                <w:snapToGrid w:val="0"/>
                <w:color w:val="000000"/>
              </w:rPr>
            </w:pPr>
          </w:p>
          <w:p w14:paraId="3CE9EAF4" w14:textId="4AA57F09" w:rsidR="00A24168" w:rsidRPr="007F37A3" w:rsidRDefault="00FB6C3E" w:rsidP="00A63E97">
            <w:pPr>
              <w:pStyle w:val="ListParagraph"/>
              <w:numPr>
                <w:ilvl w:val="0"/>
                <w:numId w:val="5"/>
              </w:numPr>
              <w:rPr>
                <w:rFonts w:eastAsia="Calibri"/>
              </w:rPr>
            </w:pPr>
            <w:r w:rsidRPr="00FB6C3E">
              <w:rPr>
                <w:rFonts w:ascii="Arial" w:hAnsi="Arial" w:cs="Arial"/>
                <w:b w:val="0"/>
                <w:snapToGrid w:val="0"/>
                <w:color w:val="000000"/>
              </w:rPr>
              <w:t xml:space="preserve">Develop and coordinate work plans associated with the agency’s public affairs needs and manage staff work in media relations, constituent casework, community outreach/education, intergovernmental and public correspondence, research and analysis, </w:t>
            </w:r>
            <w:r w:rsidR="00EC7BD0" w:rsidRPr="00FB6C3E">
              <w:rPr>
                <w:rFonts w:ascii="Arial" w:hAnsi="Arial" w:cs="Arial"/>
                <w:b w:val="0"/>
                <w:snapToGrid w:val="0"/>
                <w:color w:val="000000"/>
              </w:rPr>
              <w:t>speech writing</w:t>
            </w:r>
            <w:r w:rsidRPr="00FB6C3E">
              <w:rPr>
                <w:rFonts w:ascii="Arial" w:hAnsi="Arial" w:cs="Arial"/>
                <w:b w:val="0"/>
                <w:snapToGrid w:val="0"/>
                <w:color w:val="000000"/>
              </w:rPr>
              <w:t>, and web content</w:t>
            </w:r>
            <w:r w:rsidR="00E90C19">
              <w:rPr>
                <w:rFonts w:ascii="Arial" w:hAnsi="Arial" w:cs="Arial"/>
                <w:b w:val="0"/>
                <w:snapToGrid w:val="0"/>
                <w:color w:val="000000"/>
              </w:rPr>
              <w:t>.</w:t>
            </w:r>
          </w:p>
        </w:tc>
      </w:tr>
      <w:tr w:rsidR="00E90C19" w:rsidRPr="007F37A3" w14:paraId="1B55F89E" w14:textId="77777777" w:rsidTr="00A63E97">
        <w:trPr>
          <w:trHeight w:val="1448"/>
        </w:trPr>
        <w:tc>
          <w:tcPr>
            <w:tcW w:w="1710" w:type="dxa"/>
          </w:tcPr>
          <w:p w14:paraId="1CAFC828" w14:textId="77777777" w:rsidR="00E90C19" w:rsidRDefault="00E90C19" w:rsidP="00E90C19">
            <w:pPr>
              <w:tabs>
                <w:tab w:val="left" w:pos="360"/>
                <w:tab w:val="left" w:pos="2880"/>
              </w:tabs>
              <w:jc w:val="center"/>
              <w:rPr>
                <w:rFonts w:ascii="Arial" w:eastAsia="Calibri" w:hAnsi="Arial" w:cs="Arial"/>
              </w:rPr>
            </w:pPr>
          </w:p>
          <w:p w14:paraId="1636633C" w14:textId="77777777" w:rsidR="00E90C19" w:rsidRDefault="00E90C19" w:rsidP="00E90C19">
            <w:pPr>
              <w:tabs>
                <w:tab w:val="left" w:pos="360"/>
                <w:tab w:val="left" w:pos="2880"/>
              </w:tabs>
              <w:jc w:val="center"/>
              <w:rPr>
                <w:rFonts w:ascii="Arial" w:eastAsia="Calibri" w:hAnsi="Arial" w:cs="Arial"/>
              </w:rPr>
            </w:pPr>
          </w:p>
          <w:p w14:paraId="7E78DCD5" w14:textId="1F623921" w:rsidR="00E90C19" w:rsidRDefault="00E90C19" w:rsidP="00E90C19">
            <w:pPr>
              <w:tabs>
                <w:tab w:val="left" w:pos="360"/>
                <w:tab w:val="left" w:pos="2880"/>
              </w:tabs>
              <w:jc w:val="center"/>
              <w:rPr>
                <w:rFonts w:ascii="Arial" w:eastAsia="Calibri" w:hAnsi="Arial" w:cs="Arial"/>
              </w:rPr>
            </w:pPr>
            <w:r>
              <w:rPr>
                <w:rFonts w:ascii="Arial" w:eastAsia="Calibri" w:hAnsi="Arial" w:cs="Arial"/>
              </w:rPr>
              <w:t>25%</w:t>
            </w:r>
          </w:p>
          <w:p w14:paraId="717836FA" w14:textId="77777777" w:rsidR="00E90C19" w:rsidRDefault="00E90C19" w:rsidP="00FA5B16">
            <w:pPr>
              <w:tabs>
                <w:tab w:val="left" w:pos="360"/>
                <w:tab w:val="left" w:pos="2880"/>
              </w:tabs>
              <w:jc w:val="center"/>
              <w:rPr>
                <w:rFonts w:ascii="Arial" w:eastAsia="Calibri" w:hAnsi="Arial" w:cs="Arial"/>
              </w:rPr>
            </w:pPr>
          </w:p>
        </w:tc>
        <w:tc>
          <w:tcPr>
            <w:tcW w:w="7920" w:type="dxa"/>
          </w:tcPr>
          <w:p w14:paraId="2BE21540" w14:textId="7B849DF1" w:rsidR="00E90C19" w:rsidRPr="00A63E97" w:rsidRDefault="00E90C19" w:rsidP="00E90C19">
            <w:pPr>
              <w:pStyle w:val="ListParagraph"/>
              <w:numPr>
                <w:ilvl w:val="0"/>
                <w:numId w:val="5"/>
              </w:numPr>
              <w:rPr>
                <w:rFonts w:ascii="Arial" w:hAnsi="Arial" w:cs="Arial"/>
                <w:b w:val="0"/>
                <w:snapToGrid w:val="0"/>
              </w:rPr>
            </w:pPr>
            <w:r>
              <w:rPr>
                <w:rFonts w:ascii="Arial" w:hAnsi="Arial" w:cs="Arial"/>
                <w:b w:val="0"/>
                <w:snapToGrid w:val="0"/>
              </w:rPr>
              <w:t>Establish modern and innovative</w:t>
            </w:r>
            <w:r w:rsidRPr="00077E98">
              <w:rPr>
                <w:rFonts w:ascii="Arial" w:hAnsi="Arial" w:cs="Arial"/>
                <w:b w:val="0"/>
                <w:snapToGrid w:val="0"/>
              </w:rPr>
              <w:t xml:space="preserve"> methodologies for the dissemination of information</w:t>
            </w:r>
            <w:r>
              <w:rPr>
                <w:rFonts w:ascii="Arial" w:hAnsi="Arial" w:cs="Arial"/>
                <w:b w:val="0"/>
                <w:snapToGrid w:val="0"/>
              </w:rPr>
              <w:t xml:space="preserve"> across diverse public engagement platforms and audiences</w:t>
            </w:r>
            <w:r w:rsidRPr="00077E98">
              <w:rPr>
                <w:rFonts w:ascii="Arial" w:hAnsi="Arial" w:cs="Arial"/>
                <w:b w:val="0"/>
                <w:snapToGrid w:val="0"/>
              </w:rPr>
              <w:t>, and provide leadership in the introduction of major changes in programs, policy, services, strategy, and technology</w:t>
            </w:r>
            <w:r>
              <w:rPr>
                <w:rFonts w:ascii="Arial" w:hAnsi="Arial" w:cs="Arial"/>
                <w:b w:val="0"/>
                <w:snapToGrid w:val="0"/>
              </w:rPr>
              <w:t>.</w:t>
            </w:r>
            <w:r w:rsidRPr="00077E98">
              <w:rPr>
                <w:rFonts w:ascii="Arial" w:hAnsi="Arial" w:cs="Arial"/>
                <w:b w:val="0"/>
                <w:snapToGrid w:val="0"/>
              </w:rPr>
              <w:t xml:space="preserve">  </w:t>
            </w:r>
          </w:p>
        </w:tc>
      </w:tr>
      <w:tr w:rsidR="00E90C19" w:rsidRPr="007F37A3" w14:paraId="49DB478B" w14:textId="77777777" w:rsidTr="00FA5B16">
        <w:tc>
          <w:tcPr>
            <w:tcW w:w="1710" w:type="dxa"/>
          </w:tcPr>
          <w:p w14:paraId="4CA34067" w14:textId="77777777" w:rsidR="00E90C19" w:rsidRDefault="00E90C19" w:rsidP="00E90C19">
            <w:pPr>
              <w:tabs>
                <w:tab w:val="left" w:pos="360"/>
                <w:tab w:val="left" w:pos="2880"/>
              </w:tabs>
              <w:jc w:val="center"/>
              <w:rPr>
                <w:rFonts w:ascii="Arial" w:eastAsia="Calibri" w:hAnsi="Arial" w:cs="Arial"/>
              </w:rPr>
            </w:pPr>
          </w:p>
          <w:p w14:paraId="4FF404E1" w14:textId="77777777" w:rsidR="00E90C19" w:rsidRDefault="00E90C19" w:rsidP="00E90C19">
            <w:pPr>
              <w:tabs>
                <w:tab w:val="left" w:pos="360"/>
                <w:tab w:val="left" w:pos="2880"/>
              </w:tabs>
              <w:jc w:val="center"/>
              <w:rPr>
                <w:rFonts w:ascii="Arial" w:eastAsia="Calibri" w:hAnsi="Arial" w:cs="Arial"/>
              </w:rPr>
            </w:pPr>
          </w:p>
          <w:p w14:paraId="359BF5D1" w14:textId="77777777" w:rsidR="00E90C19" w:rsidRDefault="00E90C19" w:rsidP="00E90C19">
            <w:pPr>
              <w:tabs>
                <w:tab w:val="left" w:pos="360"/>
                <w:tab w:val="left" w:pos="2880"/>
              </w:tabs>
              <w:jc w:val="center"/>
              <w:rPr>
                <w:rFonts w:ascii="Arial" w:eastAsia="Calibri" w:hAnsi="Arial" w:cs="Arial"/>
              </w:rPr>
            </w:pPr>
          </w:p>
          <w:p w14:paraId="49340B1A" w14:textId="77777777" w:rsidR="00E90C19" w:rsidRDefault="00E90C19" w:rsidP="00E90C19">
            <w:pPr>
              <w:tabs>
                <w:tab w:val="left" w:pos="360"/>
                <w:tab w:val="left" w:pos="2880"/>
              </w:tabs>
              <w:jc w:val="center"/>
              <w:rPr>
                <w:rFonts w:ascii="Arial" w:eastAsia="Calibri" w:hAnsi="Arial" w:cs="Arial"/>
              </w:rPr>
            </w:pPr>
          </w:p>
          <w:p w14:paraId="27D7E2B8" w14:textId="77777777" w:rsidR="00E90C19" w:rsidRDefault="00E90C19" w:rsidP="00E90C19">
            <w:pPr>
              <w:tabs>
                <w:tab w:val="left" w:pos="360"/>
                <w:tab w:val="left" w:pos="2880"/>
              </w:tabs>
              <w:jc w:val="center"/>
              <w:rPr>
                <w:rFonts w:ascii="Arial" w:eastAsia="Calibri" w:hAnsi="Arial" w:cs="Arial"/>
              </w:rPr>
            </w:pPr>
          </w:p>
          <w:p w14:paraId="05C2CBF5" w14:textId="77777777" w:rsidR="00E90C19" w:rsidRDefault="00E90C19" w:rsidP="00E90C19">
            <w:pPr>
              <w:tabs>
                <w:tab w:val="left" w:pos="360"/>
                <w:tab w:val="left" w:pos="2880"/>
              </w:tabs>
              <w:jc w:val="center"/>
              <w:rPr>
                <w:rFonts w:ascii="Arial" w:eastAsia="Calibri" w:hAnsi="Arial" w:cs="Arial"/>
              </w:rPr>
            </w:pPr>
          </w:p>
          <w:p w14:paraId="0AC81D1E" w14:textId="7CACA1A9" w:rsidR="00E90C19" w:rsidRPr="00FD7C8C" w:rsidRDefault="00E90C19" w:rsidP="00E90C19">
            <w:pPr>
              <w:tabs>
                <w:tab w:val="left" w:pos="360"/>
                <w:tab w:val="left" w:pos="2880"/>
              </w:tabs>
              <w:jc w:val="center"/>
              <w:rPr>
                <w:rFonts w:ascii="Arial" w:eastAsia="Calibri" w:hAnsi="Arial" w:cs="Arial"/>
              </w:rPr>
            </w:pPr>
            <w:r>
              <w:rPr>
                <w:rFonts w:ascii="Arial" w:eastAsia="Calibri" w:hAnsi="Arial" w:cs="Arial"/>
              </w:rPr>
              <w:t>20</w:t>
            </w:r>
            <w:r w:rsidRPr="00FD7C8C">
              <w:rPr>
                <w:rFonts w:ascii="Arial" w:eastAsia="Calibri" w:hAnsi="Arial" w:cs="Arial"/>
              </w:rPr>
              <w:t>%</w:t>
            </w:r>
          </w:p>
          <w:p w14:paraId="5CF6990B" w14:textId="77777777" w:rsidR="00E90C19" w:rsidRDefault="00E90C19" w:rsidP="00FA5B16">
            <w:pPr>
              <w:tabs>
                <w:tab w:val="left" w:pos="360"/>
                <w:tab w:val="left" w:pos="2880"/>
              </w:tabs>
              <w:jc w:val="center"/>
              <w:rPr>
                <w:rFonts w:ascii="Arial" w:eastAsia="Calibri" w:hAnsi="Arial" w:cs="Arial"/>
              </w:rPr>
            </w:pPr>
          </w:p>
        </w:tc>
        <w:tc>
          <w:tcPr>
            <w:tcW w:w="7920" w:type="dxa"/>
          </w:tcPr>
          <w:p w14:paraId="2CD6953E" w14:textId="77777777" w:rsidR="00E90C19" w:rsidRPr="00077E98" w:rsidRDefault="00E90C19" w:rsidP="00E90C19">
            <w:pPr>
              <w:pStyle w:val="ListParagraph"/>
              <w:numPr>
                <w:ilvl w:val="0"/>
                <w:numId w:val="5"/>
              </w:numPr>
              <w:rPr>
                <w:rFonts w:ascii="Arial" w:hAnsi="Arial" w:cs="Arial"/>
                <w:b w:val="0"/>
                <w:snapToGrid w:val="0"/>
              </w:rPr>
            </w:pPr>
            <w:r w:rsidRPr="00077E98">
              <w:rPr>
                <w:rFonts w:ascii="Arial" w:hAnsi="Arial" w:cs="Arial"/>
                <w:b w:val="0"/>
                <w:snapToGrid w:val="0"/>
              </w:rPr>
              <w:t>Proactively provide regular assessments to the State Controller and Chief of Staff regarding program areas, initiatives, and implementation of newly legislated mandates;</w:t>
            </w:r>
          </w:p>
          <w:p w14:paraId="3F283D45" w14:textId="77777777" w:rsidR="00E90C19" w:rsidRPr="00077E98" w:rsidRDefault="00E90C19" w:rsidP="00E90C19">
            <w:pPr>
              <w:rPr>
                <w:rFonts w:ascii="Arial" w:hAnsi="Arial" w:cs="Arial"/>
                <w:snapToGrid w:val="0"/>
              </w:rPr>
            </w:pPr>
          </w:p>
          <w:p w14:paraId="05C3606E" w14:textId="77777777" w:rsidR="00E90C19" w:rsidRPr="00077E98" w:rsidRDefault="00E90C19" w:rsidP="00E90C19">
            <w:pPr>
              <w:pStyle w:val="ListParagraph"/>
              <w:numPr>
                <w:ilvl w:val="0"/>
                <w:numId w:val="5"/>
              </w:numPr>
              <w:rPr>
                <w:rFonts w:ascii="Arial" w:hAnsi="Arial" w:cs="Arial"/>
                <w:b w:val="0"/>
              </w:rPr>
            </w:pPr>
            <w:r>
              <w:rPr>
                <w:rFonts w:ascii="Arial" w:hAnsi="Arial" w:cs="Arial"/>
                <w:b w:val="0"/>
                <w:snapToGrid w:val="0"/>
              </w:rPr>
              <w:t>Oversee</w:t>
            </w:r>
            <w:r w:rsidRPr="00077E98">
              <w:rPr>
                <w:rFonts w:ascii="Arial" w:hAnsi="Arial" w:cs="Arial"/>
                <w:b w:val="0"/>
                <w:snapToGrid w:val="0"/>
              </w:rPr>
              <w:t xml:space="preserve"> budget allocations and expenditures for public affairs activities</w:t>
            </w:r>
            <w:r>
              <w:rPr>
                <w:rFonts w:ascii="Arial" w:hAnsi="Arial" w:cs="Arial"/>
                <w:b w:val="0"/>
                <w:snapToGrid w:val="0"/>
              </w:rPr>
              <w:t xml:space="preserve"> and ensure fiscal responsibility</w:t>
            </w:r>
            <w:r w:rsidRPr="00077E98">
              <w:rPr>
                <w:rFonts w:ascii="Arial" w:hAnsi="Arial" w:cs="Arial"/>
                <w:b w:val="0"/>
                <w:snapToGrid w:val="0"/>
              </w:rPr>
              <w:t xml:space="preserve">; </w:t>
            </w:r>
          </w:p>
          <w:p w14:paraId="3356FFB4" w14:textId="77777777" w:rsidR="00E90C19" w:rsidRPr="005546BE" w:rsidRDefault="00E90C19" w:rsidP="00E90C19">
            <w:pPr>
              <w:pStyle w:val="ListParagraph"/>
              <w:rPr>
                <w:rFonts w:ascii="Arial" w:hAnsi="Arial" w:cs="Arial"/>
                <w:b w:val="0"/>
                <w:color w:val="000000"/>
                <w:szCs w:val="24"/>
              </w:rPr>
            </w:pPr>
          </w:p>
          <w:p w14:paraId="2B9C6885" w14:textId="1EA65BB3" w:rsidR="00E90C19" w:rsidRPr="00077E98" w:rsidRDefault="00E90C19" w:rsidP="00E90C19">
            <w:pPr>
              <w:pStyle w:val="ListParagraph"/>
              <w:numPr>
                <w:ilvl w:val="0"/>
                <w:numId w:val="5"/>
              </w:numPr>
              <w:tabs>
                <w:tab w:val="left" w:pos="360"/>
              </w:tabs>
              <w:jc w:val="both"/>
              <w:rPr>
                <w:rFonts w:ascii="Arial" w:hAnsi="Arial" w:cs="Arial"/>
                <w:b w:val="0"/>
                <w:snapToGrid w:val="0"/>
                <w:color w:val="000000"/>
              </w:rPr>
            </w:pPr>
            <w:r>
              <w:rPr>
                <w:rFonts w:ascii="Arial" w:hAnsi="Arial" w:cs="Arial"/>
                <w:b w:val="0"/>
                <w:snapToGrid w:val="0"/>
                <w:color w:val="000000"/>
              </w:rPr>
              <w:t>Build and maintain collaborative relationships with the Legislature, state and local government agencies, advocacy groups, and community stakeholders;</w:t>
            </w:r>
          </w:p>
          <w:p w14:paraId="2A627EC6" w14:textId="77777777" w:rsidR="00E90C19" w:rsidRPr="00077E98" w:rsidRDefault="00E90C19" w:rsidP="00E90C19">
            <w:pPr>
              <w:tabs>
                <w:tab w:val="left" w:pos="360"/>
              </w:tabs>
              <w:ind w:left="2700" w:hanging="2700"/>
              <w:jc w:val="both"/>
              <w:rPr>
                <w:rFonts w:ascii="Arial" w:hAnsi="Arial" w:cs="Arial"/>
                <w:snapToGrid w:val="0"/>
                <w:color w:val="000000"/>
              </w:rPr>
            </w:pPr>
          </w:p>
          <w:p w14:paraId="7B5A14C2" w14:textId="05E69396" w:rsidR="00E90C19" w:rsidRPr="00A63E97" w:rsidRDefault="00E90C19" w:rsidP="00A63E97">
            <w:pPr>
              <w:pStyle w:val="ListParagraph"/>
              <w:widowControl w:val="0"/>
              <w:numPr>
                <w:ilvl w:val="0"/>
                <w:numId w:val="5"/>
              </w:numPr>
              <w:tabs>
                <w:tab w:val="left" w:pos="2736"/>
              </w:tabs>
              <w:jc w:val="both"/>
              <w:rPr>
                <w:rFonts w:ascii="Arial" w:hAnsi="Arial" w:cs="Arial"/>
                <w:b w:val="0"/>
                <w:snapToGrid w:val="0"/>
                <w:color w:val="000000"/>
              </w:rPr>
            </w:pPr>
            <w:r>
              <w:rPr>
                <w:rFonts w:ascii="Arial" w:hAnsi="Arial" w:cs="Arial"/>
                <w:b w:val="0"/>
                <w:snapToGrid w:val="0"/>
                <w:color w:val="000000"/>
              </w:rPr>
              <w:t xml:space="preserve">Represent the office at key public events, legislative hearings, and stakeholders’ meetings. </w:t>
            </w:r>
          </w:p>
        </w:tc>
      </w:tr>
      <w:tr w:rsidR="00E90C19" w:rsidRPr="007F37A3" w14:paraId="495D2409" w14:textId="77777777" w:rsidTr="00FA5B16">
        <w:tc>
          <w:tcPr>
            <w:tcW w:w="1710" w:type="dxa"/>
          </w:tcPr>
          <w:p w14:paraId="1EE74D85" w14:textId="66701DC8" w:rsidR="00E90C19" w:rsidRDefault="00E90C19" w:rsidP="00E90C19">
            <w:pPr>
              <w:tabs>
                <w:tab w:val="left" w:pos="360"/>
                <w:tab w:val="left" w:pos="2880"/>
              </w:tabs>
              <w:jc w:val="center"/>
              <w:rPr>
                <w:rFonts w:ascii="Arial" w:eastAsia="Calibri" w:hAnsi="Arial" w:cs="Arial"/>
              </w:rPr>
            </w:pPr>
            <w:r>
              <w:rPr>
                <w:rFonts w:ascii="Arial" w:eastAsia="Calibri" w:hAnsi="Arial" w:cs="Arial"/>
              </w:rPr>
              <w:t>5%</w:t>
            </w:r>
          </w:p>
        </w:tc>
        <w:tc>
          <w:tcPr>
            <w:tcW w:w="7920" w:type="dxa"/>
          </w:tcPr>
          <w:p w14:paraId="2A95A163" w14:textId="233EA47F" w:rsidR="00E90C19" w:rsidRPr="00A63E97" w:rsidRDefault="00E90C19" w:rsidP="00A63E97">
            <w:pPr>
              <w:pStyle w:val="ListParagraph"/>
              <w:widowControl w:val="0"/>
              <w:numPr>
                <w:ilvl w:val="0"/>
                <w:numId w:val="5"/>
              </w:numPr>
              <w:tabs>
                <w:tab w:val="left" w:pos="2736"/>
              </w:tabs>
              <w:jc w:val="both"/>
              <w:rPr>
                <w:rFonts w:ascii="Arial" w:hAnsi="Arial" w:cs="Arial"/>
                <w:b w:val="0"/>
                <w:snapToGrid w:val="0"/>
                <w:color w:val="000000"/>
              </w:rPr>
            </w:pPr>
            <w:r>
              <w:rPr>
                <w:rFonts w:ascii="Arial" w:hAnsi="Arial" w:cs="Arial"/>
                <w:b w:val="0"/>
                <w:snapToGrid w:val="0"/>
                <w:color w:val="000000"/>
              </w:rPr>
              <w:t>Other duties as required</w:t>
            </w:r>
          </w:p>
        </w:tc>
      </w:tr>
    </w:tbl>
    <w:p w14:paraId="6CF77655" w14:textId="77777777" w:rsidR="00A24168" w:rsidRDefault="00A24168" w:rsidP="00A24168">
      <w:pPr>
        <w:tabs>
          <w:tab w:val="left" w:pos="360"/>
          <w:tab w:val="left" w:pos="2880"/>
        </w:tabs>
        <w:ind w:left="2880" w:hanging="2880"/>
        <w:jc w:val="both"/>
        <w:rPr>
          <w:rFonts w:ascii="Arial" w:hAnsi="Arial" w:cs="Arial"/>
        </w:rPr>
      </w:pPr>
    </w:p>
    <w:p w14:paraId="6C837D68" w14:textId="77777777" w:rsidR="000C1C6A" w:rsidRDefault="000C1C6A" w:rsidP="00694463">
      <w:pPr>
        <w:tabs>
          <w:tab w:val="left" w:pos="360"/>
          <w:tab w:val="left" w:pos="2880"/>
        </w:tabs>
        <w:ind w:left="2880" w:hanging="2880"/>
        <w:jc w:val="both"/>
        <w:rPr>
          <w:rFonts w:ascii="Arial" w:hAnsi="Arial" w:cs="Arial"/>
        </w:rPr>
      </w:pPr>
      <w:r>
        <w:rPr>
          <w:rFonts w:ascii="Arial" w:hAnsi="Arial" w:cs="Arial"/>
        </w:rPr>
        <w:tab/>
        <w:t xml:space="preserve"> </w:t>
      </w:r>
    </w:p>
    <w:p w14:paraId="0B6EF998" w14:textId="77777777" w:rsidR="00096119" w:rsidRDefault="00096119" w:rsidP="00096119">
      <w:pPr>
        <w:tabs>
          <w:tab w:val="left" w:pos="360"/>
          <w:tab w:val="left" w:pos="2880"/>
        </w:tabs>
        <w:ind w:left="2880" w:hanging="2880"/>
        <w:jc w:val="both"/>
        <w:rPr>
          <w:rFonts w:ascii="Arial" w:hAnsi="Arial" w:cs="Arial"/>
        </w:rPr>
      </w:pPr>
    </w:p>
    <w:p w14:paraId="3B69E49B"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6873E479" w14:textId="77777777" w:rsidR="00096119" w:rsidRDefault="00096119" w:rsidP="00096119">
      <w:pPr>
        <w:tabs>
          <w:tab w:val="left" w:pos="360"/>
          <w:tab w:val="left" w:pos="2880"/>
        </w:tabs>
        <w:ind w:left="2880" w:hanging="2880"/>
        <w:jc w:val="both"/>
        <w:rPr>
          <w:rFonts w:ascii="Arial" w:hAnsi="Arial" w:cs="Arial"/>
        </w:rPr>
      </w:pPr>
    </w:p>
    <w:p w14:paraId="4110F1D0" w14:textId="77777777" w:rsidR="00FA5B16" w:rsidRPr="005F33D2" w:rsidRDefault="00FA5B16" w:rsidP="00FA5B16">
      <w:pPr>
        <w:jc w:val="both"/>
        <w:rPr>
          <w:rFonts w:ascii="Arial" w:hAnsi="Arial" w:cs="Arial"/>
          <w:u w:val="single"/>
        </w:rPr>
      </w:pPr>
      <w:r w:rsidRPr="005F33D2">
        <w:rPr>
          <w:rFonts w:ascii="Arial" w:hAnsi="Arial" w:cs="Arial"/>
          <w:u w:val="single"/>
        </w:rPr>
        <w:t>Percentage of</w:t>
      </w:r>
    </w:p>
    <w:p w14:paraId="42199C11" w14:textId="77777777" w:rsidR="00FA5B16" w:rsidRDefault="00FA5B16" w:rsidP="00FA5B16">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FA5B16">
        <w:rPr>
          <w:rFonts w:ascii="Arial" w:hAnsi="Arial" w:cs="Arial"/>
          <w:u w:val="single"/>
        </w:rPr>
        <w:t>Non</w:t>
      </w:r>
      <w:r w:rsidR="00FD7C8C">
        <w:rPr>
          <w:rFonts w:ascii="Arial" w:hAnsi="Arial" w:cs="Arial"/>
          <w:u w:val="single"/>
        </w:rPr>
        <w:t>-</w:t>
      </w:r>
      <w:r w:rsidRPr="00FA5B16">
        <w:rPr>
          <w:rFonts w:ascii="Arial" w:hAnsi="Arial" w:cs="Arial"/>
          <w:u w:val="single"/>
        </w:rPr>
        <w:t>Essential Functions:</w:t>
      </w:r>
    </w:p>
    <w:p w14:paraId="6B851A68"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00"/>
        <w:gridCol w:w="7830"/>
      </w:tblGrid>
      <w:tr w:rsidR="00A24168" w:rsidRPr="007F37A3" w14:paraId="57A58CF1" w14:textId="77777777" w:rsidTr="00FA5B16">
        <w:tc>
          <w:tcPr>
            <w:tcW w:w="1800" w:type="dxa"/>
          </w:tcPr>
          <w:p w14:paraId="6C52E6A3" w14:textId="77777777" w:rsidR="00A24168" w:rsidRPr="007F37A3" w:rsidRDefault="00FD7C8C" w:rsidP="00FA5B16">
            <w:pPr>
              <w:tabs>
                <w:tab w:val="left" w:pos="360"/>
                <w:tab w:val="left" w:pos="2880"/>
              </w:tabs>
              <w:jc w:val="center"/>
              <w:rPr>
                <w:rFonts w:ascii="Arial" w:eastAsia="Calibri" w:hAnsi="Arial" w:cs="Arial"/>
                <w:sz w:val="22"/>
                <w:szCs w:val="22"/>
              </w:rPr>
            </w:pPr>
            <w:r>
              <w:rPr>
                <w:rFonts w:ascii="Arial" w:eastAsia="Calibri" w:hAnsi="Arial" w:cs="Arial"/>
                <w:sz w:val="22"/>
                <w:szCs w:val="22"/>
              </w:rPr>
              <w:t>0</w:t>
            </w:r>
            <w:r w:rsidR="00A24168" w:rsidRPr="007F37A3">
              <w:rPr>
                <w:rFonts w:ascii="Arial" w:eastAsia="Calibri" w:hAnsi="Arial" w:cs="Arial"/>
                <w:sz w:val="22"/>
                <w:szCs w:val="22"/>
              </w:rPr>
              <w:t>%</w:t>
            </w:r>
          </w:p>
        </w:tc>
        <w:tc>
          <w:tcPr>
            <w:tcW w:w="7830" w:type="dxa"/>
          </w:tcPr>
          <w:p w14:paraId="4366F9EB" w14:textId="77777777" w:rsidR="00A24168" w:rsidRPr="007F37A3" w:rsidRDefault="00FD7C8C"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p w14:paraId="608E8C34"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051CE287" w14:textId="77777777" w:rsidR="00096119" w:rsidRDefault="00096119" w:rsidP="00096119">
      <w:pPr>
        <w:tabs>
          <w:tab w:val="left" w:pos="360"/>
          <w:tab w:val="left" w:pos="2880"/>
        </w:tabs>
        <w:ind w:left="2880" w:hanging="2880"/>
        <w:jc w:val="both"/>
        <w:rPr>
          <w:rFonts w:ascii="Arial" w:hAnsi="Arial" w:cs="Arial"/>
        </w:rPr>
      </w:pPr>
    </w:p>
    <w:p w14:paraId="402B1AE0"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50B2E84D" w14:textId="77777777" w:rsidR="00694463" w:rsidRDefault="00694463" w:rsidP="00096119">
      <w:pPr>
        <w:tabs>
          <w:tab w:val="left" w:pos="360"/>
        </w:tabs>
        <w:jc w:val="both"/>
        <w:rPr>
          <w:rFonts w:ascii="Arial" w:hAnsi="Arial" w:cs="Arial"/>
        </w:rPr>
      </w:pPr>
    </w:p>
    <w:p w14:paraId="7A86C582" w14:textId="77777777" w:rsidR="00096119" w:rsidRDefault="00FA5B16" w:rsidP="00096119">
      <w:pPr>
        <w:tabs>
          <w:tab w:val="left" w:pos="360"/>
        </w:tabs>
        <w:jc w:val="both"/>
        <w:rPr>
          <w:rFonts w:ascii="Arial" w:hAnsi="Arial" w:cs="Arial"/>
        </w:rPr>
      </w:pPr>
      <w:r>
        <w:rPr>
          <w:rFonts w:ascii="Arial" w:hAnsi="Arial" w:cs="Arial"/>
        </w:rPr>
        <w:t>(</w:t>
      </w:r>
      <w:r w:rsidR="00096119" w:rsidRPr="00FA5B16">
        <w:rPr>
          <w:rFonts w:ascii="Arial" w:hAnsi="Arial" w:cs="Arial"/>
          <w:i/>
        </w:rPr>
        <w:t>Alternative will be provided for incumbents who are unable to perform the non-essential functions of the job because of a disability as defined by the Americans with Disabilities Act</w:t>
      </w:r>
      <w:r>
        <w:rPr>
          <w:rFonts w:ascii="Arial" w:hAnsi="Arial" w:cs="Arial"/>
        </w:rPr>
        <w:t>)</w:t>
      </w:r>
      <w:r w:rsidR="00096119">
        <w:rPr>
          <w:rFonts w:ascii="Arial" w:hAnsi="Arial" w:cs="Arial"/>
        </w:rPr>
        <w:t>.</w:t>
      </w:r>
    </w:p>
    <w:p w14:paraId="1F540FE1" w14:textId="77777777" w:rsidR="00694C4B" w:rsidRDefault="00694C4B" w:rsidP="00096119">
      <w:pPr>
        <w:tabs>
          <w:tab w:val="left" w:pos="360"/>
        </w:tabs>
        <w:jc w:val="both"/>
        <w:rPr>
          <w:rFonts w:ascii="Arial" w:hAnsi="Arial" w:cs="Arial"/>
        </w:rPr>
      </w:pPr>
    </w:p>
    <w:p w14:paraId="76F1E3C1"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38BB6C15" w14:textId="77777777" w:rsidR="005C30A5" w:rsidRDefault="005C30A5" w:rsidP="00096119">
      <w:pPr>
        <w:tabs>
          <w:tab w:val="left" w:pos="360"/>
        </w:tabs>
        <w:jc w:val="both"/>
        <w:rPr>
          <w:rFonts w:ascii="Arial" w:hAnsi="Arial" w:cs="Arial"/>
        </w:rPr>
      </w:pPr>
    </w:p>
    <w:p w14:paraId="092E3CF8" w14:textId="77777777" w:rsidR="001633C9" w:rsidRDefault="00FD7C8C" w:rsidP="00096119">
      <w:pPr>
        <w:tabs>
          <w:tab w:val="left" w:pos="360"/>
        </w:tabs>
        <w:jc w:val="both"/>
        <w:rPr>
          <w:rFonts w:ascii="Arial" w:hAnsi="Arial" w:cs="Arial"/>
        </w:rPr>
      </w:pPr>
      <w:r>
        <w:rPr>
          <w:rFonts w:ascii="Arial" w:hAnsi="Arial" w:cs="Arial"/>
        </w:rPr>
        <w:lastRenderedPageBreak/>
        <w:t xml:space="preserve">Knowledge of: The Constitutional Authority of the California State Controller; </w:t>
      </w:r>
      <w:r w:rsidR="00077E98">
        <w:rPr>
          <w:rFonts w:ascii="Arial" w:hAnsi="Arial" w:cs="Arial"/>
        </w:rPr>
        <w:t>knowledge of the organization and functions of California State Government including the organization and practices of the Legislature, the Executive Branch, and the Constitutional Offices; knowledge of state policies, rules, and standards relative to Public Administration.</w:t>
      </w:r>
    </w:p>
    <w:p w14:paraId="4DE5B9AE" w14:textId="77777777" w:rsidR="001633C9" w:rsidRDefault="001633C9" w:rsidP="00096119">
      <w:pPr>
        <w:tabs>
          <w:tab w:val="left" w:pos="360"/>
        </w:tabs>
        <w:jc w:val="both"/>
        <w:rPr>
          <w:rFonts w:ascii="Arial" w:hAnsi="Arial" w:cs="Arial"/>
        </w:rPr>
      </w:pPr>
    </w:p>
    <w:p w14:paraId="01111BE9" w14:textId="222CD4BB" w:rsidR="005C30A5" w:rsidRPr="00FD7C8C" w:rsidRDefault="001633C9" w:rsidP="00096119">
      <w:pPr>
        <w:tabs>
          <w:tab w:val="left" w:pos="360"/>
        </w:tabs>
        <w:jc w:val="both"/>
        <w:rPr>
          <w:rFonts w:ascii="Arial" w:hAnsi="Arial" w:cs="Arial"/>
        </w:rPr>
      </w:pPr>
      <w:r>
        <w:rPr>
          <w:rFonts w:ascii="Arial" w:hAnsi="Arial" w:cs="Arial"/>
        </w:rPr>
        <w:t xml:space="preserve">Ability to: </w:t>
      </w:r>
      <w:r w:rsidR="009B76F2">
        <w:rPr>
          <w:rFonts w:ascii="Arial" w:hAnsi="Arial" w:cs="Arial"/>
        </w:rPr>
        <w:t xml:space="preserve">Perform high-level administrative and policy-influencing </w:t>
      </w:r>
      <w:r w:rsidR="00EC7BD0">
        <w:rPr>
          <w:rFonts w:ascii="Arial" w:hAnsi="Arial" w:cs="Arial"/>
        </w:rPr>
        <w:t>functions</w:t>
      </w:r>
      <w:r w:rsidR="009B76F2">
        <w:rPr>
          <w:rFonts w:ascii="Arial" w:hAnsi="Arial" w:cs="Arial"/>
        </w:rPr>
        <w:t xml:space="preserve"> effectively. </w:t>
      </w:r>
      <w:r>
        <w:rPr>
          <w:rFonts w:ascii="Arial" w:hAnsi="Arial" w:cs="Arial"/>
        </w:rPr>
        <w:t xml:space="preserve">Reason logically and creatively utilizing a variety of analytical techniques to resolve complex governmental and managerial problems; develop and evaluate alternatives; present information in an effective and professional manner; utilize sound judgment in the discharge of assigned tasks. </w:t>
      </w:r>
    </w:p>
    <w:p w14:paraId="08686901" w14:textId="77777777" w:rsidR="005C30A5" w:rsidRDefault="005C30A5" w:rsidP="00096119">
      <w:pPr>
        <w:tabs>
          <w:tab w:val="left" w:pos="360"/>
        </w:tabs>
        <w:jc w:val="both"/>
        <w:rPr>
          <w:rFonts w:ascii="Arial" w:hAnsi="Arial" w:cs="Arial"/>
        </w:rPr>
      </w:pPr>
    </w:p>
    <w:p w14:paraId="2890F70D" w14:textId="77777777" w:rsidR="00077E98" w:rsidRDefault="00077E98" w:rsidP="00096119">
      <w:pPr>
        <w:tabs>
          <w:tab w:val="left" w:pos="360"/>
        </w:tabs>
        <w:jc w:val="both"/>
        <w:rPr>
          <w:rFonts w:ascii="Arial" w:hAnsi="Arial" w:cs="Arial"/>
        </w:rPr>
      </w:pPr>
    </w:p>
    <w:p w14:paraId="5C6268BA" w14:textId="77777777" w:rsidR="00077E98" w:rsidRDefault="00077E98" w:rsidP="00096119">
      <w:pPr>
        <w:tabs>
          <w:tab w:val="left" w:pos="360"/>
        </w:tabs>
        <w:jc w:val="both"/>
        <w:rPr>
          <w:rFonts w:ascii="Arial" w:hAnsi="Arial" w:cs="Arial"/>
        </w:rPr>
      </w:pPr>
    </w:p>
    <w:p w14:paraId="46589634" w14:textId="77777777" w:rsidR="00077E98" w:rsidRDefault="00077E98" w:rsidP="00096119">
      <w:pPr>
        <w:tabs>
          <w:tab w:val="left" w:pos="360"/>
        </w:tabs>
        <w:jc w:val="both"/>
        <w:rPr>
          <w:rFonts w:ascii="Arial" w:hAnsi="Arial" w:cs="Arial"/>
        </w:rPr>
      </w:pPr>
    </w:p>
    <w:p w14:paraId="4F8716F7"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0C88E5EA" w14:textId="77777777" w:rsidR="00B00EE6" w:rsidRDefault="00B00EE6" w:rsidP="00096119">
      <w:pPr>
        <w:tabs>
          <w:tab w:val="left" w:pos="360"/>
        </w:tabs>
        <w:jc w:val="both"/>
        <w:rPr>
          <w:rFonts w:ascii="Arial" w:hAnsi="Arial" w:cs="Arial"/>
        </w:rPr>
      </w:pPr>
    </w:p>
    <w:p w14:paraId="7AE8EFDC" w14:textId="77777777" w:rsidR="00B00EE6" w:rsidRPr="001633C9" w:rsidRDefault="001633C9" w:rsidP="00096119">
      <w:pPr>
        <w:tabs>
          <w:tab w:val="left" w:pos="360"/>
        </w:tabs>
        <w:jc w:val="both"/>
        <w:rPr>
          <w:rFonts w:ascii="Arial" w:hAnsi="Arial" w:cs="Arial"/>
        </w:rPr>
      </w:pPr>
      <w:r>
        <w:rPr>
          <w:rFonts w:ascii="Arial" w:hAnsi="Arial" w:cs="Arial"/>
        </w:rPr>
        <w:t xml:space="preserve">Decisions made by the incumbent will be consistent with the mission, goals, and expectations of the </w:t>
      </w:r>
      <w:r w:rsidR="00077E98">
        <w:rPr>
          <w:rFonts w:ascii="Arial" w:hAnsi="Arial" w:cs="Arial"/>
        </w:rPr>
        <w:t xml:space="preserve">State Controller and Chief of Staff.  </w:t>
      </w:r>
      <w:r>
        <w:rPr>
          <w:rFonts w:ascii="Arial" w:hAnsi="Arial" w:cs="Arial"/>
        </w:rPr>
        <w:t>The incumbent will exercise independence in decision-making, but is expected to be consistent with the vision of the Controller.</w:t>
      </w:r>
    </w:p>
    <w:p w14:paraId="5546D16B" w14:textId="77777777" w:rsidR="00B00EE6" w:rsidRDefault="00B00EE6" w:rsidP="00096119">
      <w:pPr>
        <w:tabs>
          <w:tab w:val="left" w:pos="360"/>
        </w:tabs>
        <w:jc w:val="both"/>
        <w:rPr>
          <w:rFonts w:ascii="Arial" w:hAnsi="Arial" w:cs="Arial"/>
        </w:rPr>
      </w:pPr>
    </w:p>
    <w:p w14:paraId="18DCD183"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6A5E47AF" w14:textId="77777777" w:rsidR="00B00EE6" w:rsidRDefault="00B00EE6" w:rsidP="00096119">
      <w:pPr>
        <w:tabs>
          <w:tab w:val="left" w:pos="360"/>
        </w:tabs>
        <w:jc w:val="both"/>
        <w:rPr>
          <w:rFonts w:ascii="Arial" w:hAnsi="Arial" w:cs="Arial"/>
        </w:rPr>
      </w:pPr>
    </w:p>
    <w:p w14:paraId="3DF0EE26" w14:textId="51356BE9" w:rsidR="00B00EE6" w:rsidRPr="001633C9" w:rsidRDefault="001633C9" w:rsidP="00096119">
      <w:pPr>
        <w:tabs>
          <w:tab w:val="left" w:pos="360"/>
        </w:tabs>
        <w:jc w:val="both"/>
        <w:rPr>
          <w:rFonts w:ascii="Arial" w:hAnsi="Arial" w:cs="Arial"/>
        </w:rPr>
      </w:pPr>
      <w:r>
        <w:rPr>
          <w:rFonts w:ascii="Arial" w:hAnsi="Arial" w:cs="Arial"/>
        </w:rPr>
        <w:t xml:space="preserve">The incumbent will have personal contact will various levels of management from within the State Controller’s Office.  </w:t>
      </w:r>
      <w:r w:rsidR="00EB416D">
        <w:rPr>
          <w:rFonts w:ascii="Arial" w:hAnsi="Arial" w:cs="Arial"/>
        </w:rPr>
        <w:t>They</w:t>
      </w:r>
      <w:r>
        <w:rPr>
          <w:rFonts w:ascii="Arial" w:hAnsi="Arial" w:cs="Arial"/>
        </w:rPr>
        <w:t xml:space="preserve"> will meet to discuss business issues with assigned dignitaries from local government, businesses, and/or special districts to convey information regarding internal programs, policies, and services of the State Controller’s Office.  </w:t>
      </w:r>
    </w:p>
    <w:p w14:paraId="5EECFF05" w14:textId="77777777" w:rsidR="00B00EE6" w:rsidRDefault="00B00EE6" w:rsidP="00096119">
      <w:pPr>
        <w:tabs>
          <w:tab w:val="left" w:pos="360"/>
        </w:tabs>
        <w:jc w:val="both"/>
        <w:rPr>
          <w:rFonts w:ascii="Arial" w:hAnsi="Arial" w:cs="Arial"/>
        </w:rPr>
      </w:pPr>
    </w:p>
    <w:p w14:paraId="45004D24" w14:textId="77777777" w:rsidR="00A24168" w:rsidRDefault="00A24168" w:rsidP="00096119">
      <w:pPr>
        <w:tabs>
          <w:tab w:val="left" w:pos="360"/>
        </w:tabs>
        <w:jc w:val="both"/>
        <w:rPr>
          <w:rFonts w:ascii="Arial" w:hAnsi="Arial" w:cs="Arial"/>
        </w:rPr>
      </w:pPr>
    </w:p>
    <w:p w14:paraId="379C2E41"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ENVIORNMENT</w:t>
      </w:r>
    </w:p>
    <w:p w14:paraId="7DA734B9" w14:textId="77777777" w:rsidR="00B00EE6" w:rsidRDefault="00B00EE6" w:rsidP="00096119">
      <w:pPr>
        <w:tabs>
          <w:tab w:val="left" w:pos="360"/>
        </w:tabs>
        <w:jc w:val="both"/>
        <w:rPr>
          <w:rFonts w:ascii="Arial" w:hAnsi="Arial" w:cs="Arial"/>
        </w:rPr>
      </w:pPr>
    </w:p>
    <w:p w14:paraId="129E977E" w14:textId="77777777" w:rsidR="00B00EE6" w:rsidRPr="00EA2A36" w:rsidRDefault="00EA2A36" w:rsidP="00096119">
      <w:pPr>
        <w:tabs>
          <w:tab w:val="left" w:pos="360"/>
        </w:tabs>
        <w:jc w:val="both"/>
        <w:rPr>
          <w:rFonts w:ascii="Arial" w:hAnsi="Arial" w:cs="Arial"/>
        </w:rPr>
      </w:pPr>
      <w:r>
        <w:rPr>
          <w:rFonts w:ascii="Arial" w:hAnsi="Arial" w:cs="Arial"/>
        </w:rPr>
        <w:t xml:space="preserve">The work environment will consist of standard business office in a high-rise facility within the </w:t>
      </w:r>
      <w:r w:rsidR="00077E98">
        <w:rPr>
          <w:rFonts w:ascii="Arial" w:hAnsi="Arial" w:cs="Arial"/>
        </w:rPr>
        <w:t>Sacramento</w:t>
      </w:r>
      <w:r>
        <w:rPr>
          <w:rFonts w:ascii="Arial" w:hAnsi="Arial" w:cs="Arial"/>
        </w:rPr>
        <w:t xml:space="preserve">.  It will contain standard office equipment, furniture, and supplies.  Assignments may require travel to events that may be held in convention centers or local businesses. </w:t>
      </w:r>
    </w:p>
    <w:p w14:paraId="69268108" w14:textId="77777777" w:rsidR="00B00EE6" w:rsidRDefault="00B00EE6" w:rsidP="00096119">
      <w:pPr>
        <w:tabs>
          <w:tab w:val="left" w:pos="360"/>
        </w:tabs>
        <w:jc w:val="both"/>
        <w:rPr>
          <w:rFonts w:ascii="Arial" w:hAnsi="Arial" w:cs="Arial"/>
        </w:rPr>
      </w:pPr>
    </w:p>
    <w:p w14:paraId="0530FBF5"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433E96A2" w14:textId="77777777" w:rsidR="00B00EE6" w:rsidRDefault="00B00EE6" w:rsidP="00096119">
      <w:pPr>
        <w:tabs>
          <w:tab w:val="left" w:pos="360"/>
        </w:tabs>
        <w:jc w:val="both"/>
        <w:rPr>
          <w:rFonts w:ascii="Arial" w:hAnsi="Arial" w:cs="Arial"/>
        </w:rPr>
      </w:pPr>
    </w:p>
    <w:p w14:paraId="53259A45" w14:textId="77777777"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649C259A" w14:textId="77777777" w:rsidR="008C1963" w:rsidRDefault="00B00EE6" w:rsidP="00096119">
      <w:pPr>
        <w:tabs>
          <w:tab w:val="left" w:pos="360"/>
        </w:tabs>
        <w:jc w:val="both"/>
        <w:rPr>
          <w:rFonts w:ascii="Arial" w:hAnsi="Arial" w:cs="Arial"/>
        </w:rPr>
      </w:pPr>
      <w:r>
        <w:rPr>
          <w:rFonts w:ascii="Arial" w:hAnsi="Arial" w:cs="Arial"/>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610"/>
        <w:gridCol w:w="1710"/>
        <w:gridCol w:w="1710"/>
        <w:gridCol w:w="1620"/>
        <w:gridCol w:w="1638"/>
      </w:tblGrid>
      <w:tr w:rsidR="00834B6A" w:rsidRPr="00F3666C" w14:paraId="2F302118" w14:textId="77777777" w:rsidTr="00A709BC">
        <w:tc>
          <w:tcPr>
            <w:tcW w:w="9288" w:type="dxa"/>
            <w:gridSpan w:val="5"/>
          </w:tcPr>
          <w:p w14:paraId="555B6B4C"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747B1AAA" w14:textId="77777777" w:rsidTr="00A709BC">
        <w:tc>
          <w:tcPr>
            <w:tcW w:w="2610" w:type="dxa"/>
          </w:tcPr>
          <w:p w14:paraId="6472716E" w14:textId="77777777" w:rsidR="00834B6A" w:rsidRPr="001E7CDA" w:rsidRDefault="00834B6A" w:rsidP="001E7CDA">
            <w:pPr>
              <w:jc w:val="center"/>
              <w:rPr>
                <w:rFonts w:ascii="Calibri" w:eastAsia="Calibri" w:hAnsi="Calibri"/>
              </w:rPr>
            </w:pPr>
            <w:r w:rsidRPr="001E7CDA">
              <w:rPr>
                <w:rFonts w:ascii="Calibri" w:eastAsia="Calibri" w:hAnsi="Calibri"/>
              </w:rPr>
              <w:t>Activity</w:t>
            </w:r>
          </w:p>
          <w:p w14:paraId="15766F64"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tcPr>
          <w:p w14:paraId="7B9C0E6A"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2CE1F677"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tcPr>
          <w:p w14:paraId="73B8F3BE"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196BA8ED"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tcPr>
          <w:p w14:paraId="523C4AF6"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6E14A86A"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tcPr>
          <w:p w14:paraId="298DDDAD"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427DF05E"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34B6A" w:rsidRPr="00F3666C" w14:paraId="3427445B" w14:textId="77777777" w:rsidTr="00A709BC">
        <w:tc>
          <w:tcPr>
            <w:tcW w:w="2610" w:type="dxa"/>
          </w:tcPr>
          <w:p w14:paraId="31BAE7C4" w14:textId="77777777" w:rsidR="00834B6A" w:rsidRPr="001E7CDA" w:rsidRDefault="00834B6A" w:rsidP="001E7CDA">
            <w:pPr>
              <w:rPr>
                <w:rFonts w:ascii="Calibri" w:eastAsia="Calibri" w:hAnsi="Calibri"/>
              </w:rPr>
            </w:pPr>
            <w:r w:rsidRPr="001E7CDA">
              <w:rPr>
                <w:rFonts w:ascii="Calibri" w:eastAsia="Calibri" w:hAnsi="Calibri"/>
              </w:rPr>
              <w:t>Sitting</w:t>
            </w:r>
          </w:p>
        </w:tc>
        <w:tc>
          <w:tcPr>
            <w:tcW w:w="1710" w:type="dxa"/>
          </w:tcPr>
          <w:p w14:paraId="6A5A155B" w14:textId="77777777" w:rsidR="00834B6A" w:rsidRPr="001E7CDA" w:rsidRDefault="00834B6A" w:rsidP="00EA2A36">
            <w:pPr>
              <w:jc w:val="center"/>
              <w:rPr>
                <w:rFonts w:ascii="Calibri" w:eastAsia="Calibri" w:hAnsi="Calibri"/>
              </w:rPr>
            </w:pPr>
          </w:p>
        </w:tc>
        <w:tc>
          <w:tcPr>
            <w:tcW w:w="1710" w:type="dxa"/>
          </w:tcPr>
          <w:p w14:paraId="1CF22505" w14:textId="77777777" w:rsidR="00834B6A" w:rsidRPr="001E7CDA" w:rsidRDefault="00834B6A" w:rsidP="00EA2A36">
            <w:pPr>
              <w:jc w:val="center"/>
              <w:rPr>
                <w:rFonts w:ascii="Calibri" w:eastAsia="Calibri" w:hAnsi="Calibri"/>
              </w:rPr>
            </w:pPr>
          </w:p>
        </w:tc>
        <w:tc>
          <w:tcPr>
            <w:tcW w:w="1620" w:type="dxa"/>
          </w:tcPr>
          <w:p w14:paraId="1082E5F2"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38" w:type="dxa"/>
          </w:tcPr>
          <w:p w14:paraId="08BC2014" w14:textId="77777777" w:rsidR="00834B6A" w:rsidRPr="001E7CDA" w:rsidRDefault="00834B6A" w:rsidP="00EA2A36">
            <w:pPr>
              <w:jc w:val="center"/>
              <w:rPr>
                <w:rFonts w:ascii="Calibri" w:eastAsia="Calibri" w:hAnsi="Calibri"/>
              </w:rPr>
            </w:pPr>
          </w:p>
        </w:tc>
      </w:tr>
      <w:tr w:rsidR="00834B6A" w:rsidRPr="00F3666C" w14:paraId="4C0A5F25" w14:textId="77777777" w:rsidTr="00A709BC">
        <w:tc>
          <w:tcPr>
            <w:tcW w:w="2610" w:type="dxa"/>
          </w:tcPr>
          <w:p w14:paraId="61762D86" w14:textId="77777777" w:rsidR="00834B6A" w:rsidRPr="001E7CDA" w:rsidRDefault="00834B6A" w:rsidP="001E7CDA">
            <w:pPr>
              <w:rPr>
                <w:rFonts w:ascii="Calibri" w:eastAsia="Calibri" w:hAnsi="Calibri"/>
              </w:rPr>
            </w:pPr>
            <w:r w:rsidRPr="001E7CDA">
              <w:rPr>
                <w:rFonts w:ascii="Calibri" w:eastAsia="Calibri" w:hAnsi="Calibri"/>
              </w:rPr>
              <w:t>Walking</w:t>
            </w:r>
          </w:p>
        </w:tc>
        <w:tc>
          <w:tcPr>
            <w:tcW w:w="1710" w:type="dxa"/>
          </w:tcPr>
          <w:p w14:paraId="0DBD5F0D" w14:textId="77777777" w:rsidR="00834B6A" w:rsidRPr="001E7CDA" w:rsidRDefault="00834B6A" w:rsidP="00EA2A36">
            <w:pPr>
              <w:jc w:val="center"/>
              <w:rPr>
                <w:rFonts w:ascii="Calibri" w:eastAsia="Calibri" w:hAnsi="Calibri"/>
              </w:rPr>
            </w:pPr>
          </w:p>
        </w:tc>
        <w:tc>
          <w:tcPr>
            <w:tcW w:w="1710" w:type="dxa"/>
          </w:tcPr>
          <w:p w14:paraId="34F42262"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14D7C6F9" w14:textId="77777777" w:rsidR="00834B6A" w:rsidRPr="001E7CDA" w:rsidRDefault="00834B6A" w:rsidP="00EA2A36">
            <w:pPr>
              <w:jc w:val="center"/>
              <w:rPr>
                <w:rFonts w:ascii="Calibri" w:eastAsia="Calibri" w:hAnsi="Calibri"/>
              </w:rPr>
            </w:pPr>
          </w:p>
        </w:tc>
        <w:tc>
          <w:tcPr>
            <w:tcW w:w="1638" w:type="dxa"/>
          </w:tcPr>
          <w:p w14:paraId="34F8E8DE" w14:textId="77777777" w:rsidR="00834B6A" w:rsidRPr="001E7CDA" w:rsidRDefault="00834B6A" w:rsidP="00EA2A36">
            <w:pPr>
              <w:jc w:val="center"/>
              <w:rPr>
                <w:rFonts w:ascii="Calibri" w:eastAsia="Calibri" w:hAnsi="Calibri"/>
              </w:rPr>
            </w:pPr>
          </w:p>
        </w:tc>
      </w:tr>
      <w:tr w:rsidR="00834B6A" w:rsidRPr="00F3666C" w14:paraId="491C0B51" w14:textId="77777777" w:rsidTr="00A709BC">
        <w:tc>
          <w:tcPr>
            <w:tcW w:w="2610" w:type="dxa"/>
          </w:tcPr>
          <w:p w14:paraId="44F0E7C2" w14:textId="77777777" w:rsidR="00834B6A" w:rsidRPr="001E7CDA" w:rsidRDefault="00834B6A" w:rsidP="001E7CDA">
            <w:pPr>
              <w:rPr>
                <w:rFonts w:ascii="Calibri" w:eastAsia="Calibri" w:hAnsi="Calibri"/>
              </w:rPr>
            </w:pPr>
            <w:r w:rsidRPr="001E7CDA">
              <w:rPr>
                <w:rFonts w:ascii="Calibri" w:eastAsia="Calibri" w:hAnsi="Calibri"/>
              </w:rPr>
              <w:t>Standing</w:t>
            </w:r>
          </w:p>
        </w:tc>
        <w:tc>
          <w:tcPr>
            <w:tcW w:w="1710" w:type="dxa"/>
          </w:tcPr>
          <w:p w14:paraId="68F7C4BB" w14:textId="77777777" w:rsidR="00834B6A" w:rsidRPr="001E7CDA" w:rsidRDefault="00834B6A" w:rsidP="00EA2A36">
            <w:pPr>
              <w:jc w:val="center"/>
              <w:rPr>
                <w:rFonts w:ascii="Calibri" w:eastAsia="Calibri" w:hAnsi="Calibri"/>
              </w:rPr>
            </w:pPr>
          </w:p>
        </w:tc>
        <w:tc>
          <w:tcPr>
            <w:tcW w:w="1710" w:type="dxa"/>
          </w:tcPr>
          <w:p w14:paraId="0443302D"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209BD397" w14:textId="77777777" w:rsidR="00834B6A" w:rsidRPr="001E7CDA" w:rsidRDefault="00834B6A" w:rsidP="00EA2A36">
            <w:pPr>
              <w:jc w:val="center"/>
              <w:rPr>
                <w:rFonts w:ascii="Calibri" w:eastAsia="Calibri" w:hAnsi="Calibri"/>
              </w:rPr>
            </w:pPr>
          </w:p>
        </w:tc>
        <w:tc>
          <w:tcPr>
            <w:tcW w:w="1638" w:type="dxa"/>
          </w:tcPr>
          <w:p w14:paraId="151105E6" w14:textId="77777777" w:rsidR="00834B6A" w:rsidRPr="001E7CDA" w:rsidRDefault="00834B6A" w:rsidP="00EA2A36">
            <w:pPr>
              <w:jc w:val="center"/>
              <w:rPr>
                <w:rFonts w:ascii="Calibri" w:eastAsia="Calibri" w:hAnsi="Calibri"/>
              </w:rPr>
            </w:pPr>
          </w:p>
        </w:tc>
      </w:tr>
      <w:tr w:rsidR="00834B6A" w:rsidRPr="00F3666C" w14:paraId="71064489" w14:textId="77777777" w:rsidTr="00A709BC">
        <w:tc>
          <w:tcPr>
            <w:tcW w:w="2610" w:type="dxa"/>
          </w:tcPr>
          <w:p w14:paraId="53EAF632" w14:textId="77777777" w:rsidR="00834B6A" w:rsidRPr="001E7CDA" w:rsidRDefault="00834B6A" w:rsidP="001E7CDA">
            <w:pPr>
              <w:rPr>
                <w:rFonts w:ascii="Calibri" w:eastAsia="Calibri" w:hAnsi="Calibri"/>
              </w:rPr>
            </w:pPr>
            <w:r w:rsidRPr="001E7CDA">
              <w:rPr>
                <w:rFonts w:ascii="Calibri" w:eastAsia="Calibri" w:hAnsi="Calibri"/>
              </w:rPr>
              <w:t>Bending (neck/waist)</w:t>
            </w:r>
          </w:p>
        </w:tc>
        <w:tc>
          <w:tcPr>
            <w:tcW w:w="1710" w:type="dxa"/>
          </w:tcPr>
          <w:p w14:paraId="77F3B8D9" w14:textId="77777777" w:rsidR="00834B6A" w:rsidRPr="001E7CDA" w:rsidRDefault="00834B6A" w:rsidP="00EA2A36">
            <w:pPr>
              <w:jc w:val="center"/>
              <w:rPr>
                <w:rFonts w:ascii="Calibri" w:eastAsia="Calibri" w:hAnsi="Calibri"/>
              </w:rPr>
            </w:pPr>
          </w:p>
        </w:tc>
        <w:tc>
          <w:tcPr>
            <w:tcW w:w="1710" w:type="dxa"/>
          </w:tcPr>
          <w:p w14:paraId="5C07511F" w14:textId="77777777" w:rsidR="00834B6A" w:rsidRPr="001E7CDA" w:rsidRDefault="00834B6A" w:rsidP="00EA2A36">
            <w:pPr>
              <w:jc w:val="center"/>
              <w:rPr>
                <w:rFonts w:ascii="Calibri" w:eastAsia="Calibri" w:hAnsi="Calibri"/>
              </w:rPr>
            </w:pPr>
          </w:p>
        </w:tc>
        <w:tc>
          <w:tcPr>
            <w:tcW w:w="1620" w:type="dxa"/>
          </w:tcPr>
          <w:p w14:paraId="1FBFE882"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38" w:type="dxa"/>
          </w:tcPr>
          <w:p w14:paraId="20477954" w14:textId="77777777" w:rsidR="00834B6A" w:rsidRPr="001E7CDA" w:rsidRDefault="00834B6A" w:rsidP="00EA2A36">
            <w:pPr>
              <w:jc w:val="center"/>
              <w:rPr>
                <w:rFonts w:ascii="Calibri" w:eastAsia="Calibri" w:hAnsi="Calibri"/>
              </w:rPr>
            </w:pPr>
          </w:p>
        </w:tc>
      </w:tr>
      <w:tr w:rsidR="00834B6A" w:rsidRPr="00F3666C" w14:paraId="7E931A7B" w14:textId="77777777" w:rsidTr="00A709BC">
        <w:tc>
          <w:tcPr>
            <w:tcW w:w="2610" w:type="dxa"/>
          </w:tcPr>
          <w:p w14:paraId="18801E61" w14:textId="77777777" w:rsidR="00834B6A" w:rsidRPr="001E7CDA" w:rsidRDefault="00834B6A" w:rsidP="001E7CDA">
            <w:pPr>
              <w:rPr>
                <w:rFonts w:ascii="Calibri" w:eastAsia="Calibri" w:hAnsi="Calibri"/>
              </w:rPr>
            </w:pPr>
            <w:r w:rsidRPr="001E7CDA">
              <w:rPr>
                <w:rFonts w:ascii="Calibri" w:eastAsia="Calibri" w:hAnsi="Calibri"/>
              </w:rPr>
              <w:t>Squatting</w:t>
            </w:r>
          </w:p>
        </w:tc>
        <w:tc>
          <w:tcPr>
            <w:tcW w:w="1710" w:type="dxa"/>
          </w:tcPr>
          <w:p w14:paraId="061A2437"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710" w:type="dxa"/>
          </w:tcPr>
          <w:p w14:paraId="33EC1591" w14:textId="77777777" w:rsidR="00834B6A" w:rsidRPr="001E7CDA" w:rsidRDefault="00834B6A" w:rsidP="00EA2A36">
            <w:pPr>
              <w:jc w:val="center"/>
              <w:rPr>
                <w:rFonts w:ascii="Calibri" w:eastAsia="Calibri" w:hAnsi="Calibri"/>
              </w:rPr>
            </w:pPr>
          </w:p>
        </w:tc>
        <w:tc>
          <w:tcPr>
            <w:tcW w:w="1620" w:type="dxa"/>
          </w:tcPr>
          <w:p w14:paraId="03042F60" w14:textId="77777777" w:rsidR="00834B6A" w:rsidRPr="001E7CDA" w:rsidRDefault="00834B6A" w:rsidP="00EA2A36">
            <w:pPr>
              <w:jc w:val="center"/>
              <w:rPr>
                <w:rFonts w:ascii="Calibri" w:eastAsia="Calibri" w:hAnsi="Calibri"/>
              </w:rPr>
            </w:pPr>
          </w:p>
        </w:tc>
        <w:tc>
          <w:tcPr>
            <w:tcW w:w="1638" w:type="dxa"/>
          </w:tcPr>
          <w:p w14:paraId="529A253B" w14:textId="77777777" w:rsidR="00834B6A" w:rsidRPr="001E7CDA" w:rsidRDefault="00834B6A" w:rsidP="00EA2A36">
            <w:pPr>
              <w:jc w:val="center"/>
              <w:rPr>
                <w:rFonts w:ascii="Calibri" w:eastAsia="Calibri" w:hAnsi="Calibri"/>
              </w:rPr>
            </w:pPr>
          </w:p>
        </w:tc>
      </w:tr>
      <w:tr w:rsidR="00834B6A" w:rsidRPr="00F3666C" w14:paraId="74CFFEC1" w14:textId="77777777" w:rsidTr="00A709BC">
        <w:tc>
          <w:tcPr>
            <w:tcW w:w="2610" w:type="dxa"/>
          </w:tcPr>
          <w:p w14:paraId="6C6BCD8D" w14:textId="77777777" w:rsidR="00834B6A" w:rsidRPr="001E7CDA" w:rsidRDefault="00834B6A" w:rsidP="001E7CDA">
            <w:pPr>
              <w:rPr>
                <w:rFonts w:ascii="Calibri" w:eastAsia="Calibri" w:hAnsi="Calibri"/>
              </w:rPr>
            </w:pPr>
            <w:r w:rsidRPr="001E7CDA">
              <w:rPr>
                <w:rFonts w:ascii="Calibri" w:eastAsia="Calibri" w:hAnsi="Calibri"/>
              </w:rPr>
              <w:lastRenderedPageBreak/>
              <w:t>Climbing</w:t>
            </w:r>
          </w:p>
        </w:tc>
        <w:tc>
          <w:tcPr>
            <w:tcW w:w="1710" w:type="dxa"/>
          </w:tcPr>
          <w:p w14:paraId="7EB99793"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710" w:type="dxa"/>
          </w:tcPr>
          <w:p w14:paraId="30F8DE43" w14:textId="77777777" w:rsidR="00834B6A" w:rsidRPr="001E7CDA" w:rsidRDefault="00834B6A" w:rsidP="00EA2A36">
            <w:pPr>
              <w:jc w:val="center"/>
              <w:rPr>
                <w:rFonts w:ascii="Calibri" w:eastAsia="Calibri" w:hAnsi="Calibri"/>
              </w:rPr>
            </w:pPr>
          </w:p>
        </w:tc>
        <w:tc>
          <w:tcPr>
            <w:tcW w:w="1620" w:type="dxa"/>
          </w:tcPr>
          <w:p w14:paraId="56736D8E" w14:textId="77777777" w:rsidR="00834B6A" w:rsidRPr="001E7CDA" w:rsidRDefault="00834B6A" w:rsidP="00EA2A36">
            <w:pPr>
              <w:jc w:val="center"/>
              <w:rPr>
                <w:rFonts w:ascii="Calibri" w:eastAsia="Calibri" w:hAnsi="Calibri"/>
              </w:rPr>
            </w:pPr>
          </w:p>
        </w:tc>
        <w:tc>
          <w:tcPr>
            <w:tcW w:w="1638" w:type="dxa"/>
          </w:tcPr>
          <w:p w14:paraId="253EC9CA" w14:textId="77777777" w:rsidR="00834B6A" w:rsidRPr="001E7CDA" w:rsidRDefault="00834B6A" w:rsidP="00EA2A36">
            <w:pPr>
              <w:jc w:val="center"/>
              <w:rPr>
                <w:rFonts w:ascii="Calibri" w:eastAsia="Calibri" w:hAnsi="Calibri"/>
              </w:rPr>
            </w:pPr>
          </w:p>
        </w:tc>
      </w:tr>
      <w:tr w:rsidR="00834B6A" w:rsidRPr="00F3666C" w14:paraId="7479171A" w14:textId="77777777" w:rsidTr="00A709BC">
        <w:tc>
          <w:tcPr>
            <w:tcW w:w="2610" w:type="dxa"/>
          </w:tcPr>
          <w:p w14:paraId="6A6D310A" w14:textId="77777777" w:rsidR="00834B6A" w:rsidRPr="001E7CDA" w:rsidRDefault="00834B6A" w:rsidP="001E7CDA">
            <w:pPr>
              <w:rPr>
                <w:rFonts w:ascii="Calibri" w:eastAsia="Calibri" w:hAnsi="Calibri"/>
              </w:rPr>
            </w:pPr>
            <w:r w:rsidRPr="001E7CDA">
              <w:rPr>
                <w:rFonts w:ascii="Calibri" w:eastAsia="Calibri" w:hAnsi="Calibri"/>
              </w:rPr>
              <w:t>Kneeling</w:t>
            </w:r>
          </w:p>
        </w:tc>
        <w:tc>
          <w:tcPr>
            <w:tcW w:w="1710" w:type="dxa"/>
          </w:tcPr>
          <w:p w14:paraId="79FF4171"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710" w:type="dxa"/>
          </w:tcPr>
          <w:p w14:paraId="507E9312" w14:textId="77777777" w:rsidR="00834B6A" w:rsidRPr="001E7CDA" w:rsidRDefault="00834B6A" w:rsidP="00EA2A36">
            <w:pPr>
              <w:jc w:val="center"/>
              <w:rPr>
                <w:rFonts w:ascii="Calibri" w:eastAsia="Calibri" w:hAnsi="Calibri"/>
              </w:rPr>
            </w:pPr>
          </w:p>
        </w:tc>
        <w:tc>
          <w:tcPr>
            <w:tcW w:w="1620" w:type="dxa"/>
          </w:tcPr>
          <w:p w14:paraId="22DCFFAB" w14:textId="77777777" w:rsidR="00834B6A" w:rsidRPr="001E7CDA" w:rsidRDefault="00834B6A" w:rsidP="00EA2A36">
            <w:pPr>
              <w:jc w:val="center"/>
              <w:rPr>
                <w:rFonts w:ascii="Calibri" w:eastAsia="Calibri" w:hAnsi="Calibri"/>
              </w:rPr>
            </w:pPr>
          </w:p>
        </w:tc>
        <w:tc>
          <w:tcPr>
            <w:tcW w:w="1638" w:type="dxa"/>
          </w:tcPr>
          <w:p w14:paraId="13490CB4" w14:textId="77777777" w:rsidR="00834B6A" w:rsidRPr="001E7CDA" w:rsidRDefault="00834B6A" w:rsidP="00EA2A36">
            <w:pPr>
              <w:jc w:val="center"/>
              <w:rPr>
                <w:rFonts w:ascii="Calibri" w:eastAsia="Calibri" w:hAnsi="Calibri"/>
              </w:rPr>
            </w:pPr>
          </w:p>
        </w:tc>
      </w:tr>
      <w:tr w:rsidR="00834B6A" w:rsidRPr="00F3666C" w14:paraId="1C22B70E" w14:textId="77777777" w:rsidTr="00A709BC">
        <w:tc>
          <w:tcPr>
            <w:tcW w:w="2610" w:type="dxa"/>
          </w:tcPr>
          <w:p w14:paraId="647825BF" w14:textId="77777777" w:rsidR="00834B6A" w:rsidRPr="001E7CDA" w:rsidRDefault="00834B6A" w:rsidP="001E7CDA">
            <w:pPr>
              <w:rPr>
                <w:rFonts w:ascii="Calibri" w:eastAsia="Calibri" w:hAnsi="Calibri"/>
              </w:rPr>
            </w:pPr>
            <w:r w:rsidRPr="001E7CDA">
              <w:rPr>
                <w:rFonts w:ascii="Calibri" w:eastAsia="Calibri" w:hAnsi="Calibri"/>
              </w:rPr>
              <w:t>Crawling</w:t>
            </w:r>
          </w:p>
        </w:tc>
        <w:tc>
          <w:tcPr>
            <w:tcW w:w="1710" w:type="dxa"/>
          </w:tcPr>
          <w:p w14:paraId="704D0067"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710" w:type="dxa"/>
          </w:tcPr>
          <w:p w14:paraId="55155E76" w14:textId="77777777" w:rsidR="00834B6A" w:rsidRPr="001E7CDA" w:rsidRDefault="00834B6A" w:rsidP="00EA2A36">
            <w:pPr>
              <w:jc w:val="center"/>
              <w:rPr>
                <w:rFonts w:ascii="Calibri" w:eastAsia="Calibri" w:hAnsi="Calibri"/>
              </w:rPr>
            </w:pPr>
          </w:p>
        </w:tc>
        <w:tc>
          <w:tcPr>
            <w:tcW w:w="1620" w:type="dxa"/>
          </w:tcPr>
          <w:p w14:paraId="2FD5B633" w14:textId="77777777" w:rsidR="00834B6A" w:rsidRPr="001E7CDA" w:rsidRDefault="00834B6A" w:rsidP="00EA2A36">
            <w:pPr>
              <w:jc w:val="center"/>
              <w:rPr>
                <w:rFonts w:ascii="Calibri" w:eastAsia="Calibri" w:hAnsi="Calibri"/>
              </w:rPr>
            </w:pPr>
          </w:p>
        </w:tc>
        <w:tc>
          <w:tcPr>
            <w:tcW w:w="1638" w:type="dxa"/>
          </w:tcPr>
          <w:p w14:paraId="34BB9A7F" w14:textId="77777777" w:rsidR="00834B6A" w:rsidRPr="001E7CDA" w:rsidRDefault="00834B6A" w:rsidP="00EA2A36">
            <w:pPr>
              <w:jc w:val="center"/>
              <w:rPr>
                <w:rFonts w:ascii="Calibri" w:eastAsia="Calibri" w:hAnsi="Calibri"/>
              </w:rPr>
            </w:pPr>
          </w:p>
        </w:tc>
      </w:tr>
      <w:tr w:rsidR="00834B6A" w:rsidRPr="00F3666C" w14:paraId="7E59703D" w14:textId="77777777" w:rsidTr="00A709BC">
        <w:tc>
          <w:tcPr>
            <w:tcW w:w="2610" w:type="dxa"/>
          </w:tcPr>
          <w:p w14:paraId="7AD56169" w14:textId="77777777" w:rsidR="00834B6A" w:rsidRPr="001E7CDA" w:rsidRDefault="00834B6A" w:rsidP="001E7CDA">
            <w:pPr>
              <w:rPr>
                <w:rFonts w:ascii="Calibri" w:eastAsia="Calibri" w:hAnsi="Calibri"/>
              </w:rPr>
            </w:pPr>
            <w:r w:rsidRPr="001E7CDA">
              <w:rPr>
                <w:rFonts w:ascii="Calibri" w:eastAsia="Calibri" w:hAnsi="Calibri"/>
              </w:rPr>
              <w:t>Twisting (neck/waist)</w:t>
            </w:r>
          </w:p>
        </w:tc>
        <w:tc>
          <w:tcPr>
            <w:tcW w:w="1710" w:type="dxa"/>
          </w:tcPr>
          <w:p w14:paraId="6706E45D" w14:textId="77777777" w:rsidR="00834B6A" w:rsidRPr="001E7CDA" w:rsidRDefault="00834B6A" w:rsidP="00EA2A36">
            <w:pPr>
              <w:jc w:val="center"/>
              <w:rPr>
                <w:rFonts w:ascii="Calibri" w:eastAsia="Calibri" w:hAnsi="Calibri"/>
              </w:rPr>
            </w:pPr>
          </w:p>
        </w:tc>
        <w:tc>
          <w:tcPr>
            <w:tcW w:w="1710" w:type="dxa"/>
          </w:tcPr>
          <w:p w14:paraId="0E73C14B" w14:textId="77777777" w:rsidR="00834B6A" w:rsidRPr="001E7CDA" w:rsidRDefault="00834B6A" w:rsidP="00EA2A36">
            <w:pPr>
              <w:jc w:val="center"/>
              <w:rPr>
                <w:rFonts w:ascii="Calibri" w:eastAsia="Calibri" w:hAnsi="Calibri"/>
              </w:rPr>
            </w:pPr>
          </w:p>
        </w:tc>
        <w:tc>
          <w:tcPr>
            <w:tcW w:w="1620" w:type="dxa"/>
          </w:tcPr>
          <w:p w14:paraId="09CB173E"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38" w:type="dxa"/>
          </w:tcPr>
          <w:p w14:paraId="4F475374" w14:textId="77777777" w:rsidR="00834B6A" w:rsidRPr="001E7CDA" w:rsidRDefault="00834B6A" w:rsidP="00EA2A36">
            <w:pPr>
              <w:jc w:val="center"/>
              <w:rPr>
                <w:rFonts w:ascii="Calibri" w:eastAsia="Calibri" w:hAnsi="Calibri"/>
              </w:rPr>
            </w:pPr>
          </w:p>
        </w:tc>
      </w:tr>
      <w:tr w:rsidR="00834B6A" w:rsidRPr="00F3666C" w14:paraId="335A5577" w14:textId="77777777" w:rsidTr="00A709BC">
        <w:tc>
          <w:tcPr>
            <w:tcW w:w="2610" w:type="dxa"/>
          </w:tcPr>
          <w:p w14:paraId="4833D1F7" w14:textId="77777777" w:rsidR="00834B6A" w:rsidRPr="001E7CDA" w:rsidRDefault="00834B6A" w:rsidP="001E7CDA">
            <w:pPr>
              <w:rPr>
                <w:rFonts w:ascii="Calibri" w:eastAsia="Calibri" w:hAnsi="Calibri"/>
              </w:rPr>
            </w:pPr>
            <w:r w:rsidRPr="001E7CDA">
              <w:rPr>
                <w:rFonts w:ascii="Calibri" w:eastAsia="Calibri" w:hAnsi="Calibri"/>
              </w:rPr>
              <w:t>Is repetitive use of hand(s) required?</w:t>
            </w:r>
          </w:p>
        </w:tc>
        <w:tc>
          <w:tcPr>
            <w:tcW w:w="1710" w:type="dxa"/>
          </w:tcPr>
          <w:p w14:paraId="070AC9AD" w14:textId="77777777" w:rsidR="00834B6A" w:rsidRPr="001E7CDA" w:rsidRDefault="00834B6A" w:rsidP="00EA2A36">
            <w:pPr>
              <w:jc w:val="center"/>
              <w:rPr>
                <w:rFonts w:ascii="Calibri" w:eastAsia="Calibri" w:hAnsi="Calibri"/>
              </w:rPr>
            </w:pPr>
          </w:p>
        </w:tc>
        <w:tc>
          <w:tcPr>
            <w:tcW w:w="1710" w:type="dxa"/>
          </w:tcPr>
          <w:p w14:paraId="43E79643" w14:textId="77777777" w:rsidR="00834B6A" w:rsidRPr="001E7CDA" w:rsidRDefault="00834B6A" w:rsidP="00EA2A36">
            <w:pPr>
              <w:jc w:val="center"/>
              <w:rPr>
                <w:rFonts w:ascii="Calibri" w:eastAsia="Calibri" w:hAnsi="Calibri"/>
              </w:rPr>
            </w:pPr>
          </w:p>
        </w:tc>
        <w:tc>
          <w:tcPr>
            <w:tcW w:w="1620" w:type="dxa"/>
          </w:tcPr>
          <w:p w14:paraId="267C6CD2"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38" w:type="dxa"/>
          </w:tcPr>
          <w:p w14:paraId="0E677E06" w14:textId="77777777" w:rsidR="00834B6A" w:rsidRPr="001E7CDA" w:rsidRDefault="00834B6A" w:rsidP="00EA2A36">
            <w:pPr>
              <w:jc w:val="center"/>
              <w:rPr>
                <w:rFonts w:ascii="Calibri" w:eastAsia="Calibri" w:hAnsi="Calibri"/>
              </w:rPr>
            </w:pPr>
          </w:p>
        </w:tc>
      </w:tr>
      <w:tr w:rsidR="00834B6A" w:rsidRPr="00F3666C" w14:paraId="4CA0CACC" w14:textId="77777777" w:rsidTr="00A709BC">
        <w:tc>
          <w:tcPr>
            <w:tcW w:w="2610" w:type="dxa"/>
          </w:tcPr>
          <w:p w14:paraId="2B8D934B" w14:textId="77777777" w:rsidR="00834B6A" w:rsidRPr="001E7CDA" w:rsidRDefault="00834B6A" w:rsidP="001E7CDA">
            <w:pPr>
              <w:rPr>
                <w:rFonts w:ascii="Calibri" w:eastAsia="Calibri" w:hAnsi="Calibri"/>
              </w:rPr>
            </w:pPr>
            <w:r w:rsidRPr="001E7CDA">
              <w:rPr>
                <w:rFonts w:ascii="Calibri" w:eastAsia="Calibri" w:hAnsi="Calibri"/>
              </w:rPr>
              <w:t>Simple Grasping (R or L)</w:t>
            </w:r>
          </w:p>
        </w:tc>
        <w:tc>
          <w:tcPr>
            <w:tcW w:w="1710" w:type="dxa"/>
          </w:tcPr>
          <w:p w14:paraId="71586EA6" w14:textId="77777777" w:rsidR="00834B6A" w:rsidRPr="001E7CDA" w:rsidRDefault="00834B6A" w:rsidP="00EA2A36">
            <w:pPr>
              <w:jc w:val="center"/>
              <w:rPr>
                <w:rFonts w:ascii="Calibri" w:eastAsia="Calibri" w:hAnsi="Calibri"/>
              </w:rPr>
            </w:pPr>
          </w:p>
        </w:tc>
        <w:tc>
          <w:tcPr>
            <w:tcW w:w="1710" w:type="dxa"/>
          </w:tcPr>
          <w:p w14:paraId="6899BE4E"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6D2694AB" w14:textId="77777777" w:rsidR="00834B6A" w:rsidRPr="001E7CDA" w:rsidRDefault="00834B6A" w:rsidP="00EA2A36">
            <w:pPr>
              <w:jc w:val="center"/>
              <w:rPr>
                <w:rFonts w:ascii="Calibri" w:eastAsia="Calibri" w:hAnsi="Calibri"/>
              </w:rPr>
            </w:pPr>
          </w:p>
        </w:tc>
        <w:tc>
          <w:tcPr>
            <w:tcW w:w="1638" w:type="dxa"/>
          </w:tcPr>
          <w:p w14:paraId="7C225842" w14:textId="77777777" w:rsidR="00834B6A" w:rsidRPr="001E7CDA" w:rsidRDefault="00834B6A" w:rsidP="00EA2A36">
            <w:pPr>
              <w:jc w:val="center"/>
              <w:rPr>
                <w:rFonts w:ascii="Calibri" w:eastAsia="Calibri" w:hAnsi="Calibri"/>
              </w:rPr>
            </w:pPr>
          </w:p>
        </w:tc>
      </w:tr>
      <w:tr w:rsidR="00834B6A" w:rsidRPr="00F3666C" w14:paraId="123271B4" w14:textId="77777777" w:rsidTr="00A709BC">
        <w:tc>
          <w:tcPr>
            <w:tcW w:w="2610" w:type="dxa"/>
          </w:tcPr>
          <w:p w14:paraId="4F90C076" w14:textId="77777777" w:rsidR="00834B6A" w:rsidRPr="001E7CDA" w:rsidRDefault="00834B6A" w:rsidP="001E7CDA">
            <w:pPr>
              <w:rPr>
                <w:rFonts w:ascii="Calibri" w:eastAsia="Calibri" w:hAnsi="Calibri"/>
              </w:rPr>
            </w:pPr>
            <w:r w:rsidRPr="001E7CDA">
              <w:rPr>
                <w:rFonts w:ascii="Calibri" w:eastAsia="Calibri" w:hAnsi="Calibri"/>
              </w:rPr>
              <w:t>Power Grasping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7F344C39" w14:textId="77777777" w:rsidR="00834B6A" w:rsidRPr="001E7CDA" w:rsidRDefault="00834B6A" w:rsidP="00EA2A36">
            <w:pPr>
              <w:jc w:val="center"/>
              <w:rPr>
                <w:rFonts w:ascii="Calibri" w:eastAsia="Calibri" w:hAnsi="Calibri"/>
              </w:rPr>
            </w:pPr>
          </w:p>
        </w:tc>
        <w:tc>
          <w:tcPr>
            <w:tcW w:w="1710" w:type="dxa"/>
          </w:tcPr>
          <w:p w14:paraId="145D335A"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5687B4EC" w14:textId="77777777" w:rsidR="00834B6A" w:rsidRPr="001E7CDA" w:rsidRDefault="00834B6A" w:rsidP="00EA2A36">
            <w:pPr>
              <w:jc w:val="center"/>
              <w:rPr>
                <w:rFonts w:ascii="Calibri" w:eastAsia="Calibri" w:hAnsi="Calibri"/>
              </w:rPr>
            </w:pPr>
          </w:p>
        </w:tc>
        <w:tc>
          <w:tcPr>
            <w:tcW w:w="1638" w:type="dxa"/>
          </w:tcPr>
          <w:p w14:paraId="2F34A88A" w14:textId="77777777" w:rsidR="00834B6A" w:rsidRPr="001E7CDA" w:rsidRDefault="00834B6A" w:rsidP="00EA2A36">
            <w:pPr>
              <w:jc w:val="center"/>
              <w:rPr>
                <w:rFonts w:ascii="Calibri" w:eastAsia="Calibri" w:hAnsi="Calibri"/>
              </w:rPr>
            </w:pPr>
          </w:p>
        </w:tc>
      </w:tr>
      <w:tr w:rsidR="00834B6A" w:rsidRPr="00F3666C" w14:paraId="035B292A" w14:textId="77777777" w:rsidTr="00A709BC">
        <w:tc>
          <w:tcPr>
            <w:tcW w:w="2610" w:type="dxa"/>
          </w:tcPr>
          <w:p w14:paraId="3440C961" w14:textId="77777777" w:rsidR="00834B6A" w:rsidRPr="001E7CDA" w:rsidRDefault="00834B6A" w:rsidP="001E7CDA">
            <w:pPr>
              <w:rPr>
                <w:rFonts w:ascii="Calibri" w:eastAsia="Calibri" w:hAnsi="Calibri"/>
              </w:rPr>
            </w:pPr>
            <w:r w:rsidRPr="001E7CDA">
              <w:rPr>
                <w:rFonts w:ascii="Calibri" w:eastAsia="Calibri" w:hAnsi="Calibri"/>
              </w:rPr>
              <w:t>Fine Manipulation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347A508D" w14:textId="77777777" w:rsidR="00834B6A" w:rsidRPr="001E7CDA" w:rsidRDefault="00834B6A" w:rsidP="00EA2A36">
            <w:pPr>
              <w:jc w:val="center"/>
              <w:rPr>
                <w:rFonts w:ascii="Calibri" w:eastAsia="Calibri" w:hAnsi="Calibri"/>
              </w:rPr>
            </w:pPr>
          </w:p>
        </w:tc>
        <w:tc>
          <w:tcPr>
            <w:tcW w:w="1710" w:type="dxa"/>
          </w:tcPr>
          <w:p w14:paraId="5371018C"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315526E9" w14:textId="77777777" w:rsidR="00834B6A" w:rsidRPr="001E7CDA" w:rsidRDefault="00834B6A" w:rsidP="00EA2A36">
            <w:pPr>
              <w:jc w:val="center"/>
              <w:rPr>
                <w:rFonts w:ascii="Calibri" w:eastAsia="Calibri" w:hAnsi="Calibri"/>
              </w:rPr>
            </w:pPr>
          </w:p>
        </w:tc>
        <w:tc>
          <w:tcPr>
            <w:tcW w:w="1638" w:type="dxa"/>
          </w:tcPr>
          <w:p w14:paraId="2AC28453" w14:textId="77777777" w:rsidR="00834B6A" w:rsidRPr="001E7CDA" w:rsidRDefault="00834B6A" w:rsidP="00EA2A36">
            <w:pPr>
              <w:jc w:val="center"/>
              <w:rPr>
                <w:rFonts w:ascii="Calibri" w:eastAsia="Calibri" w:hAnsi="Calibri"/>
              </w:rPr>
            </w:pPr>
          </w:p>
        </w:tc>
      </w:tr>
      <w:tr w:rsidR="00834B6A" w:rsidRPr="00F3666C" w14:paraId="1687CB1D" w14:textId="77777777" w:rsidTr="00A709BC">
        <w:tc>
          <w:tcPr>
            <w:tcW w:w="2610" w:type="dxa"/>
          </w:tcPr>
          <w:p w14:paraId="5B46EEE6" w14:textId="77777777" w:rsidR="00834B6A" w:rsidRPr="001E7CDA" w:rsidRDefault="00834B6A" w:rsidP="001E7CDA">
            <w:pPr>
              <w:rPr>
                <w:rFonts w:ascii="Calibri" w:eastAsia="Calibri" w:hAnsi="Calibri"/>
              </w:rPr>
            </w:pPr>
            <w:r w:rsidRPr="001E7CDA">
              <w:rPr>
                <w:rFonts w:ascii="Calibri" w:eastAsia="Calibri" w:hAnsi="Calibri"/>
              </w:rPr>
              <w:t>Pushing/Pulling (R</w:t>
            </w:r>
            <w:r w:rsidR="00CA3A7E" w:rsidRPr="001E7CDA">
              <w:rPr>
                <w:rFonts w:ascii="Calibri" w:eastAsia="Calibri" w:hAnsi="Calibri"/>
              </w:rPr>
              <w:t xml:space="preserve"> or L</w:t>
            </w:r>
            <w:r w:rsidRPr="001E7CDA">
              <w:rPr>
                <w:rFonts w:ascii="Calibri" w:eastAsia="Calibri" w:hAnsi="Calibri"/>
              </w:rPr>
              <w:t>)</w:t>
            </w:r>
          </w:p>
        </w:tc>
        <w:tc>
          <w:tcPr>
            <w:tcW w:w="1710" w:type="dxa"/>
          </w:tcPr>
          <w:p w14:paraId="4B47C1B3" w14:textId="77777777" w:rsidR="00834B6A" w:rsidRPr="001E7CDA" w:rsidRDefault="00834B6A" w:rsidP="00EA2A36">
            <w:pPr>
              <w:jc w:val="center"/>
              <w:rPr>
                <w:rFonts w:ascii="Calibri" w:eastAsia="Calibri" w:hAnsi="Calibri"/>
              </w:rPr>
            </w:pPr>
          </w:p>
        </w:tc>
        <w:tc>
          <w:tcPr>
            <w:tcW w:w="1710" w:type="dxa"/>
          </w:tcPr>
          <w:p w14:paraId="1ADEC932"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6FD93C7B" w14:textId="77777777" w:rsidR="00834B6A" w:rsidRPr="001E7CDA" w:rsidRDefault="00834B6A" w:rsidP="00EA2A36">
            <w:pPr>
              <w:jc w:val="center"/>
              <w:rPr>
                <w:rFonts w:ascii="Calibri" w:eastAsia="Calibri" w:hAnsi="Calibri"/>
              </w:rPr>
            </w:pPr>
          </w:p>
        </w:tc>
        <w:tc>
          <w:tcPr>
            <w:tcW w:w="1638" w:type="dxa"/>
          </w:tcPr>
          <w:p w14:paraId="7BF23929" w14:textId="77777777" w:rsidR="00834B6A" w:rsidRPr="001E7CDA" w:rsidRDefault="00834B6A" w:rsidP="00EA2A36">
            <w:pPr>
              <w:jc w:val="center"/>
              <w:rPr>
                <w:rFonts w:ascii="Calibri" w:eastAsia="Calibri" w:hAnsi="Calibri"/>
              </w:rPr>
            </w:pPr>
          </w:p>
        </w:tc>
      </w:tr>
      <w:tr w:rsidR="00834B6A" w:rsidRPr="00F3666C" w14:paraId="2211691C" w14:textId="77777777" w:rsidTr="00A709BC">
        <w:tc>
          <w:tcPr>
            <w:tcW w:w="2610" w:type="dxa"/>
          </w:tcPr>
          <w:p w14:paraId="7287DCB1" w14:textId="77777777" w:rsidR="00834B6A" w:rsidRPr="001E7CDA" w:rsidRDefault="00834B6A" w:rsidP="001E7CDA">
            <w:pPr>
              <w:rPr>
                <w:rFonts w:ascii="Calibri" w:eastAsia="Calibri" w:hAnsi="Calibri"/>
              </w:rPr>
            </w:pPr>
            <w:r w:rsidRPr="001E7CDA">
              <w:rPr>
                <w:rFonts w:ascii="Calibri" w:eastAsia="Calibri" w:hAnsi="Calibri"/>
              </w:rPr>
              <w:t>Reaching (above</w:t>
            </w:r>
            <w:r w:rsidR="00CA3A7E" w:rsidRPr="001E7CDA">
              <w:rPr>
                <w:rFonts w:ascii="Calibri" w:eastAsia="Calibri" w:hAnsi="Calibri"/>
              </w:rPr>
              <w:t>/below</w:t>
            </w:r>
            <w:r w:rsidRPr="001E7CDA">
              <w:rPr>
                <w:rFonts w:ascii="Calibri" w:eastAsia="Calibri" w:hAnsi="Calibri"/>
              </w:rPr>
              <w:t xml:space="preserve"> shoulder level)</w:t>
            </w:r>
          </w:p>
        </w:tc>
        <w:tc>
          <w:tcPr>
            <w:tcW w:w="1710" w:type="dxa"/>
          </w:tcPr>
          <w:p w14:paraId="612A653D" w14:textId="77777777" w:rsidR="00834B6A" w:rsidRPr="001E7CDA" w:rsidRDefault="00834B6A" w:rsidP="00EA2A36">
            <w:pPr>
              <w:jc w:val="center"/>
              <w:rPr>
                <w:rFonts w:ascii="Calibri" w:eastAsia="Calibri" w:hAnsi="Calibri"/>
              </w:rPr>
            </w:pPr>
          </w:p>
        </w:tc>
        <w:tc>
          <w:tcPr>
            <w:tcW w:w="1710" w:type="dxa"/>
          </w:tcPr>
          <w:p w14:paraId="327AC794" w14:textId="77777777" w:rsidR="00834B6A" w:rsidRPr="001E7CDA" w:rsidRDefault="00EA2A36" w:rsidP="00EA2A36">
            <w:pPr>
              <w:jc w:val="center"/>
              <w:rPr>
                <w:rFonts w:ascii="Calibri" w:eastAsia="Calibri" w:hAnsi="Calibri"/>
              </w:rPr>
            </w:pPr>
            <w:r>
              <w:rPr>
                <w:rFonts w:ascii="Albertus Medium" w:hAnsi="Albertus Medium" w:cs="Arial"/>
              </w:rPr>
              <w:t>√</w:t>
            </w:r>
          </w:p>
        </w:tc>
        <w:tc>
          <w:tcPr>
            <w:tcW w:w="1620" w:type="dxa"/>
          </w:tcPr>
          <w:p w14:paraId="2B473A41" w14:textId="77777777" w:rsidR="00834B6A" w:rsidRPr="001E7CDA" w:rsidRDefault="00834B6A" w:rsidP="00EA2A36">
            <w:pPr>
              <w:jc w:val="center"/>
              <w:rPr>
                <w:rFonts w:ascii="Calibri" w:eastAsia="Calibri" w:hAnsi="Calibri"/>
              </w:rPr>
            </w:pPr>
          </w:p>
        </w:tc>
        <w:tc>
          <w:tcPr>
            <w:tcW w:w="1638" w:type="dxa"/>
          </w:tcPr>
          <w:p w14:paraId="6692A002" w14:textId="77777777" w:rsidR="00834B6A" w:rsidRPr="001E7CDA" w:rsidRDefault="00834B6A" w:rsidP="00EA2A36">
            <w:pPr>
              <w:jc w:val="center"/>
              <w:rPr>
                <w:rFonts w:ascii="Calibri" w:eastAsia="Calibri" w:hAnsi="Calibri"/>
              </w:rPr>
            </w:pPr>
          </w:p>
        </w:tc>
      </w:tr>
      <w:tr w:rsidR="00CA3A7E" w:rsidRPr="00F3666C" w14:paraId="628BC39C" w14:textId="77777777" w:rsidTr="00A709BC">
        <w:tc>
          <w:tcPr>
            <w:tcW w:w="2610" w:type="dxa"/>
          </w:tcPr>
          <w:p w14:paraId="10FA1EBB"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678" w:type="dxa"/>
            <w:gridSpan w:val="4"/>
          </w:tcPr>
          <w:p w14:paraId="6679B151"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Describe the heaviest item required to be lifted or carried, the frequency and the distance:</w:t>
            </w:r>
          </w:p>
          <w:p w14:paraId="659451E8" w14:textId="77777777" w:rsidR="00CA3A7E" w:rsidRDefault="00CA3A7E" w:rsidP="00CA3A7E">
            <w:pPr>
              <w:rPr>
                <w:rFonts w:ascii="Calibri" w:eastAsia="Calibri" w:hAnsi="Calibri"/>
                <w:sz w:val="22"/>
                <w:szCs w:val="22"/>
              </w:rPr>
            </w:pPr>
          </w:p>
          <w:p w14:paraId="06171730" w14:textId="77777777" w:rsidR="00EA2A36" w:rsidRPr="001E7CDA" w:rsidRDefault="00EA2A36" w:rsidP="00CA3A7E">
            <w:pPr>
              <w:rPr>
                <w:rFonts w:ascii="Calibri" w:eastAsia="Calibri" w:hAnsi="Calibri"/>
                <w:sz w:val="22"/>
                <w:szCs w:val="22"/>
              </w:rPr>
            </w:pPr>
            <w:r>
              <w:rPr>
                <w:rFonts w:ascii="Calibri" w:eastAsia="Calibri" w:hAnsi="Calibri"/>
                <w:sz w:val="22"/>
                <w:szCs w:val="22"/>
              </w:rPr>
              <w:t>The incumbent may be required to lift approximately 10 – 25 lbs. that may include boxes, files, or folders during the discharge of his/her responsibilities.</w:t>
            </w:r>
          </w:p>
          <w:p w14:paraId="3EE1411D" w14:textId="77777777" w:rsidR="00CA3A7E" w:rsidRPr="001E7CDA" w:rsidRDefault="00CA3A7E" w:rsidP="00CA3A7E">
            <w:pPr>
              <w:rPr>
                <w:rFonts w:ascii="Calibri" w:eastAsia="Calibri" w:hAnsi="Calibri"/>
                <w:sz w:val="22"/>
                <w:szCs w:val="22"/>
              </w:rPr>
            </w:pPr>
          </w:p>
        </w:tc>
      </w:tr>
    </w:tbl>
    <w:p w14:paraId="26DC1BDA" w14:textId="77777777" w:rsidR="005C30A5" w:rsidRDefault="005C30A5" w:rsidP="00096119">
      <w:pPr>
        <w:tabs>
          <w:tab w:val="left" w:pos="360"/>
        </w:tabs>
        <w:jc w:val="both"/>
        <w:rPr>
          <w:rFonts w:ascii="Arial" w:hAnsi="Arial" w:cs="Arial"/>
        </w:rPr>
      </w:pPr>
    </w:p>
    <w:p w14:paraId="65254E6A" w14:textId="77777777" w:rsidR="00096119" w:rsidRDefault="00096119" w:rsidP="00096119">
      <w:pPr>
        <w:tabs>
          <w:tab w:val="left" w:pos="360"/>
        </w:tabs>
        <w:jc w:val="both"/>
        <w:rPr>
          <w:rFonts w:ascii="Arial" w:hAnsi="Arial" w:cs="Arial"/>
        </w:rPr>
      </w:pPr>
    </w:p>
    <w:p w14:paraId="633E18A4"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60442724" w14:textId="77777777" w:rsidR="00096119" w:rsidRDefault="00096119" w:rsidP="00096119">
      <w:pPr>
        <w:tabs>
          <w:tab w:val="left" w:pos="360"/>
        </w:tabs>
        <w:jc w:val="both"/>
        <w:rPr>
          <w:rFonts w:ascii="Arial" w:hAnsi="Arial" w:cs="Arial"/>
        </w:rPr>
      </w:pPr>
    </w:p>
    <w:p w14:paraId="319E6892" w14:textId="77777777" w:rsidR="00096119" w:rsidRDefault="00FA5B16" w:rsidP="00096119">
      <w:pPr>
        <w:tabs>
          <w:tab w:val="left" w:pos="360"/>
        </w:tabs>
        <w:jc w:val="both"/>
        <w:rPr>
          <w:rFonts w:ascii="Arial" w:hAnsi="Arial" w:cs="Arial"/>
        </w:rPr>
      </w:pPr>
      <w:r>
        <w:rPr>
          <w:rFonts w:ascii="Arial" w:hAnsi="Arial" w:cs="Arial"/>
        </w:rPr>
        <w:t>By signing this document, I acknowledge review of the above assigned tasks and fully understand that this duty statement is not an exhaustive list and that other tasks may be assigned consistent and within the scope of the classification identified above.  I further acknowledge that management, due operational needs or program constraints, may modify the duties of this position.</w:t>
      </w:r>
    </w:p>
    <w:p w14:paraId="251E705F" w14:textId="77777777" w:rsidR="00096119" w:rsidRDefault="00096119" w:rsidP="00096119">
      <w:pPr>
        <w:tabs>
          <w:tab w:val="left" w:pos="360"/>
        </w:tabs>
        <w:jc w:val="both"/>
        <w:rPr>
          <w:rFonts w:ascii="Arial" w:hAnsi="Arial" w:cs="Arial"/>
        </w:rPr>
      </w:pPr>
    </w:p>
    <w:p w14:paraId="1BC9C35B" w14:textId="77777777" w:rsidR="00096119" w:rsidRDefault="00096119" w:rsidP="00096119">
      <w:pPr>
        <w:tabs>
          <w:tab w:val="left" w:pos="360"/>
        </w:tabs>
        <w:jc w:val="both"/>
        <w:rPr>
          <w:rFonts w:ascii="Arial" w:hAnsi="Arial" w:cs="Arial"/>
        </w:rPr>
      </w:pPr>
    </w:p>
    <w:p w14:paraId="2658418B"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22D72FEA"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3455E340" w14:textId="77777777" w:rsidR="00DF2A12" w:rsidRDefault="00DF2A12" w:rsidP="007470B6">
      <w:pPr>
        <w:tabs>
          <w:tab w:val="left" w:pos="360"/>
        </w:tabs>
        <w:jc w:val="both"/>
        <w:rPr>
          <w:rFonts w:ascii="Arial" w:hAnsi="Arial" w:cs="Arial"/>
        </w:rPr>
      </w:pPr>
    </w:p>
    <w:p w14:paraId="5DFBCD6A" w14:textId="77777777" w:rsidR="00272DD4" w:rsidRDefault="00272DD4" w:rsidP="00272DD4">
      <w:pPr>
        <w:tabs>
          <w:tab w:val="left" w:pos="0"/>
        </w:tabs>
        <w:jc w:val="both"/>
        <w:rPr>
          <w:rFonts w:ascii="Arial" w:hAnsi="Arial" w:cs="Arial"/>
        </w:rPr>
      </w:pPr>
    </w:p>
    <w:p w14:paraId="20043A12"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5D3480DB" w14:textId="77777777" w:rsidR="00F014E9" w:rsidRDefault="00F014E9" w:rsidP="00DF2A12">
      <w:pPr>
        <w:tabs>
          <w:tab w:val="left" w:pos="360"/>
        </w:tabs>
        <w:jc w:val="both"/>
        <w:rPr>
          <w:rFonts w:ascii="Arial" w:hAnsi="Arial" w:cs="Arial"/>
        </w:rPr>
      </w:pPr>
    </w:p>
    <w:p w14:paraId="424033DD" w14:textId="77777777" w:rsidR="00F014E9" w:rsidRDefault="00F014E9" w:rsidP="00DF2A12">
      <w:pPr>
        <w:tabs>
          <w:tab w:val="left" w:pos="360"/>
        </w:tabs>
        <w:jc w:val="both"/>
        <w:rPr>
          <w:rFonts w:ascii="Arial" w:hAnsi="Arial" w:cs="Arial"/>
        </w:rPr>
      </w:pPr>
    </w:p>
    <w:p w14:paraId="34128B1D"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466FAB9B"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5172B81" w14:textId="77777777" w:rsidR="00DF2A12" w:rsidRPr="00326FBB" w:rsidRDefault="00DF2A12" w:rsidP="007470B6">
      <w:pPr>
        <w:tabs>
          <w:tab w:val="left" w:pos="360"/>
        </w:tabs>
        <w:jc w:val="both"/>
        <w:rPr>
          <w:rFonts w:ascii="Arial" w:hAnsi="Arial" w:cs="Arial"/>
          <w:sz w:val="28"/>
          <w:szCs w:val="28"/>
        </w:rPr>
      </w:pPr>
    </w:p>
    <w:sectPr w:rsidR="00DF2A12" w:rsidRPr="00326FBB" w:rsidSect="00FA5B16">
      <w:headerReference w:type="default" r:id="rId8"/>
      <w:footerReference w:type="default" r:id="rId9"/>
      <w:footerReference w:type="first" r:id="rId10"/>
      <w:pgSz w:w="12240" w:h="15840" w:code="1"/>
      <w:pgMar w:top="630" w:right="1350" w:bottom="1440" w:left="126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7BA4" w14:textId="77777777" w:rsidR="00B42BA4" w:rsidRDefault="00B42BA4">
      <w:r>
        <w:separator/>
      </w:r>
    </w:p>
  </w:endnote>
  <w:endnote w:type="continuationSeparator" w:id="0">
    <w:p w14:paraId="7DE910E3" w14:textId="77777777" w:rsidR="00B42BA4" w:rsidRDefault="00B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5"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D68F"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BEAB" w14:textId="77777777" w:rsidR="000B75BD" w:rsidRPr="000B75BD" w:rsidRDefault="000B75BD">
    <w:pPr>
      <w:pStyle w:val="Footer"/>
      <w:rPr>
        <w:sz w:val="12"/>
        <w:szCs w:val="12"/>
      </w:rPr>
    </w:pPr>
    <w:r w:rsidRPr="000B75BD">
      <w:rPr>
        <w:sz w:val="12"/>
        <w:szCs w:val="12"/>
      </w:rPr>
      <w:t>Rev. 10/16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879E" w14:textId="77777777" w:rsidR="00B42BA4" w:rsidRDefault="00B42BA4">
      <w:r>
        <w:separator/>
      </w:r>
    </w:p>
  </w:footnote>
  <w:footnote w:type="continuationSeparator" w:id="0">
    <w:p w14:paraId="0F8B6ED2" w14:textId="77777777" w:rsidR="00B42BA4" w:rsidRDefault="00B4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23B3" w14:textId="77777777" w:rsidR="00DF2A12" w:rsidRDefault="00DF2A12">
    <w:pPr>
      <w:pStyle w:val="Header"/>
    </w:pPr>
    <w:r>
      <w:t>Position Number</w:t>
    </w:r>
    <w:r>
      <w:tab/>
      <w:t>Name</w:t>
    </w:r>
    <w: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AF1"/>
    <w:multiLevelType w:val="hybridMultilevel"/>
    <w:tmpl w:val="E238F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D7475"/>
    <w:multiLevelType w:val="hybridMultilevel"/>
    <w:tmpl w:val="06B0D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121B76"/>
    <w:multiLevelType w:val="hybridMultilevel"/>
    <w:tmpl w:val="AB8E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93885"/>
    <w:multiLevelType w:val="hybridMultilevel"/>
    <w:tmpl w:val="AB48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86889">
    <w:abstractNumId w:val="2"/>
  </w:num>
  <w:num w:numId="2" w16cid:durableId="960964679">
    <w:abstractNumId w:val="0"/>
  </w:num>
  <w:num w:numId="3" w16cid:durableId="1333944817">
    <w:abstractNumId w:val="1"/>
  </w:num>
  <w:num w:numId="4" w16cid:durableId="2116436155">
    <w:abstractNumId w:val="0"/>
  </w:num>
  <w:num w:numId="5" w16cid:durableId="374938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109BC"/>
    <w:rsid w:val="00053CA3"/>
    <w:rsid w:val="00077E98"/>
    <w:rsid w:val="00096119"/>
    <w:rsid w:val="000B75BD"/>
    <w:rsid w:val="000C1C6A"/>
    <w:rsid w:val="000C7C6D"/>
    <w:rsid w:val="000D4882"/>
    <w:rsid w:val="0013584C"/>
    <w:rsid w:val="001411DD"/>
    <w:rsid w:val="001633C9"/>
    <w:rsid w:val="001639CB"/>
    <w:rsid w:val="001D53C8"/>
    <w:rsid w:val="001E7CDA"/>
    <w:rsid w:val="001F0B1A"/>
    <w:rsid w:val="00205136"/>
    <w:rsid w:val="002176E1"/>
    <w:rsid w:val="002327D2"/>
    <w:rsid w:val="00235A55"/>
    <w:rsid w:val="00243E87"/>
    <w:rsid w:val="00257F7B"/>
    <w:rsid w:val="00272DD4"/>
    <w:rsid w:val="00273A57"/>
    <w:rsid w:val="002D2AA5"/>
    <w:rsid w:val="002E6D8D"/>
    <w:rsid w:val="00315BE1"/>
    <w:rsid w:val="003247C6"/>
    <w:rsid w:val="00326FBB"/>
    <w:rsid w:val="00345711"/>
    <w:rsid w:val="00364E87"/>
    <w:rsid w:val="003F13D8"/>
    <w:rsid w:val="003F459B"/>
    <w:rsid w:val="0044061B"/>
    <w:rsid w:val="00462291"/>
    <w:rsid w:val="004C6FF9"/>
    <w:rsid w:val="004D00DC"/>
    <w:rsid w:val="00504060"/>
    <w:rsid w:val="005349C6"/>
    <w:rsid w:val="005546BE"/>
    <w:rsid w:val="005818D4"/>
    <w:rsid w:val="005B3E5F"/>
    <w:rsid w:val="005B7A83"/>
    <w:rsid w:val="005C2B40"/>
    <w:rsid w:val="005C30A5"/>
    <w:rsid w:val="005D34AB"/>
    <w:rsid w:val="005E33C3"/>
    <w:rsid w:val="005F33D2"/>
    <w:rsid w:val="00613D76"/>
    <w:rsid w:val="0061405C"/>
    <w:rsid w:val="00661C35"/>
    <w:rsid w:val="00694463"/>
    <w:rsid w:val="00694C4B"/>
    <w:rsid w:val="006A7D48"/>
    <w:rsid w:val="007024AC"/>
    <w:rsid w:val="00704944"/>
    <w:rsid w:val="00706C5D"/>
    <w:rsid w:val="007073F6"/>
    <w:rsid w:val="0072134A"/>
    <w:rsid w:val="00721C53"/>
    <w:rsid w:val="007470B6"/>
    <w:rsid w:val="0075530B"/>
    <w:rsid w:val="00763468"/>
    <w:rsid w:val="00763D00"/>
    <w:rsid w:val="00773F5B"/>
    <w:rsid w:val="007919AF"/>
    <w:rsid w:val="007B0316"/>
    <w:rsid w:val="007C4098"/>
    <w:rsid w:val="007E62D7"/>
    <w:rsid w:val="007F2A5A"/>
    <w:rsid w:val="007F37A3"/>
    <w:rsid w:val="00834B6A"/>
    <w:rsid w:val="00835B08"/>
    <w:rsid w:val="00861653"/>
    <w:rsid w:val="00867D7B"/>
    <w:rsid w:val="008C1963"/>
    <w:rsid w:val="008C59E1"/>
    <w:rsid w:val="008E4ADE"/>
    <w:rsid w:val="009B76F2"/>
    <w:rsid w:val="009C1063"/>
    <w:rsid w:val="009E2B93"/>
    <w:rsid w:val="009E7B4D"/>
    <w:rsid w:val="00A10437"/>
    <w:rsid w:val="00A24168"/>
    <w:rsid w:val="00A33BA2"/>
    <w:rsid w:val="00A5038A"/>
    <w:rsid w:val="00A6371C"/>
    <w:rsid w:val="00A63E97"/>
    <w:rsid w:val="00A709BC"/>
    <w:rsid w:val="00A8613A"/>
    <w:rsid w:val="00AA3C67"/>
    <w:rsid w:val="00AB4183"/>
    <w:rsid w:val="00AB7008"/>
    <w:rsid w:val="00AF272C"/>
    <w:rsid w:val="00B00EE6"/>
    <w:rsid w:val="00B26FD0"/>
    <w:rsid w:val="00B42BA4"/>
    <w:rsid w:val="00B71689"/>
    <w:rsid w:val="00B73B39"/>
    <w:rsid w:val="00B74F49"/>
    <w:rsid w:val="00B80EBA"/>
    <w:rsid w:val="00B932E6"/>
    <w:rsid w:val="00BC262B"/>
    <w:rsid w:val="00BC3A23"/>
    <w:rsid w:val="00BD1EF8"/>
    <w:rsid w:val="00C07867"/>
    <w:rsid w:val="00C2251C"/>
    <w:rsid w:val="00CA3A7E"/>
    <w:rsid w:val="00CA54D7"/>
    <w:rsid w:val="00CB3812"/>
    <w:rsid w:val="00CD73C8"/>
    <w:rsid w:val="00CF16AD"/>
    <w:rsid w:val="00D02EA4"/>
    <w:rsid w:val="00D04E68"/>
    <w:rsid w:val="00D073F1"/>
    <w:rsid w:val="00D3099E"/>
    <w:rsid w:val="00D80973"/>
    <w:rsid w:val="00D929D3"/>
    <w:rsid w:val="00DE7A5D"/>
    <w:rsid w:val="00DF2A12"/>
    <w:rsid w:val="00E00085"/>
    <w:rsid w:val="00E14AEB"/>
    <w:rsid w:val="00E26EEB"/>
    <w:rsid w:val="00E41779"/>
    <w:rsid w:val="00E42EFD"/>
    <w:rsid w:val="00E45144"/>
    <w:rsid w:val="00E6749E"/>
    <w:rsid w:val="00E714B4"/>
    <w:rsid w:val="00E80A7B"/>
    <w:rsid w:val="00E83BA4"/>
    <w:rsid w:val="00E90C19"/>
    <w:rsid w:val="00EA2A36"/>
    <w:rsid w:val="00EA2D80"/>
    <w:rsid w:val="00EB416D"/>
    <w:rsid w:val="00EC7BD0"/>
    <w:rsid w:val="00EE256F"/>
    <w:rsid w:val="00F014E9"/>
    <w:rsid w:val="00F10EF5"/>
    <w:rsid w:val="00F60949"/>
    <w:rsid w:val="00F7680A"/>
    <w:rsid w:val="00F914A2"/>
    <w:rsid w:val="00FA5B16"/>
    <w:rsid w:val="00FB6C3E"/>
    <w:rsid w:val="00FD0098"/>
    <w:rsid w:val="00FD55BB"/>
    <w:rsid w:val="00FD7C8C"/>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4B4F7"/>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BodyText">
    <w:name w:val="Body Text"/>
    <w:basedOn w:val="Normal"/>
    <w:link w:val="BodyTextChar"/>
    <w:rsid w:val="00FD7C8C"/>
    <w:pPr>
      <w:jc w:val="both"/>
    </w:pPr>
    <w:rPr>
      <w:szCs w:val="20"/>
    </w:rPr>
  </w:style>
  <w:style w:type="character" w:customStyle="1" w:styleId="BodyTextChar">
    <w:name w:val="Body Text Char"/>
    <w:basedOn w:val="DefaultParagraphFont"/>
    <w:link w:val="BodyText"/>
    <w:rsid w:val="00FD7C8C"/>
    <w:rPr>
      <w:sz w:val="24"/>
    </w:rPr>
  </w:style>
  <w:style w:type="paragraph" w:styleId="ListParagraph">
    <w:name w:val="List Paragraph"/>
    <w:basedOn w:val="Normal"/>
    <w:uiPriority w:val="34"/>
    <w:qFormat/>
    <w:rsid w:val="00FD7C8C"/>
    <w:pPr>
      <w:ind w:left="720"/>
    </w:pPr>
    <w:rPr>
      <w:b/>
      <w:szCs w:val="20"/>
    </w:rPr>
  </w:style>
  <w:style w:type="character" w:styleId="Strong">
    <w:name w:val="Strong"/>
    <w:basedOn w:val="DefaultParagraphFont"/>
    <w:uiPriority w:val="22"/>
    <w:qFormat/>
    <w:rsid w:val="00F914A2"/>
    <w:rPr>
      <w:b/>
      <w:bCs/>
    </w:rPr>
  </w:style>
  <w:style w:type="paragraph" w:styleId="Revision">
    <w:name w:val="Revision"/>
    <w:hidden/>
    <w:uiPriority w:val="99"/>
    <w:semiHidden/>
    <w:rsid w:val="00BC3A23"/>
    <w:rPr>
      <w:sz w:val="24"/>
      <w:szCs w:val="24"/>
    </w:rPr>
  </w:style>
  <w:style w:type="paragraph" w:styleId="NormalWeb">
    <w:name w:val="Normal (Web)"/>
    <w:basedOn w:val="Normal"/>
    <w:uiPriority w:val="99"/>
    <w:unhideWhenUsed/>
    <w:rsid w:val="00E674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AF6B-9122-46B6-8EA6-FD5D729B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Simpkin, Kelli</cp:lastModifiedBy>
  <cp:revision>3</cp:revision>
  <cp:lastPrinted>2017-02-24T00:47:00Z</cp:lastPrinted>
  <dcterms:created xsi:type="dcterms:W3CDTF">2026-06-26T15:40:00Z</dcterms:created>
  <dcterms:modified xsi:type="dcterms:W3CDTF">2026-06-26T15:42:00Z</dcterms:modified>
  <cp:category>SCO Internal Forms</cp:category>
</cp:coreProperties>
</file>