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76CC1455"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0E34E536" w:rsidR="00CD0D6A" w:rsidRPr="002E1CA3" w:rsidRDefault="00373A3F" w:rsidP="007E7AE7">
            <w:pPr>
              <w:jc w:val="both"/>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052D6AE3" w:rsidR="00A06728" w:rsidRPr="002E1CA3" w:rsidRDefault="003E5C35" w:rsidP="007E7AE7">
            <w:pPr>
              <w:jc w:val="both"/>
              <w:rPr>
                <w:sz w:val="24"/>
                <w:szCs w:val="24"/>
              </w:rPr>
            </w:pPr>
            <w:r>
              <w:rPr>
                <w:sz w:val="24"/>
                <w:szCs w:val="24"/>
              </w:rPr>
              <w:t>California Substance Abuse Treatment Facility and State Prison at Corcoran (CSATF/SP)</w:t>
            </w:r>
          </w:p>
        </w:tc>
        <w:tc>
          <w:tcPr>
            <w:tcW w:w="4325" w:type="dxa"/>
            <w:gridSpan w:val="6"/>
            <w:tcBorders>
              <w:top w:val="nil"/>
              <w:bottom w:val="single" w:sz="4" w:space="0" w:color="auto"/>
            </w:tcBorders>
            <w:vAlign w:val="center"/>
          </w:tcPr>
          <w:p w14:paraId="7DB4BC1F" w14:textId="0F4A773B" w:rsidR="00A06728" w:rsidRPr="00167A73" w:rsidRDefault="00877849" w:rsidP="007E7AE7">
            <w:pPr>
              <w:jc w:val="both"/>
            </w:pPr>
            <w:r>
              <w:t>587</w:t>
            </w:r>
            <w:r w:rsidRPr="00167A73">
              <w:t>-</w:t>
            </w:r>
            <w:r>
              <w:t>223</w:t>
            </w:r>
            <w:r w:rsidRPr="00167A73">
              <w:t>-</w:t>
            </w:r>
            <w:r>
              <w:t>1154-VAR</w:t>
            </w:r>
          </w:p>
        </w:tc>
        <w:tc>
          <w:tcPr>
            <w:tcW w:w="1078" w:type="dxa"/>
            <w:tcBorders>
              <w:top w:val="nil"/>
              <w:bottom w:val="single" w:sz="4" w:space="0" w:color="auto"/>
            </w:tcBorders>
            <w:vAlign w:val="center"/>
          </w:tcPr>
          <w:p w14:paraId="19A1FD9B" w14:textId="6FFBC95F" w:rsidR="00A06728" w:rsidRPr="00167A73" w:rsidRDefault="003E5C35" w:rsidP="003E5C35">
            <w:pPr>
              <w:jc w:val="center"/>
            </w:pPr>
            <w:r>
              <w:t>1</w:t>
            </w: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32D51289" w14:textId="655AD266" w:rsidR="004120A7" w:rsidRPr="00167A73" w:rsidRDefault="003E5C35" w:rsidP="00EE7815">
            <w:pPr>
              <w:jc w:val="both"/>
            </w:pPr>
            <w:r>
              <w:t xml:space="preserve">Division of Adult Institutions / </w:t>
            </w:r>
            <w:r w:rsidR="00632CAC">
              <w:t xml:space="preserve">Business Services – </w:t>
            </w:r>
            <w:r w:rsidR="003B687E">
              <w:t>Case Records Department</w:t>
            </w:r>
          </w:p>
        </w:tc>
        <w:tc>
          <w:tcPr>
            <w:tcW w:w="5403" w:type="dxa"/>
            <w:gridSpan w:val="7"/>
            <w:tcBorders>
              <w:top w:val="nil"/>
              <w:bottom w:val="single" w:sz="4" w:space="0" w:color="auto"/>
            </w:tcBorders>
            <w:vAlign w:val="center"/>
          </w:tcPr>
          <w:p w14:paraId="3334E89D" w14:textId="1E57D966" w:rsidR="004120A7" w:rsidRPr="00167A73" w:rsidRDefault="0010351B" w:rsidP="007E7AE7">
            <w:pPr>
              <w:jc w:val="both"/>
            </w:pPr>
            <w:r>
              <w:t xml:space="preserve">Supervising </w:t>
            </w:r>
            <w:r w:rsidR="0025039C" w:rsidRPr="0025039C">
              <w:t>Case Records Technician</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08A23263" w:rsidR="004120A7" w:rsidRPr="00167A73" w:rsidRDefault="0010351B" w:rsidP="007E7AE7">
            <w:pPr>
              <w:jc w:val="both"/>
            </w:pPr>
            <w:r>
              <w:t xml:space="preserve">Supervising </w:t>
            </w:r>
            <w:r w:rsidR="0025039C" w:rsidRPr="0025039C">
              <w:t>Case Records Technician</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50DA2BF3" w:rsidR="004120A7" w:rsidRPr="00167A73" w:rsidRDefault="003E5C35" w:rsidP="007E7AE7">
            <w:pPr>
              <w:spacing w:before="40" w:after="40"/>
              <w:jc w:val="both"/>
            </w:pPr>
            <w:r>
              <w:t>FT/PERM</w:t>
            </w:r>
          </w:p>
        </w:tc>
        <w:tc>
          <w:tcPr>
            <w:tcW w:w="1351" w:type="dxa"/>
            <w:tcBorders>
              <w:top w:val="nil"/>
              <w:bottom w:val="single" w:sz="4" w:space="0" w:color="auto"/>
            </w:tcBorders>
            <w:vAlign w:val="center"/>
          </w:tcPr>
          <w:p w14:paraId="0FBC4DC7" w14:textId="2E8966B4" w:rsidR="004120A7" w:rsidRPr="00167A73" w:rsidRDefault="00877849" w:rsidP="003E5C35">
            <w:pPr>
              <w:jc w:val="center"/>
            </w:pPr>
            <w:r>
              <w:t>S</w:t>
            </w:r>
            <w:r w:rsidR="0025039C">
              <w:t>04</w:t>
            </w:r>
          </w:p>
        </w:tc>
        <w:tc>
          <w:tcPr>
            <w:tcW w:w="1352" w:type="dxa"/>
            <w:gridSpan w:val="3"/>
            <w:tcBorders>
              <w:top w:val="nil"/>
              <w:bottom w:val="single" w:sz="4" w:space="0" w:color="auto"/>
            </w:tcBorders>
            <w:vAlign w:val="center"/>
          </w:tcPr>
          <w:p w14:paraId="46007ED8" w14:textId="5CD4ED01" w:rsidR="004120A7" w:rsidRPr="00167A73" w:rsidRDefault="003E5C35" w:rsidP="003E5C35">
            <w:pPr>
              <w:jc w:val="center"/>
            </w:pPr>
            <w:r>
              <w:t>2</w:t>
            </w:r>
          </w:p>
        </w:tc>
        <w:tc>
          <w:tcPr>
            <w:tcW w:w="1349" w:type="dxa"/>
            <w:gridSpan w:val="2"/>
            <w:tcBorders>
              <w:top w:val="nil"/>
              <w:bottom w:val="single" w:sz="4" w:space="0" w:color="auto"/>
            </w:tcBorders>
            <w:vAlign w:val="center"/>
          </w:tcPr>
          <w:p w14:paraId="1C0EFD1D" w14:textId="15BAFAC5"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3E5C35">
              <w:rPr>
                <w:sz w:val="16"/>
                <w:szCs w:val="16"/>
              </w:rPr>
              <w:fldChar w:fldCharType="begin">
                <w:ffData>
                  <w:name w:val="Check2"/>
                  <w:enabled/>
                  <w:calcOnExit w:val="0"/>
                  <w:checkBox>
                    <w:sizeAuto/>
                    <w:default w:val="1"/>
                  </w:checkBox>
                </w:ffData>
              </w:fldChar>
            </w:r>
            <w:bookmarkStart w:id="1" w:name="Check2"/>
            <w:r w:rsidR="003E5C35">
              <w:rPr>
                <w:sz w:val="16"/>
                <w:szCs w:val="16"/>
              </w:rPr>
              <w:instrText xml:space="preserve"> FORMCHECKBOX </w:instrText>
            </w:r>
            <w:r w:rsidR="003E5C35">
              <w:rPr>
                <w:sz w:val="16"/>
                <w:szCs w:val="16"/>
              </w:rPr>
            </w:r>
            <w:r w:rsidR="003E5C35">
              <w:rPr>
                <w:sz w:val="16"/>
                <w:szCs w:val="16"/>
              </w:rPr>
              <w:fldChar w:fldCharType="separate"/>
            </w:r>
            <w:r w:rsidR="003E5C35">
              <w:rPr>
                <w:sz w:val="16"/>
                <w:szCs w:val="16"/>
              </w:rPr>
              <w:fldChar w:fldCharType="end"/>
            </w:r>
            <w:bookmarkEnd w:id="1"/>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41F81790" w:rsidR="004120A7" w:rsidRPr="00167A73" w:rsidRDefault="003E5C35" w:rsidP="007E7AE7">
            <w:pPr>
              <w:jc w:val="both"/>
            </w:pPr>
            <w:r>
              <w:t>900 Quebec Avenue Corcoran, CA 93212</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5B521DCD" w:rsidR="004120A7" w:rsidRPr="00167A73" w:rsidRDefault="003E5C35" w:rsidP="007E7AE7">
            <w:pPr>
              <w:jc w:val="both"/>
            </w:pPr>
            <w:r>
              <w:t>01/01/2025</w:t>
            </w: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0C85970C" w:rsidR="004120A7" w:rsidRPr="002E1CA3" w:rsidRDefault="004120A7" w:rsidP="00954A05">
            <w:pPr>
              <w:jc w:val="both"/>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F26AB8">
        <w:trPr>
          <w:jc w:val="center"/>
        </w:trPr>
        <w:tc>
          <w:tcPr>
            <w:tcW w:w="10808" w:type="dxa"/>
            <w:gridSpan w:val="10"/>
            <w:tcBorders>
              <w:top w:val="nil"/>
              <w:bottom w:val="single" w:sz="4" w:space="0" w:color="auto"/>
            </w:tcBorders>
          </w:tcPr>
          <w:p w14:paraId="1BA10F5B" w14:textId="77777777" w:rsidR="00632FF7" w:rsidRPr="00F667B8" w:rsidRDefault="00632FF7" w:rsidP="007E7AE7">
            <w:pPr>
              <w:jc w:val="both"/>
              <w:rPr>
                <w:rFonts w:cs="Arial"/>
                <w:b/>
                <w:bCs/>
                <w:sz w:val="20"/>
              </w:rPr>
            </w:pPr>
            <w:r w:rsidRPr="00F667B8">
              <w:rPr>
                <w:rFonts w:cs="Arial"/>
                <w:b/>
                <w:bCs/>
                <w:sz w:val="20"/>
              </w:rPr>
              <w:t>Mission</w:t>
            </w:r>
          </w:p>
          <w:p w14:paraId="2A250794" w14:textId="1E4A047D" w:rsidR="00EE7815" w:rsidRDefault="00EE7815" w:rsidP="007E7AE7">
            <w:pPr>
              <w:jc w:val="both"/>
              <w:rPr>
                <w:rFonts w:cs="Arial"/>
                <w:sz w:val="20"/>
              </w:rPr>
            </w:pPr>
            <w:r w:rsidRPr="00EE7815">
              <w:rPr>
                <w:rFonts w:cs="Arial"/>
                <w:sz w:val="20"/>
              </w:rPr>
              <w:t xml:space="preserve">To facilitate the successful reintegration of the individuals in our care back to their communities equipped with the tools to be </w:t>
            </w:r>
            <w:r w:rsidR="00373A3F">
              <w:rPr>
                <w:rFonts w:cs="Arial"/>
                <w:sz w:val="20"/>
              </w:rPr>
              <w:br/>
            </w:r>
            <w:r w:rsidRPr="00EE7815">
              <w:rPr>
                <w:rFonts w:cs="Arial"/>
                <w:sz w:val="20"/>
              </w:rPr>
              <w:t>drug-free, healthy, and employable members of society by providing education, treatment, rehabilitative, and restorative justice programs, all in a safe and humane environment.</w:t>
            </w:r>
          </w:p>
          <w:p w14:paraId="4F647EA5" w14:textId="77777777" w:rsidR="00EE7815" w:rsidRDefault="00EE7815" w:rsidP="007E7AE7">
            <w:pPr>
              <w:jc w:val="both"/>
              <w:rPr>
                <w:rFonts w:cs="Arial"/>
                <w:b/>
                <w:bCs/>
                <w:sz w:val="20"/>
              </w:rPr>
            </w:pPr>
          </w:p>
          <w:p w14:paraId="702E02FD" w14:textId="69A08D95" w:rsidR="00632FF7" w:rsidRPr="00F667B8" w:rsidRDefault="00632FF7" w:rsidP="007E7AE7">
            <w:pPr>
              <w:jc w:val="both"/>
              <w:rPr>
                <w:rFonts w:cs="Arial"/>
                <w:b/>
                <w:bCs/>
                <w:sz w:val="20"/>
              </w:rPr>
            </w:pPr>
            <w:r w:rsidRPr="00F667B8">
              <w:rPr>
                <w:rFonts w:cs="Arial"/>
                <w:b/>
                <w:bCs/>
                <w:sz w:val="20"/>
              </w:rPr>
              <w:t>Vision</w:t>
            </w:r>
          </w:p>
          <w:p w14:paraId="4CCCB356" w14:textId="6DAE24DC" w:rsidR="0006712E" w:rsidRPr="002E1CA3" w:rsidRDefault="00F667B8" w:rsidP="007E7AE7">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6D5EBF" w:rsidRPr="002E1CA3" w14:paraId="08E6749C" w14:textId="77777777" w:rsidTr="00F26AB8">
        <w:trPr>
          <w:jc w:val="center"/>
        </w:trPr>
        <w:tc>
          <w:tcPr>
            <w:tcW w:w="10808" w:type="dxa"/>
            <w:gridSpan w:val="10"/>
            <w:tcBorders>
              <w:bottom w:val="single" w:sz="4" w:space="0" w:color="auto"/>
            </w:tcBorders>
            <w:shd w:val="clear" w:color="auto" w:fill="D9D9D9" w:themeFill="background1" w:themeFillShade="D9"/>
          </w:tcPr>
          <w:p w14:paraId="5FA99C85" w14:textId="675A5470" w:rsidR="006D5EBF" w:rsidRDefault="00C130DB" w:rsidP="007E7AE7">
            <w:pPr>
              <w:jc w:val="both"/>
              <w:rPr>
                <w:b/>
                <w:sz w:val="20"/>
                <w:szCs w:val="20"/>
              </w:rPr>
            </w:pPr>
            <w:r>
              <w:rPr>
                <w:b/>
                <w:sz w:val="20"/>
                <w:szCs w:val="20"/>
              </w:rPr>
              <w:t>CALIFORNIA MODEL</w:t>
            </w:r>
          </w:p>
        </w:tc>
      </w:tr>
      <w:tr w:rsidR="006D5EBF" w:rsidRPr="002E1CA3" w14:paraId="1F3FA709" w14:textId="77777777" w:rsidTr="00F26AB8">
        <w:trPr>
          <w:jc w:val="center"/>
        </w:trPr>
        <w:tc>
          <w:tcPr>
            <w:tcW w:w="10808" w:type="dxa"/>
            <w:gridSpan w:val="10"/>
            <w:tcBorders>
              <w:bottom w:val="single" w:sz="4" w:space="0" w:color="auto"/>
            </w:tcBorders>
            <w:shd w:val="clear" w:color="auto" w:fill="auto"/>
          </w:tcPr>
          <w:p w14:paraId="3C72E81E" w14:textId="118DBBDE" w:rsidR="006D5EBF" w:rsidRPr="00770E38" w:rsidRDefault="00C130DB" w:rsidP="007E7AE7">
            <w:pPr>
              <w:jc w:val="both"/>
              <w:rPr>
                <w:b/>
                <w:sz w:val="20"/>
                <w:szCs w:val="20"/>
              </w:rPr>
            </w:pPr>
            <w:r w:rsidRPr="00770E38">
              <w:rPr>
                <w:sz w:val="20"/>
                <w:szCs w:val="20"/>
              </w:rPr>
              <w:t>California Department of Corrections and Rehabilitation (CDCR) and the California Correctional Health Care Services (CCHCS) are proud to partner on the California Model which will transform the correctional landscape for our employees and the incarcerated. The California Model is a systemwide change that leverages national and international best practices to address longstanding challenges related to incarceration and institution working conditions, creating a safe, professional, and satisfying workplace for all staff, as well as rehabilitation for the incarcerated. Additionally, the California Model improves success of the decarcerated through robust re-entry efforts back into to the community.</w:t>
            </w:r>
          </w:p>
        </w:tc>
      </w:tr>
      <w:tr w:rsidR="004120A7" w:rsidRPr="002E1CA3" w14:paraId="0F8F7200" w14:textId="77777777" w:rsidTr="00F26AB8">
        <w:trPr>
          <w:jc w:val="center"/>
        </w:trPr>
        <w:tc>
          <w:tcPr>
            <w:tcW w:w="10808" w:type="dxa"/>
            <w:gridSpan w:val="10"/>
            <w:tcBorders>
              <w:bottom w:val="single" w:sz="4" w:space="0" w:color="auto"/>
            </w:tcBorders>
            <w:shd w:val="clear" w:color="auto" w:fill="D9D9D9" w:themeFill="background1" w:themeFillShade="D9"/>
          </w:tcPr>
          <w:p w14:paraId="42AA0505" w14:textId="3291D27A" w:rsidR="004120A7" w:rsidRPr="002E1CA3" w:rsidRDefault="004120A7" w:rsidP="007E7AE7">
            <w:pPr>
              <w:jc w:val="both"/>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F26AB8">
        <w:trPr>
          <w:trHeight w:val="962"/>
          <w:jc w:val="center"/>
        </w:trPr>
        <w:tc>
          <w:tcPr>
            <w:tcW w:w="10808" w:type="dxa"/>
            <w:gridSpan w:val="10"/>
            <w:tcBorders>
              <w:top w:val="nil"/>
              <w:bottom w:val="single" w:sz="4" w:space="0" w:color="auto"/>
            </w:tcBorders>
          </w:tcPr>
          <w:p w14:paraId="0D153408" w14:textId="09DD7219" w:rsidR="007B2B75" w:rsidRPr="00770E38" w:rsidRDefault="00E62297" w:rsidP="007E7AE7">
            <w:pPr>
              <w:jc w:val="both"/>
              <w:rPr>
                <w:sz w:val="20"/>
                <w:szCs w:val="20"/>
              </w:rPr>
            </w:pPr>
            <w:r w:rsidRPr="00770E38">
              <w:rPr>
                <w:sz w:val="20"/>
                <w:szCs w:val="20"/>
              </w:rPr>
              <w:t>The CDCR and the CCHCS are committed to building an inclusive and culturally diverse workplace. We are determined to attract and hire more candidates from diverse communities and empower all employees from a variety of backgrounds, perspectives, and personal experiences. We are proud to foster inclusion and drive collaborative efforts to increase representation at all levels of the Department.</w:t>
            </w: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0B88E0DA" w14:textId="7FFD695D" w:rsidR="00E50F94" w:rsidRPr="002E1CA3" w:rsidRDefault="00373A3F" w:rsidP="00485B47">
            <w:pPr>
              <w:jc w:val="both"/>
              <w:rPr>
                <w:sz w:val="20"/>
                <w:szCs w:val="20"/>
              </w:rPr>
            </w:pPr>
            <w:r w:rsidRPr="002D017B">
              <w:rPr>
                <w:color w:val="000000" w:themeColor="text1"/>
                <w:sz w:val="20"/>
                <w:szCs w:val="20"/>
              </w:rPr>
              <w:t>Case Records is accountable for maintaining the security and integrity of the incarcerated person/supervised person files. Case Records provides departmental and outside law enforcement staff with comprehensive information on which to ​base critical decisions affecting incarcerated persons and supervised persons. Case Records functions as the liaison between CDCR and related City, County, State and Federal agencies on matters concerning the application of sentence and parole laws and the control of incarcerated people in institutions and on parole. Ensure the effectual development, maintenance, and consistency of accurate incarcerated persons records via the application of state laws and policies an​d exceedingly technical sentence calculations. ​Interpret court commitment orders; initiates the criminal identification process, directs preparation of legal forms for transfers, extradition, parole, and discharge of persons under the jurisdiction of the Department.</w:t>
            </w: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lastRenderedPageBreak/>
              <w:t>GENERAL STATEMENT</w:t>
            </w:r>
          </w:p>
        </w:tc>
      </w:tr>
      <w:tr w:rsidR="002E1CA3" w:rsidRPr="002E1CA3" w14:paraId="5CB118F8" w14:textId="77777777" w:rsidTr="00F26AB8">
        <w:trPr>
          <w:jc w:val="center"/>
        </w:trPr>
        <w:tc>
          <w:tcPr>
            <w:tcW w:w="10808" w:type="dxa"/>
            <w:gridSpan w:val="10"/>
            <w:tcBorders>
              <w:top w:val="nil"/>
              <w:bottom w:val="single" w:sz="4" w:space="0" w:color="auto"/>
            </w:tcBorders>
          </w:tcPr>
          <w:p w14:paraId="54FF2EBE" w14:textId="54D045C9" w:rsidR="00DA1762" w:rsidRPr="00373A3F" w:rsidRDefault="0086161B" w:rsidP="00D56BF0">
            <w:pPr>
              <w:ind w:right="-90"/>
              <w:jc w:val="both"/>
              <w:rPr>
                <w:rFonts w:ascii="Calibri" w:hAnsi="Calibri" w:cs="Calibri"/>
                <w:sz w:val="20"/>
                <w:szCs w:val="20"/>
              </w:rPr>
            </w:pPr>
            <w:r w:rsidRPr="00373A3F">
              <w:rPr>
                <w:rFonts w:ascii="Calibri" w:hAnsi="Calibri" w:cs="Calibri"/>
                <w:sz w:val="20"/>
                <w:szCs w:val="20"/>
              </w:rPr>
              <w:t>Under the direct supervision of the Correctional Case Records Manager</w:t>
            </w:r>
            <w:r w:rsidR="00373A3F">
              <w:rPr>
                <w:rFonts w:ascii="Calibri" w:hAnsi="Calibri" w:cs="Calibri"/>
                <w:sz w:val="20"/>
                <w:szCs w:val="20"/>
              </w:rPr>
              <w:t xml:space="preserve"> (CCRM)</w:t>
            </w:r>
            <w:r w:rsidRPr="00373A3F">
              <w:rPr>
                <w:rFonts w:ascii="Calibri" w:hAnsi="Calibri" w:cs="Calibri"/>
                <w:sz w:val="20"/>
                <w:szCs w:val="20"/>
              </w:rPr>
              <w:t xml:space="preserve">, the Supervising Case Records Technician (SCRT) is the working level supervisor.  This position supervises Case Records Technicians (CRT) and on occasion, other clerical staff.  The SCRT is responsible for the daily clerical functions of the records office, attendance of subordinates, performance evaluations, and problem resolution.  Plans for and implements necessary cross coverage during vacancies and absences.  Schedule and ensure staff attend annual In-Service </w:t>
            </w:r>
            <w:proofErr w:type="gramStart"/>
            <w:r w:rsidRPr="00373A3F">
              <w:rPr>
                <w:rFonts w:ascii="Calibri" w:hAnsi="Calibri" w:cs="Calibri"/>
                <w:sz w:val="20"/>
                <w:szCs w:val="20"/>
              </w:rPr>
              <w:t>Training, and</w:t>
            </w:r>
            <w:proofErr w:type="gramEnd"/>
            <w:r w:rsidRPr="00373A3F">
              <w:rPr>
                <w:rFonts w:ascii="Calibri" w:hAnsi="Calibri" w:cs="Calibri"/>
                <w:sz w:val="20"/>
                <w:szCs w:val="20"/>
              </w:rPr>
              <w:t xml:space="preserve"> personally attend mandatory annual classes.   </w:t>
            </w: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373A3F">
        <w:trPr>
          <w:trHeight w:val="778"/>
          <w:jc w:val="center"/>
        </w:trPr>
        <w:tc>
          <w:tcPr>
            <w:tcW w:w="1437" w:type="dxa"/>
            <w:tcBorders>
              <w:top w:val="single" w:sz="4" w:space="0" w:color="auto"/>
              <w:left w:val="single" w:sz="4" w:space="0" w:color="auto"/>
              <w:bottom w:val="nil"/>
              <w:right w:val="single" w:sz="4" w:space="0" w:color="auto"/>
            </w:tcBorders>
            <w:shd w:val="clear" w:color="auto" w:fill="auto"/>
          </w:tcPr>
          <w:p w14:paraId="6B8BE470" w14:textId="7AF70014" w:rsidR="00401674" w:rsidRPr="00D6066F" w:rsidRDefault="00AF2183" w:rsidP="00D6066F">
            <w:pPr>
              <w:jc w:val="center"/>
              <w:rPr>
                <w:rFonts w:cstheme="minorHAnsi"/>
                <w:sz w:val="20"/>
                <w:szCs w:val="20"/>
              </w:rPr>
            </w:pPr>
            <w:r>
              <w:rPr>
                <w:rFonts w:cstheme="minorHAnsi"/>
                <w:sz w:val="20"/>
                <w:szCs w:val="20"/>
              </w:rPr>
              <w:t>3</w:t>
            </w:r>
            <w:r w:rsidR="00AD0DAE">
              <w:rPr>
                <w:rFonts w:cstheme="minorHAnsi"/>
                <w:sz w:val="20"/>
                <w:szCs w:val="20"/>
              </w:rPr>
              <w:t>0</w:t>
            </w:r>
            <w:r w:rsidR="00CD0D6A" w:rsidRPr="00D6066F">
              <w:rPr>
                <w:rFonts w:cstheme="minorHAnsi"/>
                <w:sz w:val="20"/>
                <w:szCs w:val="20"/>
              </w:rPr>
              <w:t>%</w:t>
            </w:r>
          </w:p>
        </w:tc>
        <w:tc>
          <w:tcPr>
            <w:tcW w:w="9371" w:type="dxa"/>
            <w:gridSpan w:val="9"/>
            <w:tcBorders>
              <w:top w:val="single" w:sz="4" w:space="0" w:color="auto"/>
              <w:left w:val="single" w:sz="4" w:space="0" w:color="auto"/>
              <w:bottom w:val="nil"/>
              <w:right w:val="single" w:sz="4" w:space="0" w:color="auto"/>
            </w:tcBorders>
            <w:shd w:val="clear" w:color="auto" w:fill="auto"/>
          </w:tcPr>
          <w:p w14:paraId="361F8962" w14:textId="55121000" w:rsidR="008E2B33" w:rsidRPr="00373A3F" w:rsidRDefault="00AD0DAE" w:rsidP="00373A3F">
            <w:pPr>
              <w:jc w:val="both"/>
              <w:rPr>
                <w:rFonts w:cstheme="minorHAnsi"/>
                <w:sz w:val="20"/>
                <w:szCs w:val="20"/>
              </w:rPr>
            </w:pPr>
            <w:r w:rsidRPr="00373A3F">
              <w:rPr>
                <w:rFonts w:cstheme="minorHAnsi"/>
                <w:sz w:val="20"/>
                <w:szCs w:val="20"/>
              </w:rPr>
              <w:t xml:space="preserve">Supervise CRT staff and provide on-going training, organize and direct work of subordinate staff. Maintain supervisory files of subordinate staff. Complete probationary reports and annual performance reports. Operate a personal computer to access, enter, and retrieve general information utilizing computer skills. </w:t>
            </w:r>
          </w:p>
        </w:tc>
      </w:tr>
      <w:tr w:rsidR="00554579" w:rsidRPr="00D6066F" w14:paraId="2AFB17D2" w14:textId="77777777" w:rsidTr="00373A3F">
        <w:trPr>
          <w:trHeight w:val="5189"/>
          <w:jc w:val="center"/>
        </w:trPr>
        <w:tc>
          <w:tcPr>
            <w:tcW w:w="1437" w:type="dxa"/>
            <w:tcBorders>
              <w:top w:val="nil"/>
              <w:left w:val="single" w:sz="4" w:space="0" w:color="auto"/>
              <w:bottom w:val="nil"/>
              <w:right w:val="single" w:sz="4" w:space="0" w:color="auto"/>
            </w:tcBorders>
            <w:shd w:val="clear" w:color="auto" w:fill="auto"/>
          </w:tcPr>
          <w:p w14:paraId="5CA44904" w14:textId="2113E48E" w:rsidR="00554579" w:rsidRDefault="00FF1527" w:rsidP="00D6066F">
            <w:pPr>
              <w:jc w:val="center"/>
              <w:rPr>
                <w:rFonts w:cstheme="minorHAnsi"/>
                <w:sz w:val="20"/>
                <w:szCs w:val="20"/>
              </w:rPr>
            </w:pPr>
            <w:r>
              <w:rPr>
                <w:rFonts w:cstheme="minorHAnsi"/>
                <w:sz w:val="20"/>
                <w:szCs w:val="20"/>
              </w:rPr>
              <w:t>2</w:t>
            </w:r>
            <w:r w:rsidR="009131C7">
              <w:rPr>
                <w:rFonts w:cstheme="minorHAnsi"/>
                <w:sz w:val="20"/>
                <w:szCs w:val="20"/>
              </w:rPr>
              <w:t>0</w:t>
            </w:r>
            <w:r w:rsidR="00554579" w:rsidRPr="007276E9">
              <w:rPr>
                <w:rFonts w:cstheme="minorHAnsi"/>
                <w:sz w:val="20"/>
                <w:szCs w:val="20"/>
              </w:rPr>
              <w:t>%</w:t>
            </w:r>
          </w:p>
          <w:p w14:paraId="6E958865" w14:textId="77777777" w:rsidR="00EA1156" w:rsidRDefault="00EA1156" w:rsidP="00D6066F">
            <w:pPr>
              <w:jc w:val="center"/>
              <w:rPr>
                <w:rFonts w:cstheme="minorHAnsi"/>
                <w:sz w:val="20"/>
                <w:szCs w:val="20"/>
              </w:rPr>
            </w:pPr>
          </w:p>
          <w:p w14:paraId="502C9CFE" w14:textId="77777777" w:rsidR="00EA1156" w:rsidRDefault="00EA1156" w:rsidP="00D6066F">
            <w:pPr>
              <w:jc w:val="center"/>
              <w:rPr>
                <w:rFonts w:cstheme="minorHAnsi"/>
                <w:sz w:val="20"/>
                <w:szCs w:val="20"/>
              </w:rPr>
            </w:pPr>
          </w:p>
          <w:p w14:paraId="1A659C8F" w14:textId="77777777" w:rsidR="00EA1156" w:rsidRDefault="00EA1156" w:rsidP="00373A3F">
            <w:pPr>
              <w:rPr>
                <w:rFonts w:cstheme="minorHAnsi"/>
                <w:sz w:val="20"/>
                <w:szCs w:val="20"/>
              </w:rPr>
            </w:pPr>
          </w:p>
          <w:p w14:paraId="41C1757B" w14:textId="0BAB77A7" w:rsidR="00EA1156" w:rsidRDefault="009131C7" w:rsidP="00D6066F">
            <w:pPr>
              <w:jc w:val="center"/>
              <w:rPr>
                <w:rFonts w:cstheme="minorHAnsi"/>
                <w:sz w:val="20"/>
                <w:szCs w:val="20"/>
              </w:rPr>
            </w:pPr>
            <w:r>
              <w:rPr>
                <w:rFonts w:cstheme="minorHAnsi"/>
                <w:sz w:val="20"/>
                <w:szCs w:val="20"/>
              </w:rPr>
              <w:t>10</w:t>
            </w:r>
            <w:r w:rsidR="00EA1156">
              <w:rPr>
                <w:rFonts w:cstheme="minorHAnsi"/>
                <w:sz w:val="20"/>
                <w:szCs w:val="20"/>
              </w:rPr>
              <w:t>%</w:t>
            </w:r>
          </w:p>
          <w:p w14:paraId="597C8AF6" w14:textId="77777777" w:rsidR="008D5927" w:rsidRDefault="008D5927" w:rsidP="00D6066F">
            <w:pPr>
              <w:jc w:val="center"/>
              <w:rPr>
                <w:rFonts w:cstheme="minorHAnsi"/>
                <w:sz w:val="20"/>
                <w:szCs w:val="20"/>
              </w:rPr>
            </w:pPr>
          </w:p>
          <w:p w14:paraId="16B227FA" w14:textId="77777777" w:rsidR="001A0C5F" w:rsidRDefault="001A0C5F" w:rsidP="00D6066F">
            <w:pPr>
              <w:jc w:val="center"/>
              <w:rPr>
                <w:rFonts w:cstheme="minorHAnsi"/>
                <w:sz w:val="20"/>
                <w:szCs w:val="20"/>
              </w:rPr>
            </w:pPr>
          </w:p>
          <w:p w14:paraId="6097F203" w14:textId="77777777" w:rsidR="001A0C5F" w:rsidRDefault="001A0C5F" w:rsidP="00D6066F">
            <w:pPr>
              <w:jc w:val="center"/>
              <w:rPr>
                <w:rFonts w:cstheme="minorHAnsi"/>
                <w:sz w:val="20"/>
                <w:szCs w:val="20"/>
              </w:rPr>
            </w:pPr>
          </w:p>
          <w:p w14:paraId="7DD09CC6" w14:textId="53E5E1C3" w:rsidR="001A0C5F" w:rsidRDefault="001A0C5F" w:rsidP="00D6066F">
            <w:pPr>
              <w:jc w:val="center"/>
              <w:rPr>
                <w:rFonts w:cstheme="minorHAnsi"/>
                <w:sz w:val="20"/>
                <w:szCs w:val="20"/>
              </w:rPr>
            </w:pPr>
            <w:r>
              <w:rPr>
                <w:rFonts w:cstheme="minorHAnsi"/>
                <w:sz w:val="20"/>
                <w:szCs w:val="20"/>
              </w:rPr>
              <w:t>10%</w:t>
            </w:r>
          </w:p>
          <w:p w14:paraId="31D7E84B" w14:textId="77777777" w:rsidR="001A0C5F" w:rsidRDefault="001A0C5F" w:rsidP="00D6066F">
            <w:pPr>
              <w:jc w:val="center"/>
              <w:rPr>
                <w:rFonts w:cstheme="minorHAnsi"/>
                <w:sz w:val="20"/>
                <w:szCs w:val="20"/>
              </w:rPr>
            </w:pPr>
          </w:p>
          <w:p w14:paraId="23E8849E" w14:textId="77777777" w:rsidR="001A0C5F" w:rsidRDefault="001A0C5F" w:rsidP="00D6066F">
            <w:pPr>
              <w:jc w:val="center"/>
              <w:rPr>
                <w:rFonts w:cstheme="minorHAnsi"/>
                <w:sz w:val="20"/>
                <w:szCs w:val="20"/>
              </w:rPr>
            </w:pPr>
          </w:p>
          <w:p w14:paraId="398E2EA9" w14:textId="79228674" w:rsidR="001A0C5F" w:rsidRDefault="001A0C5F" w:rsidP="00D6066F">
            <w:pPr>
              <w:jc w:val="center"/>
              <w:rPr>
                <w:rFonts w:cstheme="minorHAnsi"/>
                <w:sz w:val="20"/>
                <w:szCs w:val="20"/>
              </w:rPr>
            </w:pPr>
            <w:r>
              <w:rPr>
                <w:rFonts w:cstheme="minorHAnsi"/>
                <w:sz w:val="20"/>
                <w:szCs w:val="20"/>
              </w:rPr>
              <w:t>10%</w:t>
            </w:r>
          </w:p>
          <w:p w14:paraId="735448F7" w14:textId="77777777" w:rsidR="006E7E14" w:rsidRDefault="006E7E14" w:rsidP="00D6066F">
            <w:pPr>
              <w:jc w:val="center"/>
              <w:rPr>
                <w:rFonts w:cstheme="minorHAnsi"/>
                <w:sz w:val="20"/>
                <w:szCs w:val="20"/>
              </w:rPr>
            </w:pPr>
          </w:p>
          <w:p w14:paraId="670E2266" w14:textId="77777777" w:rsidR="006E7E14" w:rsidRDefault="006E7E14" w:rsidP="00D6066F">
            <w:pPr>
              <w:jc w:val="center"/>
              <w:rPr>
                <w:rFonts w:cstheme="minorHAnsi"/>
                <w:sz w:val="20"/>
                <w:szCs w:val="20"/>
              </w:rPr>
            </w:pPr>
          </w:p>
          <w:p w14:paraId="4BEE50EC" w14:textId="77777777" w:rsidR="006E7E14" w:rsidRDefault="006E7E14" w:rsidP="00373A3F">
            <w:pPr>
              <w:rPr>
                <w:rFonts w:cstheme="minorHAnsi"/>
                <w:sz w:val="20"/>
                <w:szCs w:val="20"/>
              </w:rPr>
            </w:pPr>
          </w:p>
          <w:p w14:paraId="6214CE8C" w14:textId="5269BDD2" w:rsidR="006E7E14" w:rsidRDefault="006E7E14" w:rsidP="00D6066F">
            <w:pPr>
              <w:jc w:val="center"/>
              <w:rPr>
                <w:rFonts w:cstheme="minorHAnsi"/>
                <w:sz w:val="20"/>
                <w:szCs w:val="20"/>
              </w:rPr>
            </w:pPr>
            <w:r>
              <w:rPr>
                <w:rFonts w:cstheme="minorHAnsi"/>
                <w:sz w:val="20"/>
                <w:szCs w:val="20"/>
              </w:rPr>
              <w:t>10%</w:t>
            </w:r>
          </w:p>
          <w:p w14:paraId="0BCCCBD4" w14:textId="77777777" w:rsidR="008D5927" w:rsidRDefault="008D5927" w:rsidP="00D6066F">
            <w:pPr>
              <w:jc w:val="center"/>
              <w:rPr>
                <w:rFonts w:cstheme="minorHAnsi"/>
                <w:sz w:val="20"/>
                <w:szCs w:val="20"/>
              </w:rPr>
            </w:pPr>
          </w:p>
          <w:p w14:paraId="00CFB6C8" w14:textId="77777777" w:rsidR="008D5927" w:rsidRDefault="008D5927" w:rsidP="00D6066F">
            <w:pPr>
              <w:jc w:val="center"/>
              <w:rPr>
                <w:rFonts w:cstheme="minorHAnsi"/>
                <w:sz w:val="20"/>
                <w:szCs w:val="20"/>
              </w:rPr>
            </w:pPr>
          </w:p>
          <w:p w14:paraId="7CD56833" w14:textId="279F435A" w:rsidR="008D5927" w:rsidRPr="007276E9" w:rsidRDefault="008D5927" w:rsidP="00D6066F">
            <w:pPr>
              <w:jc w:val="center"/>
              <w:rPr>
                <w:rFonts w:cstheme="minorHAnsi"/>
                <w:sz w:val="20"/>
                <w:szCs w:val="20"/>
              </w:rPr>
            </w:pPr>
          </w:p>
        </w:tc>
        <w:tc>
          <w:tcPr>
            <w:tcW w:w="9371" w:type="dxa"/>
            <w:gridSpan w:val="9"/>
            <w:tcBorders>
              <w:top w:val="nil"/>
              <w:left w:val="single" w:sz="4" w:space="0" w:color="auto"/>
              <w:bottom w:val="nil"/>
              <w:right w:val="single" w:sz="4" w:space="0" w:color="auto"/>
            </w:tcBorders>
            <w:shd w:val="clear" w:color="auto" w:fill="auto"/>
          </w:tcPr>
          <w:p w14:paraId="6E72092C" w14:textId="77777777" w:rsidR="00AE46C4" w:rsidRPr="00373A3F" w:rsidRDefault="00AE46C4" w:rsidP="00373A3F">
            <w:pPr>
              <w:jc w:val="both"/>
              <w:rPr>
                <w:rFonts w:cstheme="minorHAnsi"/>
                <w:sz w:val="20"/>
                <w:szCs w:val="20"/>
              </w:rPr>
            </w:pPr>
            <w:r w:rsidRPr="00373A3F">
              <w:rPr>
                <w:rFonts w:cstheme="minorHAnsi"/>
                <w:sz w:val="20"/>
                <w:szCs w:val="20"/>
              </w:rPr>
              <w:t>Performs the full range of supervisory duties including interviewing and selecting staff; evaluating training needs and performance; assigning work; representing the unit supervised in management staff meetings. Provide and ensure compliance with cross-training. Follow disciplinary guidelines when necessary.</w:t>
            </w:r>
          </w:p>
          <w:p w14:paraId="27D6C463" w14:textId="77777777" w:rsidR="00AE46C4" w:rsidRPr="00373A3F" w:rsidRDefault="00AE46C4" w:rsidP="00373A3F">
            <w:pPr>
              <w:jc w:val="both"/>
              <w:rPr>
                <w:rFonts w:cstheme="minorHAnsi"/>
                <w:sz w:val="20"/>
                <w:szCs w:val="20"/>
              </w:rPr>
            </w:pPr>
          </w:p>
          <w:p w14:paraId="7538D6EA" w14:textId="77777777" w:rsidR="00AE46C4" w:rsidRPr="00373A3F" w:rsidRDefault="00AE46C4" w:rsidP="00373A3F">
            <w:pPr>
              <w:jc w:val="both"/>
              <w:rPr>
                <w:rFonts w:cstheme="minorHAnsi"/>
                <w:sz w:val="20"/>
                <w:szCs w:val="20"/>
              </w:rPr>
            </w:pPr>
            <w:r w:rsidRPr="00373A3F">
              <w:rPr>
                <w:rFonts w:cstheme="minorHAnsi"/>
                <w:sz w:val="20"/>
                <w:szCs w:val="20"/>
              </w:rPr>
              <w:t>Collecting, compiling, and summarizing data in report form regarding activities in the unit supervised; assisting in the development of workload projects and budgetary resources; reviewing, evaluating, and recommending operating procedures to reflect changes resulting from legislation or other factors.</w:t>
            </w:r>
          </w:p>
          <w:p w14:paraId="2099BDC1" w14:textId="77777777" w:rsidR="00AE46C4" w:rsidRPr="00373A3F" w:rsidRDefault="00AE46C4" w:rsidP="00373A3F">
            <w:pPr>
              <w:jc w:val="both"/>
              <w:rPr>
                <w:rFonts w:cstheme="minorHAnsi"/>
                <w:sz w:val="20"/>
                <w:szCs w:val="20"/>
              </w:rPr>
            </w:pPr>
          </w:p>
          <w:p w14:paraId="45115A92" w14:textId="77777777" w:rsidR="00AE46C4" w:rsidRPr="00373A3F" w:rsidRDefault="00AE46C4" w:rsidP="00373A3F">
            <w:pPr>
              <w:jc w:val="both"/>
              <w:rPr>
                <w:rFonts w:cstheme="minorHAnsi"/>
                <w:sz w:val="20"/>
                <w:szCs w:val="20"/>
              </w:rPr>
            </w:pPr>
            <w:r w:rsidRPr="00373A3F">
              <w:rPr>
                <w:rFonts w:cstheme="minorHAnsi"/>
                <w:sz w:val="20"/>
                <w:szCs w:val="20"/>
              </w:rPr>
              <w:t>Acts as liaison for Records in dealing with the public, other state agencies and departments, District Attorney, Sheriff’s Office, Police Department and Probation Department regarding Records issues.</w:t>
            </w:r>
          </w:p>
          <w:p w14:paraId="45CC7B7D" w14:textId="77777777" w:rsidR="00AE46C4" w:rsidRPr="00373A3F" w:rsidRDefault="00AE46C4" w:rsidP="00373A3F">
            <w:pPr>
              <w:jc w:val="both"/>
              <w:rPr>
                <w:rFonts w:cstheme="minorHAnsi"/>
                <w:sz w:val="20"/>
                <w:szCs w:val="20"/>
              </w:rPr>
            </w:pPr>
          </w:p>
          <w:p w14:paraId="1277567C" w14:textId="08A45E1A" w:rsidR="00A25225" w:rsidRPr="00373A3F" w:rsidRDefault="00AE46C4" w:rsidP="00373A3F">
            <w:pPr>
              <w:jc w:val="both"/>
              <w:rPr>
                <w:rFonts w:ascii="Calibri" w:hAnsi="Calibri" w:cs="Calibri"/>
                <w:sz w:val="20"/>
                <w:szCs w:val="20"/>
              </w:rPr>
            </w:pPr>
            <w:proofErr w:type="gramStart"/>
            <w:r w:rsidRPr="00373A3F">
              <w:rPr>
                <w:rFonts w:ascii="Calibri" w:hAnsi="Calibri" w:cs="Calibri"/>
                <w:sz w:val="20"/>
                <w:szCs w:val="20"/>
              </w:rPr>
              <w:t>Provide assistance to</w:t>
            </w:r>
            <w:proofErr w:type="gramEnd"/>
            <w:r w:rsidRPr="00373A3F">
              <w:rPr>
                <w:rFonts w:ascii="Calibri" w:hAnsi="Calibri" w:cs="Calibri"/>
                <w:sz w:val="20"/>
                <w:szCs w:val="20"/>
              </w:rPr>
              <w:t xml:space="preserve"> subordinate staff in more difficult tasks. Access ERMSX and SOMS program </w:t>
            </w:r>
            <w:proofErr w:type="gramStart"/>
            <w:r w:rsidRPr="00373A3F">
              <w:rPr>
                <w:rFonts w:ascii="Calibri" w:hAnsi="Calibri" w:cs="Calibri"/>
                <w:sz w:val="20"/>
                <w:szCs w:val="20"/>
              </w:rPr>
              <w:t>in order to</w:t>
            </w:r>
            <w:proofErr w:type="gramEnd"/>
            <w:r w:rsidRPr="00373A3F">
              <w:rPr>
                <w:rFonts w:ascii="Calibri" w:hAnsi="Calibri" w:cs="Calibri"/>
                <w:sz w:val="20"/>
                <w:szCs w:val="20"/>
              </w:rPr>
              <w:t xml:space="preserve"> scan documents, review documents, run reports and review documents to ensure compliance. Ensure staff attend </w:t>
            </w:r>
            <w:r w:rsidR="00373A3F">
              <w:rPr>
                <w:rFonts w:ascii="Calibri" w:hAnsi="Calibri" w:cs="Calibri"/>
                <w:sz w:val="20"/>
                <w:szCs w:val="20"/>
              </w:rPr>
              <w:br/>
            </w:r>
            <w:r w:rsidRPr="00373A3F">
              <w:rPr>
                <w:rFonts w:ascii="Calibri" w:hAnsi="Calibri" w:cs="Calibri"/>
                <w:sz w:val="20"/>
                <w:szCs w:val="20"/>
              </w:rPr>
              <w:t xml:space="preserve">In-Service Training as required. </w:t>
            </w:r>
          </w:p>
          <w:p w14:paraId="7F6D6342" w14:textId="77777777" w:rsidR="006E7E14" w:rsidRPr="00373A3F" w:rsidRDefault="006E7E14" w:rsidP="00373A3F">
            <w:pPr>
              <w:jc w:val="both"/>
              <w:rPr>
                <w:rFonts w:ascii="Calibri" w:hAnsi="Calibri" w:cs="Calibri"/>
                <w:sz w:val="20"/>
                <w:szCs w:val="20"/>
              </w:rPr>
            </w:pPr>
          </w:p>
          <w:p w14:paraId="220B6A56" w14:textId="002FECE9" w:rsidR="00554579" w:rsidRPr="00373A3F" w:rsidRDefault="006E7E14" w:rsidP="00373A3F">
            <w:pPr>
              <w:jc w:val="both"/>
              <w:rPr>
                <w:sz w:val="20"/>
                <w:szCs w:val="20"/>
              </w:rPr>
            </w:pPr>
            <w:r w:rsidRPr="00373A3F">
              <w:rPr>
                <w:sz w:val="20"/>
                <w:szCs w:val="20"/>
              </w:rPr>
              <w:t xml:space="preserve">Participate as a member of a task force or work group evaluating business operations or procedures; and personally perform the more difficult work. Responsible for maintaining supervisory files. Ensure assigned areas of responsibility are in a safe working condition and ensure proper work orders are submitted when necessary. Ensure staff is aware of emergency evacuation routes and energy conservation procedures. Ensure accountability for assigned staff. Maintain a work environment free of harassment and violence. Attend In-Service Training as required. Perform other </w:t>
            </w:r>
            <w:r w:rsidR="00373A3F" w:rsidRPr="00373A3F">
              <w:rPr>
                <w:sz w:val="20"/>
                <w:szCs w:val="20"/>
              </w:rPr>
              <w:t>job-related</w:t>
            </w:r>
            <w:r w:rsidRPr="00373A3F">
              <w:rPr>
                <w:sz w:val="20"/>
                <w:szCs w:val="20"/>
              </w:rPr>
              <w:t xml:space="preserve"> duties as appropriate for the classification as needed.</w:t>
            </w:r>
          </w:p>
        </w:tc>
      </w:tr>
      <w:tr w:rsidR="00DA1762" w:rsidRPr="00D6066F" w14:paraId="2AF579CC" w14:textId="77777777" w:rsidTr="00373A3F">
        <w:trPr>
          <w:trHeight w:val="1598"/>
          <w:jc w:val="center"/>
        </w:trPr>
        <w:tc>
          <w:tcPr>
            <w:tcW w:w="1437" w:type="dxa"/>
            <w:tcBorders>
              <w:top w:val="nil"/>
              <w:bottom w:val="nil"/>
              <w:right w:val="single" w:sz="4" w:space="0" w:color="auto"/>
            </w:tcBorders>
            <w:shd w:val="clear" w:color="auto" w:fill="auto"/>
          </w:tcPr>
          <w:p w14:paraId="4B0E3BAC" w14:textId="2FF330CF" w:rsidR="00DA1762" w:rsidRPr="00D6066F" w:rsidRDefault="002627FE" w:rsidP="00D6066F">
            <w:pPr>
              <w:jc w:val="center"/>
              <w:rPr>
                <w:rFonts w:cstheme="minorHAnsi"/>
                <w:sz w:val="20"/>
                <w:szCs w:val="20"/>
              </w:rPr>
            </w:pPr>
            <w:r>
              <w:rPr>
                <w:sz w:val="20"/>
                <w:szCs w:val="20"/>
              </w:rPr>
              <w:t>5</w:t>
            </w:r>
            <w:r w:rsidR="00042DF8">
              <w:rPr>
                <w:sz w:val="20"/>
                <w:szCs w:val="20"/>
              </w:rPr>
              <w:t xml:space="preserve">% </w:t>
            </w:r>
          </w:p>
        </w:tc>
        <w:tc>
          <w:tcPr>
            <w:tcW w:w="9371" w:type="dxa"/>
            <w:gridSpan w:val="9"/>
            <w:tcBorders>
              <w:top w:val="nil"/>
              <w:left w:val="single" w:sz="4" w:space="0" w:color="auto"/>
              <w:bottom w:val="nil"/>
            </w:tcBorders>
            <w:shd w:val="clear" w:color="auto" w:fill="auto"/>
          </w:tcPr>
          <w:p w14:paraId="7C141EFB" w14:textId="60A70E8E" w:rsidR="00DA1762" w:rsidRPr="00373A3F" w:rsidRDefault="002627FE" w:rsidP="00373A3F">
            <w:pPr>
              <w:jc w:val="both"/>
              <w:rPr>
                <w:rFonts w:cstheme="minorHAnsi"/>
                <w:sz w:val="20"/>
                <w:szCs w:val="20"/>
              </w:rPr>
            </w:pPr>
            <w:r w:rsidRPr="00373A3F">
              <w:rPr>
                <w:sz w:val="20"/>
                <w:szCs w:val="20"/>
              </w:rPr>
              <w:t xml:space="preserve">Plan, organize, direct, and evaluate the work and performance of staff. This includes but is not limited to the following: Comply with state and federal laws, rules, regulations, bargaining unit contracts, and policies in all personnel practices, including, but not limited </w:t>
            </w:r>
            <w:proofErr w:type="gramStart"/>
            <w:r w:rsidRPr="00373A3F">
              <w:rPr>
                <w:sz w:val="20"/>
                <w:szCs w:val="20"/>
              </w:rPr>
              <w:t>to:</w:t>
            </w:r>
            <w:proofErr w:type="gramEnd"/>
            <w:r w:rsidRPr="00373A3F">
              <w:rPr>
                <w:sz w:val="20"/>
                <w:szCs w:val="20"/>
              </w:rPr>
              <w:t xml:space="preserve"> hiring, employee development, and management. Recruit, hire, train, develop, and provide leadership to a diverse staff. Monitor, evaluate, and create written performance appraisals of staff. Counsel staff and initiate disciplinary actions as necessary. Identify appropriate long-range plans and goals to address succession planning and knowledge transfer.</w:t>
            </w:r>
          </w:p>
        </w:tc>
      </w:tr>
      <w:tr w:rsidR="00DA1762" w:rsidRPr="00D6066F" w14:paraId="327B79D7" w14:textId="77777777" w:rsidTr="00AA56B2">
        <w:trPr>
          <w:trHeight w:val="644"/>
          <w:jc w:val="center"/>
        </w:trPr>
        <w:tc>
          <w:tcPr>
            <w:tcW w:w="1437" w:type="dxa"/>
            <w:tcBorders>
              <w:top w:val="nil"/>
              <w:bottom w:val="single" w:sz="4" w:space="0" w:color="auto"/>
              <w:right w:val="single" w:sz="4" w:space="0" w:color="auto"/>
            </w:tcBorders>
            <w:shd w:val="clear" w:color="auto" w:fill="auto"/>
          </w:tcPr>
          <w:p w14:paraId="4AE1C354" w14:textId="5856720F" w:rsidR="00DA1762" w:rsidRPr="00D6066F" w:rsidRDefault="0076387A" w:rsidP="00D6066F">
            <w:pPr>
              <w:jc w:val="center"/>
              <w:rPr>
                <w:rFonts w:cstheme="minorHAnsi"/>
                <w:sz w:val="20"/>
                <w:szCs w:val="20"/>
              </w:rPr>
            </w:pPr>
            <w:r w:rsidRPr="002E1CA3">
              <w:rPr>
                <w:sz w:val="20"/>
                <w:szCs w:val="20"/>
              </w:rPr>
              <w:t>5%</w:t>
            </w:r>
            <w:r>
              <w:rPr>
                <w:sz w:val="20"/>
                <w:szCs w:val="20"/>
              </w:rPr>
              <w:t xml:space="preserve"> </w:t>
            </w:r>
          </w:p>
        </w:tc>
        <w:tc>
          <w:tcPr>
            <w:tcW w:w="9371" w:type="dxa"/>
            <w:gridSpan w:val="9"/>
            <w:tcBorders>
              <w:top w:val="nil"/>
              <w:left w:val="single" w:sz="4" w:space="0" w:color="auto"/>
              <w:bottom w:val="single" w:sz="4" w:space="0" w:color="auto"/>
            </w:tcBorders>
            <w:shd w:val="clear" w:color="auto" w:fill="auto"/>
          </w:tcPr>
          <w:p w14:paraId="508FE6E6" w14:textId="77777777" w:rsidR="003E6AF7" w:rsidRPr="003E6AF7" w:rsidRDefault="003E6AF7" w:rsidP="00373A3F">
            <w:pPr>
              <w:jc w:val="both"/>
              <w:rPr>
                <w:bCs/>
                <w:iCs/>
                <w:sz w:val="20"/>
                <w:szCs w:val="20"/>
              </w:rPr>
            </w:pPr>
            <w:r w:rsidRPr="003E6AF7">
              <w:rPr>
                <w:bCs/>
                <w:iCs/>
                <w:sz w:val="20"/>
                <w:szCs w:val="20"/>
              </w:rPr>
              <w:t xml:space="preserve">Perform administrative duties including, but not limited </w:t>
            </w:r>
            <w:proofErr w:type="gramStart"/>
            <w:r w:rsidRPr="003E6AF7">
              <w:rPr>
                <w:bCs/>
                <w:iCs/>
                <w:sz w:val="20"/>
                <w:szCs w:val="20"/>
              </w:rPr>
              <w:t>to:</w:t>
            </w:r>
            <w:proofErr w:type="gramEnd"/>
            <w:r w:rsidRPr="003E6AF7">
              <w:rPr>
                <w:bCs/>
                <w:iCs/>
                <w:sz w:val="20"/>
                <w:szCs w:val="20"/>
              </w:rPr>
              <w:t xml:space="preserve"> adhere to Department policies, rules and procedures; submit administrative requests including leave, travel, and training in a timely and appropriate manner; accurately report time, and submit timesheets by the due date.</w:t>
            </w:r>
          </w:p>
          <w:p w14:paraId="520F5D4F" w14:textId="0B994233" w:rsidR="00AA56B2" w:rsidRPr="00DA1762" w:rsidRDefault="00AA56B2" w:rsidP="00373A3F">
            <w:pPr>
              <w:jc w:val="both"/>
              <w:rPr>
                <w:rFonts w:cstheme="minorHAnsi"/>
                <w:sz w:val="20"/>
                <w:szCs w:val="20"/>
              </w:rPr>
            </w:pP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826D57">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8302FE">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585232">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25B71F92" w14:textId="77777777" w:rsidR="00CF481F" w:rsidRDefault="005B7A2F" w:rsidP="0036073D">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p w14:paraId="230CD650" w14:textId="69CB7A2F" w:rsidR="00373A3F" w:rsidRPr="0064274D" w:rsidRDefault="00373A3F" w:rsidP="00373A3F">
            <w:pPr>
              <w:pStyle w:val="ListParagraph"/>
              <w:tabs>
                <w:tab w:val="left" w:pos="342"/>
                <w:tab w:val="right" w:pos="10620"/>
              </w:tabs>
              <w:jc w:val="both"/>
              <w:rPr>
                <w:sz w:val="20"/>
                <w:szCs w:val="20"/>
              </w:rPr>
            </w:pP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lastRenderedPageBreak/>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shd w:val="clear" w:color="auto" w:fill="auto"/>
          </w:tcPr>
          <w:p w14:paraId="3475CC45" w14:textId="723C8FAF" w:rsidR="007B2B75" w:rsidRPr="00BD13EC" w:rsidRDefault="00474A5B" w:rsidP="007E7AE7">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visitors, nonemployees</w:t>
            </w:r>
            <w:r w:rsidR="004B6B12">
              <w:rPr>
                <w:sz w:val="20"/>
                <w:szCs w:val="20"/>
              </w:rPr>
              <w:t>,</w:t>
            </w:r>
            <w:r w:rsidRPr="00BC70FC">
              <w:rPr>
                <w:sz w:val="20"/>
                <w:szCs w:val="20"/>
              </w:rPr>
              <w:t xml:space="preserve"> and employees shall be made aware of this.</w:t>
            </w: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2"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shd w:val="clear" w:color="auto" w:fill="auto"/>
          </w:tcPr>
          <w:p w14:paraId="0B7CC0D5" w14:textId="784E19CF" w:rsidR="00632FF7" w:rsidRPr="00E26D86" w:rsidRDefault="0091161C" w:rsidP="00AA56B2">
            <w:pPr>
              <w:pStyle w:val="ListParagraph"/>
              <w:numPr>
                <w:ilvl w:val="0"/>
                <w:numId w:val="1"/>
              </w:numPr>
              <w:tabs>
                <w:tab w:val="left" w:pos="342"/>
                <w:tab w:val="right" w:pos="10620"/>
              </w:tabs>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2"/>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77777777"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D834" w14:textId="77777777" w:rsidR="00EF3EDF" w:rsidRDefault="00EF3EDF" w:rsidP="00284F62">
      <w:pPr>
        <w:spacing w:after="0" w:line="240" w:lineRule="auto"/>
      </w:pPr>
      <w:r>
        <w:separator/>
      </w:r>
    </w:p>
  </w:endnote>
  <w:endnote w:type="continuationSeparator" w:id="0">
    <w:p w14:paraId="162F24A9" w14:textId="77777777" w:rsidR="00EF3EDF" w:rsidRDefault="00EF3EDF"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646387CD" w:rsidR="00FF007A" w:rsidRDefault="00FF007A">
    <w:pPr>
      <w:pStyle w:val="Footer"/>
    </w:pPr>
    <w:r>
      <w:t>Revised: 11/24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4D63167E" w:rsidR="00FF007A" w:rsidRDefault="00FF007A">
    <w:pPr>
      <w:pStyle w:val="Footer"/>
    </w:pPr>
    <w:r>
      <w:t xml:space="preserve">Revised: 11/24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1344" w14:textId="77777777" w:rsidR="00EF3EDF" w:rsidRDefault="00EF3EDF" w:rsidP="00284F62">
      <w:pPr>
        <w:spacing w:after="0" w:line="240" w:lineRule="auto"/>
      </w:pPr>
      <w:r>
        <w:separator/>
      </w:r>
    </w:p>
  </w:footnote>
  <w:footnote w:type="continuationSeparator" w:id="0">
    <w:p w14:paraId="55D7BDF9" w14:textId="77777777" w:rsidR="00EF3EDF" w:rsidRDefault="00EF3EDF"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shd w:val="clear" w:color="auto" w:fill="auto"/>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shd w:val="clear" w:color="auto" w:fill="auto"/>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shd w:val="clear" w:color="auto" w:fill="auto"/>
        </w:tcPr>
        <w:p w14:paraId="3965FFE3" w14:textId="32AB7ADC" w:rsidR="009C58AD" w:rsidRPr="002E1CA3" w:rsidRDefault="00D91F78" w:rsidP="009C58AD">
          <w:pPr>
            <w:pStyle w:val="Heading2"/>
            <w:jc w:val="left"/>
            <w:rPr>
              <w:rFonts w:asciiTheme="minorHAnsi" w:hAnsiTheme="minorHAnsi" w:cstheme="minorHAnsi"/>
              <w:b w:val="0"/>
              <w:sz w:val="20"/>
            </w:rPr>
          </w:pPr>
          <w:r w:rsidRPr="00D91F78">
            <w:rPr>
              <w:rFonts w:asciiTheme="minorHAnsi" w:hAnsiTheme="minorHAnsi" w:cstheme="minorHAnsi"/>
              <w:b w:val="0"/>
              <w:sz w:val="20"/>
            </w:rPr>
            <w:t>587-223-115</w:t>
          </w:r>
          <w:r w:rsidR="00E278C7">
            <w:rPr>
              <w:rFonts w:asciiTheme="minorHAnsi" w:hAnsiTheme="minorHAnsi" w:cstheme="minorHAnsi"/>
              <w:b w:val="0"/>
              <w:sz w:val="20"/>
            </w:rPr>
            <w:t>4</w:t>
          </w:r>
          <w:r w:rsidRPr="00D91F78">
            <w:rPr>
              <w:rFonts w:asciiTheme="minorHAnsi" w:hAnsiTheme="minorHAnsi" w:cstheme="minorHAnsi"/>
              <w:b w:val="0"/>
              <w:sz w:val="20"/>
            </w:rPr>
            <w:t>-VAR</w:t>
          </w:r>
        </w:p>
      </w:tc>
      <w:tc>
        <w:tcPr>
          <w:tcW w:w="1298" w:type="dxa"/>
          <w:shd w:val="clear" w:color="auto" w:fill="auto"/>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0C5F"/>
    <w:rsid w:val="000045C6"/>
    <w:rsid w:val="0000464F"/>
    <w:rsid w:val="000136FA"/>
    <w:rsid w:val="00034592"/>
    <w:rsid w:val="00035671"/>
    <w:rsid w:val="00040B43"/>
    <w:rsid w:val="00042DF8"/>
    <w:rsid w:val="00045CF6"/>
    <w:rsid w:val="0006712E"/>
    <w:rsid w:val="000957A6"/>
    <w:rsid w:val="000A0F0B"/>
    <w:rsid w:val="000A7ECD"/>
    <w:rsid w:val="000B1280"/>
    <w:rsid w:val="000C04E3"/>
    <w:rsid w:val="000C1D31"/>
    <w:rsid w:val="000C5BDB"/>
    <w:rsid w:val="000E2954"/>
    <w:rsid w:val="000E3BCE"/>
    <w:rsid w:val="000E5013"/>
    <w:rsid w:val="000F3518"/>
    <w:rsid w:val="0010351B"/>
    <w:rsid w:val="00103748"/>
    <w:rsid w:val="00110FA4"/>
    <w:rsid w:val="0012214E"/>
    <w:rsid w:val="00122DE7"/>
    <w:rsid w:val="0013295B"/>
    <w:rsid w:val="001333C9"/>
    <w:rsid w:val="001655C2"/>
    <w:rsid w:val="00167A73"/>
    <w:rsid w:val="001800CA"/>
    <w:rsid w:val="00185C1E"/>
    <w:rsid w:val="00192842"/>
    <w:rsid w:val="001942DB"/>
    <w:rsid w:val="001964F4"/>
    <w:rsid w:val="001A0C5F"/>
    <w:rsid w:val="001A39AE"/>
    <w:rsid w:val="001A6BF5"/>
    <w:rsid w:val="001B3D49"/>
    <w:rsid w:val="001C434A"/>
    <w:rsid w:val="001C77BF"/>
    <w:rsid w:val="001E6040"/>
    <w:rsid w:val="001F0862"/>
    <w:rsid w:val="001F780A"/>
    <w:rsid w:val="002030A8"/>
    <w:rsid w:val="00205F73"/>
    <w:rsid w:val="002069B2"/>
    <w:rsid w:val="00210E10"/>
    <w:rsid w:val="00211F76"/>
    <w:rsid w:val="002261BC"/>
    <w:rsid w:val="00231422"/>
    <w:rsid w:val="002422CB"/>
    <w:rsid w:val="002477F9"/>
    <w:rsid w:val="0025039C"/>
    <w:rsid w:val="00250527"/>
    <w:rsid w:val="0025261C"/>
    <w:rsid w:val="00255857"/>
    <w:rsid w:val="002627FE"/>
    <w:rsid w:val="00270724"/>
    <w:rsid w:val="00272C68"/>
    <w:rsid w:val="00275641"/>
    <w:rsid w:val="002842B4"/>
    <w:rsid w:val="00284F62"/>
    <w:rsid w:val="00284F81"/>
    <w:rsid w:val="002853F1"/>
    <w:rsid w:val="00290E4F"/>
    <w:rsid w:val="002B360D"/>
    <w:rsid w:val="002B6365"/>
    <w:rsid w:val="002D18FD"/>
    <w:rsid w:val="002E1CA3"/>
    <w:rsid w:val="002E2914"/>
    <w:rsid w:val="0030076B"/>
    <w:rsid w:val="00301E20"/>
    <w:rsid w:val="00304948"/>
    <w:rsid w:val="003235D6"/>
    <w:rsid w:val="003309EA"/>
    <w:rsid w:val="00357014"/>
    <w:rsid w:val="0036073D"/>
    <w:rsid w:val="00362537"/>
    <w:rsid w:val="00373A3F"/>
    <w:rsid w:val="003757E8"/>
    <w:rsid w:val="00384525"/>
    <w:rsid w:val="00397A8C"/>
    <w:rsid w:val="003A075D"/>
    <w:rsid w:val="003B687E"/>
    <w:rsid w:val="003D4110"/>
    <w:rsid w:val="003E5C35"/>
    <w:rsid w:val="003E6AF7"/>
    <w:rsid w:val="003F0706"/>
    <w:rsid w:val="00401674"/>
    <w:rsid w:val="00410BDB"/>
    <w:rsid w:val="004120A7"/>
    <w:rsid w:val="00425D6B"/>
    <w:rsid w:val="00441E8E"/>
    <w:rsid w:val="0044417F"/>
    <w:rsid w:val="00474A5B"/>
    <w:rsid w:val="00485B47"/>
    <w:rsid w:val="00494918"/>
    <w:rsid w:val="004B6B12"/>
    <w:rsid w:val="004D7D9E"/>
    <w:rsid w:val="004E3450"/>
    <w:rsid w:val="00503BB5"/>
    <w:rsid w:val="00510969"/>
    <w:rsid w:val="005135F0"/>
    <w:rsid w:val="00554579"/>
    <w:rsid w:val="00560A33"/>
    <w:rsid w:val="0056569E"/>
    <w:rsid w:val="00572561"/>
    <w:rsid w:val="00585232"/>
    <w:rsid w:val="005943C7"/>
    <w:rsid w:val="005B0A80"/>
    <w:rsid w:val="005B7A2F"/>
    <w:rsid w:val="005E15A3"/>
    <w:rsid w:val="005F303E"/>
    <w:rsid w:val="00605C7F"/>
    <w:rsid w:val="00625847"/>
    <w:rsid w:val="00632CAC"/>
    <w:rsid w:val="00632FF7"/>
    <w:rsid w:val="0064274D"/>
    <w:rsid w:val="00652ECA"/>
    <w:rsid w:val="00654D42"/>
    <w:rsid w:val="00660B5F"/>
    <w:rsid w:val="0066790C"/>
    <w:rsid w:val="00695A4C"/>
    <w:rsid w:val="006D5EBF"/>
    <w:rsid w:val="006E7E14"/>
    <w:rsid w:val="00700827"/>
    <w:rsid w:val="0070273F"/>
    <w:rsid w:val="00715ADE"/>
    <w:rsid w:val="00715D59"/>
    <w:rsid w:val="00722215"/>
    <w:rsid w:val="007276E9"/>
    <w:rsid w:val="007445DA"/>
    <w:rsid w:val="00746617"/>
    <w:rsid w:val="00762CE0"/>
    <w:rsid w:val="0076387A"/>
    <w:rsid w:val="00765662"/>
    <w:rsid w:val="00770E38"/>
    <w:rsid w:val="00782672"/>
    <w:rsid w:val="00796CFB"/>
    <w:rsid w:val="007A44F7"/>
    <w:rsid w:val="007B2B75"/>
    <w:rsid w:val="007C3E4E"/>
    <w:rsid w:val="007E7AE7"/>
    <w:rsid w:val="00816B4B"/>
    <w:rsid w:val="00826D57"/>
    <w:rsid w:val="008302FE"/>
    <w:rsid w:val="00833217"/>
    <w:rsid w:val="008439D7"/>
    <w:rsid w:val="00854CAF"/>
    <w:rsid w:val="00860003"/>
    <w:rsid w:val="00860A1F"/>
    <w:rsid w:val="0086161B"/>
    <w:rsid w:val="00877849"/>
    <w:rsid w:val="00897AF6"/>
    <w:rsid w:val="008A4489"/>
    <w:rsid w:val="008A44C6"/>
    <w:rsid w:val="008B2A68"/>
    <w:rsid w:val="008B4F6E"/>
    <w:rsid w:val="008D5927"/>
    <w:rsid w:val="008E2B33"/>
    <w:rsid w:val="008F37DE"/>
    <w:rsid w:val="00907A88"/>
    <w:rsid w:val="0091161C"/>
    <w:rsid w:val="009131C7"/>
    <w:rsid w:val="0091514E"/>
    <w:rsid w:val="009174B4"/>
    <w:rsid w:val="009226B5"/>
    <w:rsid w:val="009323CF"/>
    <w:rsid w:val="00945CE5"/>
    <w:rsid w:val="00954A05"/>
    <w:rsid w:val="009553BD"/>
    <w:rsid w:val="00963E5E"/>
    <w:rsid w:val="0097000B"/>
    <w:rsid w:val="00975B13"/>
    <w:rsid w:val="009779F3"/>
    <w:rsid w:val="009A2BE5"/>
    <w:rsid w:val="009B1135"/>
    <w:rsid w:val="009B6F05"/>
    <w:rsid w:val="009C58AD"/>
    <w:rsid w:val="009E510B"/>
    <w:rsid w:val="00A03415"/>
    <w:rsid w:val="00A04B6F"/>
    <w:rsid w:val="00A06728"/>
    <w:rsid w:val="00A12042"/>
    <w:rsid w:val="00A14238"/>
    <w:rsid w:val="00A1498D"/>
    <w:rsid w:val="00A25225"/>
    <w:rsid w:val="00A31304"/>
    <w:rsid w:val="00A32E4F"/>
    <w:rsid w:val="00A6524E"/>
    <w:rsid w:val="00A8538B"/>
    <w:rsid w:val="00A915B7"/>
    <w:rsid w:val="00A976AF"/>
    <w:rsid w:val="00AA247F"/>
    <w:rsid w:val="00AA3312"/>
    <w:rsid w:val="00AA56B2"/>
    <w:rsid w:val="00AA6C9E"/>
    <w:rsid w:val="00AB49A9"/>
    <w:rsid w:val="00AB77C9"/>
    <w:rsid w:val="00AB7FBB"/>
    <w:rsid w:val="00AD0DAE"/>
    <w:rsid w:val="00AD49DC"/>
    <w:rsid w:val="00AD7F39"/>
    <w:rsid w:val="00AE46C4"/>
    <w:rsid w:val="00AF2183"/>
    <w:rsid w:val="00B04929"/>
    <w:rsid w:val="00B128F3"/>
    <w:rsid w:val="00B175BD"/>
    <w:rsid w:val="00B31C1D"/>
    <w:rsid w:val="00B41A0A"/>
    <w:rsid w:val="00B43DE0"/>
    <w:rsid w:val="00B55C71"/>
    <w:rsid w:val="00B61722"/>
    <w:rsid w:val="00B66375"/>
    <w:rsid w:val="00B73F52"/>
    <w:rsid w:val="00B928D1"/>
    <w:rsid w:val="00BA1F34"/>
    <w:rsid w:val="00BA3667"/>
    <w:rsid w:val="00BB0566"/>
    <w:rsid w:val="00BC7DFB"/>
    <w:rsid w:val="00BD13AE"/>
    <w:rsid w:val="00BD13EC"/>
    <w:rsid w:val="00C0070D"/>
    <w:rsid w:val="00C130DB"/>
    <w:rsid w:val="00C25837"/>
    <w:rsid w:val="00C3080F"/>
    <w:rsid w:val="00C34C22"/>
    <w:rsid w:val="00C4665C"/>
    <w:rsid w:val="00C57777"/>
    <w:rsid w:val="00C65145"/>
    <w:rsid w:val="00C7407A"/>
    <w:rsid w:val="00C75C8C"/>
    <w:rsid w:val="00C87F61"/>
    <w:rsid w:val="00CC2390"/>
    <w:rsid w:val="00CD0D6A"/>
    <w:rsid w:val="00CE7947"/>
    <w:rsid w:val="00CF481F"/>
    <w:rsid w:val="00CF4886"/>
    <w:rsid w:val="00D01794"/>
    <w:rsid w:val="00D067D2"/>
    <w:rsid w:val="00D12A32"/>
    <w:rsid w:val="00D21183"/>
    <w:rsid w:val="00D22125"/>
    <w:rsid w:val="00D30C41"/>
    <w:rsid w:val="00D56BF0"/>
    <w:rsid w:val="00D6066F"/>
    <w:rsid w:val="00D641CA"/>
    <w:rsid w:val="00D84A20"/>
    <w:rsid w:val="00D86C96"/>
    <w:rsid w:val="00D9068A"/>
    <w:rsid w:val="00D91F78"/>
    <w:rsid w:val="00DA1762"/>
    <w:rsid w:val="00DD09EF"/>
    <w:rsid w:val="00DD7E9F"/>
    <w:rsid w:val="00E11D06"/>
    <w:rsid w:val="00E218E8"/>
    <w:rsid w:val="00E26D86"/>
    <w:rsid w:val="00E278C7"/>
    <w:rsid w:val="00E3201A"/>
    <w:rsid w:val="00E50F94"/>
    <w:rsid w:val="00E62297"/>
    <w:rsid w:val="00E62922"/>
    <w:rsid w:val="00E74EA2"/>
    <w:rsid w:val="00E819D6"/>
    <w:rsid w:val="00E82BC1"/>
    <w:rsid w:val="00E84143"/>
    <w:rsid w:val="00E93215"/>
    <w:rsid w:val="00EA10C1"/>
    <w:rsid w:val="00EA1156"/>
    <w:rsid w:val="00EA122F"/>
    <w:rsid w:val="00EC5D63"/>
    <w:rsid w:val="00ED6778"/>
    <w:rsid w:val="00EE7815"/>
    <w:rsid w:val="00EF3EDF"/>
    <w:rsid w:val="00F20EC9"/>
    <w:rsid w:val="00F21810"/>
    <w:rsid w:val="00F26AB8"/>
    <w:rsid w:val="00F276A7"/>
    <w:rsid w:val="00F32283"/>
    <w:rsid w:val="00F47B60"/>
    <w:rsid w:val="00F5221A"/>
    <w:rsid w:val="00F550A3"/>
    <w:rsid w:val="00F667B8"/>
    <w:rsid w:val="00F760EA"/>
    <w:rsid w:val="00F77711"/>
    <w:rsid w:val="00FA58E7"/>
    <w:rsid w:val="00FD00D2"/>
    <w:rsid w:val="00FE0632"/>
    <w:rsid w:val="00FE722B"/>
    <w:rsid w:val="00FF007A"/>
    <w:rsid w:val="00FF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279991253">
      <w:bodyDiv w:val="1"/>
      <w:marLeft w:val="0"/>
      <w:marRight w:val="0"/>
      <w:marTop w:val="0"/>
      <w:marBottom w:val="0"/>
      <w:divBdr>
        <w:top w:val="none" w:sz="0" w:space="0" w:color="auto"/>
        <w:left w:val="none" w:sz="0" w:space="0" w:color="auto"/>
        <w:bottom w:val="none" w:sz="0" w:space="0" w:color="auto"/>
        <w:right w:val="none" w:sz="0" w:space="0" w:color="auto"/>
      </w:divBdr>
    </w:div>
    <w:div w:id="403797480">
      <w:bodyDiv w:val="1"/>
      <w:marLeft w:val="0"/>
      <w:marRight w:val="0"/>
      <w:marTop w:val="0"/>
      <w:marBottom w:val="0"/>
      <w:divBdr>
        <w:top w:val="none" w:sz="0" w:space="0" w:color="auto"/>
        <w:left w:val="none" w:sz="0" w:space="0" w:color="auto"/>
        <w:bottom w:val="none" w:sz="0" w:space="0" w:color="auto"/>
        <w:right w:val="none" w:sz="0" w:space="0" w:color="auto"/>
      </w:divBdr>
    </w:div>
    <w:div w:id="445195936">
      <w:bodyDiv w:val="1"/>
      <w:marLeft w:val="0"/>
      <w:marRight w:val="0"/>
      <w:marTop w:val="0"/>
      <w:marBottom w:val="0"/>
      <w:divBdr>
        <w:top w:val="none" w:sz="0" w:space="0" w:color="auto"/>
        <w:left w:val="none" w:sz="0" w:space="0" w:color="auto"/>
        <w:bottom w:val="none" w:sz="0" w:space="0" w:color="auto"/>
        <w:right w:val="none" w:sz="0" w:space="0" w:color="auto"/>
      </w:divBdr>
    </w:div>
    <w:div w:id="548147912">
      <w:bodyDiv w:val="1"/>
      <w:marLeft w:val="0"/>
      <w:marRight w:val="0"/>
      <w:marTop w:val="0"/>
      <w:marBottom w:val="0"/>
      <w:divBdr>
        <w:top w:val="none" w:sz="0" w:space="0" w:color="auto"/>
        <w:left w:val="none" w:sz="0" w:space="0" w:color="auto"/>
        <w:bottom w:val="none" w:sz="0" w:space="0" w:color="auto"/>
        <w:right w:val="none" w:sz="0" w:space="0" w:color="auto"/>
      </w:divBdr>
    </w:div>
    <w:div w:id="672076211">
      <w:bodyDiv w:val="1"/>
      <w:marLeft w:val="0"/>
      <w:marRight w:val="0"/>
      <w:marTop w:val="0"/>
      <w:marBottom w:val="0"/>
      <w:divBdr>
        <w:top w:val="none" w:sz="0" w:space="0" w:color="auto"/>
        <w:left w:val="none" w:sz="0" w:space="0" w:color="auto"/>
        <w:bottom w:val="none" w:sz="0" w:space="0" w:color="auto"/>
        <w:right w:val="none" w:sz="0" w:space="0" w:color="auto"/>
      </w:divBdr>
    </w:div>
    <w:div w:id="754327112">
      <w:bodyDiv w:val="1"/>
      <w:marLeft w:val="0"/>
      <w:marRight w:val="0"/>
      <w:marTop w:val="0"/>
      <w:marBottom w:val="0"/>
      <w:divBdr>
        <w:top w:val="none" w:sz="0" w:space="0" w:color="auto"/>
        <w:left w:val="none" w:sz="0" w:space="0" w:color="auto"/>
        <w:bottom w:val="none" w:sz="0" w:space="0" w:color="auto"/>
        <w:right w:val="none" w:sz="0" w:space="0" w:color="auto"/>
      </w:divBdr>
    </w:div>
    <w:div w:id="907501866">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969021629">
      <w:bodyDiv w:val="1"/>
      <w:marLeft w:val="0"/>
      <w:marRight w:val="0"/>
      <w:marTop w:val="0"/>
      <w:marBottom w:val="0"/>
      <w:divBdr>
        <w:top w:val="none" w:sz="0" w:space="0" w:color="auto"/>
        <w:left w:val="none" w:sz="0" w:space="0" w:color="auto"/>
        <w:bottom w:val="none" w:sz="0" w:space="0" w:color="auto"/>
        <w:right w:val="none" w:sz="0" w:space="0" w:color="auto"/>
      </w:divBdr>
    </w:div>
    <w:div w:id="1048601541">
      <w:bodyDiv w:val="1"/>
      <w:marLeft w:val="0"/>
      <w:marRight w:val="0"/>
      <w:marTop w:val="0"/>
      <w:marBottom w:val="0"/>
      <w:divBdr>
        <w:top w:val="none" w:sz="0" w:space="0" w:color="auto"/>
        <w:left w:val="none" w:sz="0" w:space="0" w:color="auto"/>
        <w:bottom w:val="none" w:sz="0" w:space="0" w:color="auto"/>
        <w:right w:val="none" w:sz="0" w:space="0" w:color="auto"/>
      </w:divBdr>
    </w:div>
    <w:div w:id="1147278305">
      <w:bodyDiv w:val="1"/>
      <w:marLeft w:val="0"/>
      <w:marRight w:val="0"/>
      <w:marTop w:val="0"/>
      <w:marBottom w:val="0"/>
      <w:divBdr>
        <w:top w:val="none" w:sz="0" w:space="0" w:color="auto"/>
        <w:left w:val="none" w:sz="0" w:space="0" w:color="auto"/>
        <w:bottom w:val="none" w:sz="0" w:space="0" w:color="auto"/>
        <w:right w:val="none" w:sz="0" w:space="0" w:color="auto"/>
      </w:divBdr>
    </w:div>
    <w:div w:id="121484780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314334908">
      <w:bodyDiv w:val="1"/>
      <w:marLeft w:val="0"/>
      <w:marRight w:val="0"/>
      <w:marTop w:val="0"/>
      <w:marBottom w:val="0"/>
      <w:divBdr>
        <w:top w:val="none" w:sz="0" w:space="0" w:color="auto"/>
        <w:left w:val="none" w:sz="0" w:space="0" w:color="auto"/>
        <w:bottom w:val="none" w:sz="0" w:space="0" w:color="auto"/>
        <w:right w:val="none" w:sz="0" w:space="0" w:color="auto"/>
      </w:divBdr>
    </w:div>
    <w:div w:id="1333334956">
      <w:bodyDiv w:val="1"/>
      <w:marLeft w:val="0"/>
      <w:marRight w:val="0"/>
      <w:marTop w:val="0"/>
      <w:marBottom w:val="0"/>
      <w:divBdr>
        <w:top w:val="none" w:sz="0" w:space="0" w:color="auto"/>
        <w:left w:val="none" w:sz="0" w:space="0" w:color="auto"/>
        <w:bottom w:val="none" w:sz="0" w:space="0" w:color="auto"/>
        <w:right w:val="none" w:sz="0" w:space="0" w:color="auto"/>
      </w:divBdr>
    </w:div>
    <w:div w:id="1478716803">
      <w:bodyDiv w:val="1"/>
      <w:marLeft w:val="0"/>
      <w:marRight w:val="0"/>
      <w:marTop w:val="0"/>
      <w:marBottom w:val="0"/>
      <w:divBdr>
        <w:top w:val="none" w:sz="0" w:space="0" w:color="auto"/>
        <w:left w:val="none" w:sz="0" w:space="0" w:color="auto"/>
        <w:bottom w:val="none" w:sz="0" w:space="0" w:color="auto"/>
        <w:right w:val="none" w:sz="0" w:space="0" w:color="auto"/>
      </w:divBdr>
    </w:div>
    <w:div w:id="1480807611">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1710686366">
      <w:bodyDiv w:val="1"/>
      <w:marLeft w:val="0"/>
      <w:marRight w:val="0"/>
      <w:marTop w:val="0"/>
      <w:marBottom w:val="0"/>
      <w:divBdr>
        <w:top w:val="none" w:sz="0" w:space="0" w:color="auto"/>
        <w:left w:val="none" w:sz="0" w:space="0" w:color="auto"/>
        <w:bottom w:val="none" w:sz="0" w:space="0" w:color="auto"/>
        <w:right w:val="none" w:sz="0" w:space="0" w:color="auto"/>
      </w:divBdr>
    </w:div>
    <w:div w:id="1928802792">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 w:id="20775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1" ma:contentTypeDescription="Create a new document." ma:contentTypeScope="" ma:versionID="5edb3bb723478a8a400f082d4830eb1b">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6df3bb8d4deb7f73c111c0a6f1ac330c"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Type xmlns="16fd79e3-cf6a-4dbf-ade1-fdc6c0620432">Document</DocumentType>
    <Category xmlns="16fd79e3-cf6a-4dbf-ade1-fdc6c0620432">Resource</Category>
    <Unit xmlns="16fd79e3-cf6a-4dbf-ade1-fdc6c0620432">HR WD Policy &amp; Communication</Unit>
    <Edit_x0020_Record xmlns="16fd79e3-cf6a-4dbf-ade1-fdc6c0620432">
      <Url xsi:nil="true"/>
      <Description xsi:nil="true"/>
    </Edit_x0020_Record>
    <Month xmlns="16fd79e3-cf6a-4dbf-ade1-fdc6c0620432">11 - November</Month>
    <Correlation xmlns="16fd79e3-cf6a-4dbf-ade1-fdc6c0620432">
      <Url xsi:nil="true"/>
      <Description xsi:nil="true"/>
    </Correlation>
    <Year xmlns="16fd79e3-cf6a-4dbf-ade1-fdc6c0620432">2024</Year>
    <lcf76f155ced4ddcb4097134ff3c332f xmlns="16fd79e3-cf6a-4dbf-ade1-fdc6c0620432">
      <Terms xmlns="http://schemas.microsoft.com/office/infopath/2007/PartnerControls"/>
    </lcf76f155ced4ddcb4097134ff3c332f>
    <TaxCatchAll xmlns="b4f2e7e3-ddd8-4b89-bab9-b2d95fb87cd0" xsi:nil="true"/>
  </documentManagement>
</p:properties>
</file>

<file path=customXml/itemProps1.xml><?xml version="1.0" encoding="utf-8"?>
<ds:datastoreItem xmlns:ds="http://schemas.openxmlformats.org/officeDocument/2006/customXml" ds:itemID="{8DC4DF27-72EE-4599-AF1F-8B54A6AC4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3.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4.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1340</Words>
  <Characters>7644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 -  General</dc:title>
  <dc:subject/>
  <dc:creator>Human Resources</dc:creator>
  <cp:keywords/>
  <dc:description/>
  <cp:lastModifiedBy>Peckham, Kimberly@CDCR</cp:lastModifiedBy>
  <cp:revision>2</cp:revision>
  <cp:lastPrinted>2024-12-16T21:11:00Z</cp:lastPrinted>
  <dcterms:created xsi:type="dcterms:W3CDTF">2025-03-12T16:17:00Z</dcterms:created>
  <dcterms:modified xsi:type="dcterms:W3CDTF">2025-03-12T16:17:00Z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ies>
</file>