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B1E7" w14:textId="5A54A32D" w:rsidR="009F145F" w:rsidRDefault="009F145F">
      <w:pPr>
        <w:ind w:right="-720"/>
        <w:jc w:val="center"/>
        <w:rPr>
          <w:b/>
        </w:rPr>
      </w:pPr>
    </w:p>
    <w:p w14:paraId="7C04D208" w14:textId="6F8E28B1" w:rsidR="00871D71" w:rsidRDefault="00871D71">
      <w:pPr>
        <w:ind w:right="-720"/>
        <w:jc w:val="center"/>
        <w:rPr>
          <w:b/>
        </w:rPr>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pPr>
        <w:ind w:right="-720"/>
        <w:jc w:val="center"/>
        <w:rPr>
          <w:b/>
        </w:rPr>
      </w:pPr>
    </w:p>
    <w:p w14:paraId="2100171E" w14:textId="77777777" w:rsidR="00F93AA9" w:rsidRDefault="00364DDB">
      <w:pPr>
        <w:ind w:right="-720"/>
        <w:jc w:val="center"/>
        <w:rPr>
          <w:b/>
        </w:rPr>
      </w:pPr>
      <w:r>
        <w:rPr>
          <w:b/>
        </w:rPr>
        <w:t>DUTY STATEMENT</w:t>
      </w:r>
    </w:p>
    <w:p w14:paraId="1B839252" w14:textId="77777777" w:rsidR="0054755A" w:rsidRDefault="0054755A" w:rsidP="0054755A">
      <w:pPr>
        <w:rPr>
          <w:b/>
        </w:rPr>
      </w:pPr>
    </w:p>
    <w:p w14:paraId="21912503" w14:textId="475C0782" w:rsidR="0054755A" w:rsidRDefault="0054755A" w:rsidP="0054755A">
      <w:r w:rsidRPr="00725382">
        <w:rPr>
          <w:b/>
        </w:rPr>
        <w:t>Classification:</w:t>
      </w:r>
      <w:r>
        <w:tab/>
      </w:r>
      <w:r>
        <w:tab/>
      </w:r>
      <w:r w:rsidR="00D82BD5">
        <w:t>Analyst II</w:t>
      </w:r>
    </w:p>
    <w:p w14:paraId="5845BA08" w14:textId="797EEC10" w:rsidR="0054755A" w:rsidRPr="00497821" w:rsidRDefault="0054755A" w:rsidP="00C30903">
      <w:pPr>
        <w:ind w:left="2880" w:hanging="2880"/>
      </w:pPr>
      <w:r w:rsidRPr="00725382">
        <w:rPr>
          <w:b/>
        </w:rPr>
        <w:t>Job Title:</w:t>
      </w:r>
      <w:r w:rsidR="00C30903">
        <w:rPr>
          <w:b/>
        </w:rPr>
        <w:tab/>
      </w:r>
      <w:r w:rsidR="006340F7">
        <w:rPr>
          <w:b/>
        </w:rPr>
        <w:t>Ind</w:t>
      </w:r>
      <w:r w:rsidR="005A3E5A">
        <w:rPr>
          <w:b/>
        </w:rPr>
        <w:t>e</w:t>
      </w:r>
      <w:r w:rsidR="006340F7">
        <w:rPr>
          <w:b/>
        </w:rPr>
        <w:t>pendent Living (IL) and Traumatic Brain Injury (TBI) Pr</w:t>
      </w:r>
      <w:r w:rsidR="005A3E5A">
        <w:rPr>
          <w:b/>
        </w:rPr>
        <w:t>ogram Grant Administrator</w:t>
      </w:r>
    </w:p>
    <w:p w14:paraId="05FEABDD" w14:textId="11164832" w:rsidR="0054755A" w:rsidRPr="00725382" w:rsidRDefault="0054755A" w:rsidP="0054755A">
      <w:pPr>
        <w:rPr>
          <w:b/>
        </w:rPr>
      </w:pPr>
      <w:r w:rsidRPr="00725382">
        <w:rPr>
          <w:b/>
        </w:rPr>
        <w:t>Name:</w:t>
      </w:r>
      <w:r w:rsidRPr="00725382">
        <w:rPr>
          <w:b/>
        </w:rPr>
        <w:tab/>
      </w:r>
      <w:r w:rsidRPr="00725382">
        <w:rPr>
          <w:b/>
        </w:rPr>
        <w:tab/>
      </w:r>
      <w:r w:rsidRPr="00725382">
        <w:rPr>
          <w:b/>
        </w:rPr>
        <w:tab/>
      </w:r>
      <w:r w:rsidR="00B80321">
        <w:rPr>
          <w:b/>
        </w:rPr>
        <w:t>Vacant</w:t>
      </w:r>
    </w:p>
    <w:p w14:paraId="1613E06E" w14:textId="1A6797BA" w:rsidR="003A254F" w:rsidRPr="003A254F" w:rsidRDefault="003A254F" w:rsidP="0054755A">
      <w:r>
        <w:rPr>
          <w:b/>
        </w:rPr>
        <w:t>Scheme/Class Code</w:t>
      </w:r>
      <w:r w:rsidR="00F92E10">
        <w:rPr>
          <w:b/>
        </w:rPr>
        <w:t>:</w:t>
      </w:r>
      <w:r>
        <w:rPr>
          <w:b/>
        </w:rPr>
        <w:tab/>
      </w:r>
      <w:r w:rsidR="00794CA3" w:rsidRPr="007F186C">
        <w:t>JY35-5393</w:t>
      </w:r>
    </w:p>
    <w:p w14:paraId="139596B5" w14:textId="7B04B8F2" w:rsidR="0054755A" w:rsidRDefault="0054755A" w:rsidP="0054755A">
      <w:r w:rsidRPr="00725382">
        <w:rPr>
          <w:b/>
        </w:rPr>
        <w:t>Position Number:</w:t>
      </w:r>
      <w:r w:rsidRPr="00725382">
        <w:rPr>
          <w:b/>
        </w:rPr>
        <w:tab/>
      </w:r>
      <w:r w:rsidR="00C818D2" w:rsidRPr="007F186C">
        <w:rPr>
          <w:bCs/>
        </w:rPr>
        <w:t>813-069-5393</w:t>
      </w:r>
      <w:r w:rsidR="00217155" w:rsidRPr="007F186C">
        <w:rPr>
          <w:bCs/>
        </w:rPr>
        <w:t>-</w:t>
      </w:r>
      <w:r w:rsidR="00B80321">
        <w:rPr>
          <w:bCs/>
        </w:rPr>
        <w:t>XXX</w:t>
      </w:r>
    </w:p>
    <w:p w14:paraId="6CC360D0" w14:textId="48944435" w:rsidR="003A254F" w:rsidRDefault="003A254F" w:rsidP="0054755A">
      <w:pPr>
        <w:rPr>
          <w:b/>
        </w:rPr>
      </w:pPr>
      <w:r>
        <w:rPr>
          <w:b/>
        </w:rPr>
        <w:t xml:space="preserve">Reports </w:t>
      </w:r>
      <w:r w:rsidR="00F92E10">
        <w:rPr>
          <w:b/>
        </w:rPr>
        <w:t>T</w:t>
      </w:r>
      <w:r>
        <w:rPr>
          <w:b/>
        </w:rPr>
        <w:t>o</w:t>
      </w:r>
      <w:proofErr w:type="gramStart"/>
      <w:r w:rsidR="00F92E10">
        <w:rPr>
          <w:b/>
        </w:rPr>
        <w:t>:</w:t>
      </w:r>
      <w:r w:rsidR="00BD389E">
        <w:rPr>
          <w:b/>
        </w:rPr>
        <w:tab/>
      </w:r>
      <w:r w:rsidR="00BD389E">
        <w:rPr>
          <w:b/>
        </w:rPr>
        <w:tab/>
      </w:r>
      <w:r w:rsidR="00BD389E" w:rsidRPr="00BD389E">
        <w:rPr>
          <w:bCs/>
        </w:rPr>
        <w:t>Supervisor</w:t>
      </w:r>
      <w:proofErr w:type="gramEnd"/>
      <w:r w:rsidR="00BD389E" w:rsidRPr="00BD389E">
        <w:rPr>
          <w:bCs/>
        </w:rPr>
        <w:t xml:space="preserve"> I</w:t>
      </w:r>
    </w:p>
    <w:p w14:paraId="1E65FB35" w14:textId="77777777" w:rsidR="0054755A" w:rsidRPr="00F56C71" w:rsidRDefault="0054755A" w:rsidP="0054755A">
      <w:r w:rsidRPr="00725382">
        <w:rPr>
          <w:b/>
        </w:rPr>
        <w:t>FLSA Status</w:t>
      </w:r>
      <w:r>
        <w:rPr>
          <w:b/>
        </w:rPr>
        <w:t>:</w:t>
      </w:r>
      <w:r>
        <w:rPr>
          <w:b/>
        </w:rPr>
        <w:tab/>
      </w:r>
      <w:r>
        <w:rPr>
          <w:b/>
        </w:rPr>
        <w:tab/>
      </w:r>
      <w:r w:rsidRPr="00F56C71">
        <w:t>(WWG 2 or WWG E)</w:t>
      </w:r>
    </w:p>
    <w:p w14:paraId="4962EC9B" w14:textId="19B0DF0E" w:rsidR="00F93AA9" w:rsidRDefault="00364DDB">
      <w:r w:rsidRPr="0054755A">
        <w:rPr>
          <w:b/>
        </w:rPr>
        <w:t>Division:</w:t>
      </w:r>
      <w:r>
        <w:tab/>
      </w:r>
      <w:r>
        <w:tab/>
      </w:r>
      <w:r>
        <w:tab/>
      </w:r>
      <w:r w:rsidR="007321A3">
        <w:t>Ind</w:t>
      </w:r>
      <w:r w:rsidR="009810F7">
        <w:t>e</w:t>
      </w:r>
      <w:r w:rsidR="007321A3">
        <w:t>pendent Living and Community Access</w:t>
      </w:r>
    </w:p>
    <w:p w14:paraId="49F77D7C" w14:textId="5138C619" w:rsidR="008E62C6" w:rsidRDefault="003A254F">
      <w:r>
        <w:rPr>
          <w:b/>
        </w:rPr>
        <w:t>Location</w:t>
      </w:r>
      <w:r w:rsidR="004C3C8E">
        <w:rPr>
          <w:b/>
        </w:rPr>
        <w:t>:</w:t>
      </w:r>
      <w:r>
        <w:rPr>
          <w:b/>
        </w:rPr>
        <w:tab/>
      </w:r>
      <w:r w:rsidR="00364DDB">
        <w:tab/>
      </w:r>
      <w:r w:rsidR="00364DDB">
        <w:tab/>
      </w:r>
      <w:r w:rsidR="009810F7">
        <w:t>Central Office, Sacramento, C</w:t>
      </w:r>
      <w:r w:rsidR="008E62C6">
        <w:t>alifornia</w:t>
      </w:r>
    </w:p>
    <w:p w14:paraId="731BD3AB" w14:textId="6066D13C" w:rsidR="00F93AA9" w:rsidRDefault="008E62C6" w:rsidP="008E62C6">
      <w:pPr>
        <w:ind w:left="2880" w:hanging="2880"/>
      </w:pPr>
      <w:r w:rsidRPr="008E62C6">
        <w:rPr>
          <w:b/>
          <w:bCs/>
        </w:rPr>
        <w:t>U</w:t>
      </w:r>
      <w:r w:rsidR="00062028" w:rsidRPr="008E62C6">
        <w:rPr>
          <w:b/>
          <w:bCs/>
        </w:rPr>
        <w:t>nit</w:t>
      </w:r>
      <w:r w:rsidRPr="008E62C6">
        <w:rPr>
          <w:b/>
          <w:bCs/>
        </w:rPr>
        <w:t>:</w:t>
      </w:r>
      <w:r>
        <w:tab/>
        <w:t>Independent Living and Assistive Technology (ILATS) Section</w:t>
      </w:r>
    </w:p>
    <w:p w14:paraId="6275803C" w14:textId="77777777" w:rsidR="00FD235E" w:rsidRDefault="00FD235E">
      <w:pPr>
        <w:rPr>
          <w:b/>
        </w:rPr>
      </w:pPr>
    </w:p>
    <w:p w14:paraId="0D942D67" w14:textId="2BBAD9FB" w:rsidR="00F93AA9" w:rsidRDefault="00364DDB" w:rsidP="00694E90">
      <w:pPr>
        <w:spacing w:after="160"/>
      </w:pPr>
      <w:r w:rsidRPr="0054755A">
        <w:rPr>
          <w:b/>
        </w:rPr>
        <w:t>P</w:t>
      </w:r>
      <w:r w:rsidR="00333391">
        <w:rPr>
          <w:b/>
        </w:rPr>
        <w:t xml:space="preserve">RIMARY </w:t>
      </w:r>
      <w:r w:rsidR="00A8411B">
        <w:rPr>
          <w:b/>
        </w:rPr>
        <w:t>Assignment</w:t>
      </w:r>
      <w:r w:rsidRPr="0054755A">
        <w:rPr>
          <w:b/>
        </w:rPr>
        <w:t>:</w:t>
      </w:r>
    </w:p>
    <w:p w14:paraId="4F6DFD49" w14:textId="77777777" w:rsidR="00F664D3" w:rsidRPr="00F664D3" w:rsidRDefault="00F664D3" w:rsidP="00F664D3">
      <w:pPr>
        <w:spacing w:after="160" w:line="278" w:lineRule="auto"/>
        <w:rPr>
          <w:rFonts w:eastAsia="Aptos" w:cs="Arial"/>
          <w:kern w:val="2"/>
          <w:szCs w:val="28"/>
          <w14:ligatures w14:val="standardContextual"/>
        </w:rPr>
      </w:pPr>
      <w:r w:rsidRPr="00F664D3">
        <w:rPr>
          <w:rFonts w:eastAsia="Aptos" w:cs="Arial"/>
          <w:kern w:val="2"/>
          <w:szCs w:val="28"/>
          <w14:ligatures w14:val="standardContextual"/>
        </w:rPr>
        <w:t>Serves as the Grant Administrator for California Independent Living Center (ILC) grants and State Traumatic Brain Injury (TBI) grants. Leads and manages all phases of the grant lifecycle, including planning, application review, risk assessment, monitoring, performance evaluation, fiscal oversight, technical assistance, reporting, and closeout. Ensures statewide consistency, accountability, and compliance with Department of Rehabilitation (DOR) policies, the State Plan for Independent Living (SPIL), the Rehabilitation Act, TBI program statutes, and all federal and state requirements.</w:t>
      </w:r>
    </w:p>
    <w:p w14:paraId="18567BF5" w14:textId="77777777" w:rsidR="00062028" w:rsidRDefault="00062028" w:rsidP="00694E90">
      <w:pPr>
        <w:spacing w:after="160"/>
        <w:rPr>
          <w:rFonts w:cs="Arial"/>
        </w:rPr>
      </w:pPr>
      <w:r>
        <w:rPr>
          <w:rFonts w:cs="Arial"/>
          <w:b/>
        </w:rPr>
        <w:t>JOB OBJECTIVES:</w:t>
      </w:r>
    </w:p>
    <w:p w14:paraId="064033FA" w14:textId="77777777" w:rsidR="000C3AD8" w:rsidRPr="000C3AD8" w:rsidRDefault="000C3AD8" w:rsidP="000C3AD8">
      <w:pPr>
        <w:spacing w:after="160" w:line="278" w:lineRule="auto"/>
        <w:rPr>
          <w:rFonts w:eastAsia="Aptos" w:cs="Arial"/>
          <w:kern w:val="2"/>
          <w:szCs w:val="28"/>
          <w14:ligatures w14:val="standardContextual"/>
        </w:rPr>
      </w:pPr>
      <w:r w:rsidRPr="000C3AD8">
        <w:rPr>
          <w:rFonts w:eastAsia="Aptos" w:cs="Arial"/>
          <w:kern w:val="2"/>
          <w:szCs w:val="28"/>
          <w14:ligatures w14:val="standardContextual"/>
        </w:rPr>
        <w:t xml:space="preserve">Under the general supervision of </w:t>
      </w:r>
      <w:proofErr w:type="gramStart"/>
      <w:r w:rsidRPr="000C3AD8">
        <w:rPr>
          <w:rFonts w:eastAsia="Aptos" w:cs="Arial"/>
          <w:kern w:val="2"/>
          <w:szCs w:val="28"/>
          <w14:ligatures w14:val="standardContextual"/>
        </w:rPr>
        <w:t>the Supervisor</w:t>
      </w:r>
      <w:proofErr w:type="gramEnd"/>
      <w:r w:rsidRPr="000C3AD8">
        <w:rPr>
          <w:rFonts w:eastAsia="Aptos" w:cs="Arial"/>
          <w:kern w:val="2"/>
          <w:szCs w:val="28"/>
          <w14:ligatures w14:val="standardContextual"/>
        </w:rPr>
        <w:t xml:space="preserve"> I, </w:t>
      </w:r>
      <w:proofErr w:type="gramStart"/>
      <w:r w:rsidRPr="000C3AD8">
        <w:rPr>
          <w:rFonts w:eastAsia="Aptos" w:cs="Arial"/>
          <w:kern w:val="2"/>
          <w:szCs w:val="28"/>
          <w14:ligatures w14:val="standardContextual"/>
        </w:rPr>
        <w:t>the Analyst</w:t>
      </w:r>
      <w:proofErr w:type="gramEnd"/>
      <w:r w:rsidRPr="000C3AD8">
        <w:rPr>
          <w:rFonts w:eastAsia="Aptos" w:cs="Arial"/>
          <w:kern w:val="2"/>
          <w:szCs w:val="28"/>
          <w14:ligatures w14:val="standardContextual"/>
        </w:rPr>
        <w:t xml:space="preserve"> II performs analytical work related to the administration and oversight of ILC and TBI grants. Responsibilities include conducting data and fiscal analysis, ensuring regulatory compliance, evaluating grantee performance, preparing complete staff work, advising program leadership, and providing technical assistance to grantees and </w:t>
      </w:r>
      <w:r w:rsidRPr="000C3AD8">
        <w:rPr>
          <w:rFonts w:eastAsia="Aptos" w:cs="Arial"/>
          <w:kern w:val="2"/>
          <w:szCs w:val="28"/>
          <w14:ligatures w14:val="standardContextual"/>
        </w:rPr>
        <w:lastRenderedPageBreak/>
        <w:t>TBI service providers. The incumbent supports consistent and effective statewide administration of IL and TBI programs.</w:t>
      </w:r>
    </w:p>
    <w:p w14:paraId="19BAFCD1" w14:textId="77777777" w:rsidR="00062028" w:rsidRDefault="00062028" w:rsidP="0026483C">
      <w:pPr>
        <w:spacing w:after="160"/>
        <w:rPr>
          <w:rFonts w:cs="Arial"/>
          <w:b/>
        </w:rPr>
      </w:pPr>
      <w:r>
        <w:rPr>
          <w:rFonts w:cs="Arial"/>
          <w:b/>
        </w:rPr>
        <w:t>ESSENTIAL JOB FUNCTIONS:</w:t>
      </w:r>
    </w:p>
    <w:p w14:paraId="4AD5BE7F" w14:textId="535A19AD" w:rsidR="00062028" w:rsidRDefault="00062028" w:rsidP="00062028">
      <w:pPr>
        <w:pStyle w:val="BodyText"/>
        <w:spacing w:after="0"/>
        <w:rPr>
          <w:bCs/>
        </w:rPr>
      </w:pPr>
      <w:r>
        <w:rPr>
          <w:bCs/>
        </w:rPr>
        <w:t>Performs the following duties:</w:t>
      </w:r>
    </w:p>
    <w:p w14:paraId="04F9F983" w14:textId="77777777" w:rsidR="00062028" w:rsidRDefault="00062028" w:rsidP="00062028">
      <w:pPr>
        <w:pStyle w:val="BodyText"/>
        <w:spacing w:after="0"/>
        <w:rPr>
          <w:bCs/>
        </w:rPr>
      </w:pPr>
    </w:p>
    <w:p w14:paraId="54B8BF9E" w14:textId="77777777" w:rsidR="005B6A8F" w:rsidRPr="005B6A8F" w:rsidRDefault="005B6A8F" w:rsidP="005B6A8F">
      <w:pPr>
        <w:spacing w:after="160" w:line="278" w:lineRule="auto"/>
        <w:rPr>
          <w:rFonts w:eastAsia="Aptos" w:cs="Arial"/>
          <w:b/>
          <w:bCs/>
          <w:kern w:val="2"/>
          <w:szCs w:val="28"/>
          <w14:ligatures w14:val="standardContextual"/>
        </w:rPr>
      </w:pPr>
      <w:r w:rsidRPr="005B6A8F">
        <w:rPr>
          <w:rFonts w:eastAsia="Aptos" w:cs="Arial"/>
          <w:b/>
          <w:bCs/>
          <w:kern w:val="2"/>
          <w:szCs w:val="28"/>
          <w14:ligatures w14:val="standardContextual"/>
        </w:rPr>
        <w:t>40% – Grant Administration, Compliance, and Oversight</w:t>
      </w:r>
    </w:p>
    <w:p w14:paraId="4E9BF52D" w14:textId="77777777" w:rsidR="005B6A8F" w:rsidRPr="005B6A8F" w:rsidRDefault="005B6A8F" w:rsidP="005B6A8F">
      <w:pPr>
        <w:spacing w:after="160" w:line="278" w:lineRule="auto"/>
        <w:rPr>
          <w:rFonts w:eastAsia="Aptos" w:cs="Arial"/>
          <w:kern w:val="2"/>
          <w:szCs w:val="28"/>
          <w14:ligatures w14:val="standardContextual"/>
        </w:rPr>
      </w:pPr>
      <w:r w:rsidRPr="005B6A8F">
        <w:rPr>
          <w:rFonts w:eastAsia="Aptos" w:cs="Arial"/>
          <w:kern w:val="2"/>
          <w:szCs w:val="28"/>
          <w14:ligatures w14:val="standardContextual"/>
        </w:rPr>
        <w:t>• Administers ILC and TBI grants consistent with federal and state regulations, SPIL requirements, DOR policies, and program statutes.</w:t>
      </w:r>
      <w:r w:rsidRPr="005B6A8F">
        <w:rPr>
          <w:rFonts w:eastAsia="Aptos" w:cs="Arial"/>
          <w:kern w:val="2"/>
          <w:szCs w:val="28"/>
          <w14:ligatures w14:val="standardContextual"/>
        </w:rPr>
        <w:br/>
        <w:t>• Manages the full lifecycle of each grant, including application evaluation, award processing, risk</w:t>
      </w:r>
      <w:r w:rsidRPr="005B6A8F">
        <w:rPr>
          <w:rFonts w:eastAsia="Aptos" w:cs="Arial"/>
          <w:kern w:val="2"/>
          <w:szCs w:val="28"/>
          <w14:ligatures w14:val="standardContextual"/>
        </w:rPr>
        <w:noBreakHyphen/>
        <w:t>based monitoring, fiscal reviews, performance assessments, documentation verification, and grant closeout.</w:t>
      </w:r>
      <w:r w:rsidRPr="005B6A8F">
        <w:rPr>
          <w:rFonts w:eastAsia="Aptos" w:cs="Arial"/>
          <w:kern w:val="2"/>
          <w:szCs w:val="28"/>
          <w14:ligatures w14:val="standardContextual"/>
        </w:rPr>
        <w:br/>
        <w:t>• Reviews and analyzes quarterly California Independent Living Reports (CILRs), TBI provider reports, budgets, narratives, and other required documentation.</w:t>
      </w:r>
      <w:r w:rsidRPr="005B6A8F">
        <w:rPr>
          <w:rFonts w:eastAsia="Aptos" w:cs="Arial"/>
          <w:kern w:val="2"/>
          <w:szCs w:val="28"/>
          <w14:ligatures w14:val="standardContextual"/>
        </w:rPr>
        <w:br/>
        <w:t>• Identifies risks, compliance concerns, and performance issues; issues corrective actions; and follows up on remediation.</w:t>
      </w:r>
      <w:r w:rsidRPr="005B6A8F">
        <w:rPr>
          <w:rFonts w:eastAsia="Aptos" w:cs="Arial"/>
          <w:kern w:val="2"/>
          <w:szCs w:val="28"/>
          <w14:ligatures w14:val="standardContextual"/>
        </w:rPr>
        <w:br/>
        <w:t>• Collaborates with Fiscal, Contracts, ILAT colleagues, and other partners to maintain accurate and consistent grant administration processes statewide.</w:t>
      </w:r>
    </w:p>
    <w:p w14:paraId="69C80B0C" w14:textId="77777777" w:rsidR="009E6315" w:rsidRPr="009E6315" w:rsidRDefault="009E6315" w:rsidP="009E6315">
      <w:pPr>
        <w:spacing w:after="160" w:line="278" w:lineRule="auto"/>
        <w:rPr>
          <w:rFonts w:eastAsia="Aptos" w:cs="Arial"/>
          <w:b/>
          <w:bCs/>
          <w:kern w:val="2"/>
          <w:szCs w:val="28"/>
          <w14:ligatures w14:val="standardContextual"/>
        </w:rPr>
      </w:pPr>
      <w:r w:rsidRPr="009E6315">
        <w:rPr>
          <w:rFonts w:eastAsia="Aptos" w:cs="Arial"/>
          <w:b/>
          <w:bCs/>
          <w:kern w:val="2"/>
          <w:szCs w:val="28"/>
          <w14:ligatures w14:val="standardContextual"/>
        </w:rPr>
        <w:t>25% – Program Expertise, Technical Assistance, and Stakeholder Support</w:t>
      </w:r>
    </w:p>
    <w:p w14:paraId="3A5CC352" w14:textId="77777777" w:rsidR="009E6315" w:rsidRPr="009E6315" w:rsidRDefault="009E6315" w:rsidP="009E6315">
      <w:pPr>
        <w:spacing w:after="160" w:line="278" w:lineRule="auto"/>
        <w:rPr>
          <w:rFonts w:eastAsia="Aptos" w:cs="Arial"/>
          <w:kern w:val="2"/>
          <w:szCs w:val="28"/>
          <w14:ligatures w14:val="standardContextual"/>
        </w:rPr>
      </w:pPr>
      <w:r w:rsidRPr="009E6315">
        <w:rPr>
          <w:rFonts w:eastAsia="Aptos" w:cs="Arial"/>
          <w:kern w:val="2"/>
          <w:szCs w:val="28"/>
          <w14:ligatures w14:val="standardContextual"/>
        </w:rPr>
        <w:t>• Provides technical assistance to grantees and TBI service organizations regarding grant requirements, allowable activities, reporting expectations, documentation standards, and program operations.</w:t>
      </w:r>
      <w:r w:rsidRPr="009E6315">
        <w:rPr>
          <w:rFonts w:eastAsia="Aptos" w:cs="Arial"/>
          <w:kern w:val="2"/>
          <w:szCs w:val="28"/>
          <w14:ligatures w14:val="standardContextual"/>
        </w:rPr>
        <w:br/>
        <w:t>• Applies Independent Living Philosophy to support autonomy, accessibility, and consumer control for people with disabilities, including those with traumatic brain injuries.</w:t>
      </w:r>
      <w:r w:rsidRPr="009E6315">
        <w:rPr>
          <w:rFonts w:eastAsia="Aptos" w:cs="Arial"/>
          <w:kern w:val="2"/>
          <w:szCs w:val="28"/>
          <w14:ligatures w14:val="standardContextual"/>
        </w:rPr>
        <w:br/>
        <w:t>• Advises stakeholders on ILC standards, TBI program needs, assistive technology integration, and community</w:t>
      </w:r>
      <w:r w:rsidRPr="009E6315">
        <w:rPr>
          <w:rFonts w:eastAsia="Aptos" w:cs="Arial"/>
          <w:kern w:val="2"/>
          <w:szCs w:val="28"/>
          <w14:ligatures w14:val="standardContextual"/>
        </w:rPr>
        <w:noBreakHyphen/>
        <w:t>based service delivery.</w:t>
      </w:r>
      <w:r w:rsidRPr="009E6315">
        <w:rPr>
          <w:rFonts w:eastAsia="Aptos" w:cs="Arial"/>
          <w:kern w:val="2"/>
          <w:szCs w:val="28"/>
          <w14:ligatures w14:val="standardContextual"/>
        </w:rPr>
        <w:br/>
        <w:t>• Coordinates with the State Independent Living Council (SILC), community partners, and internal DOR units to support effective statewide program implementation.</w:t>
      </w:r>
    </w:p>
    <w:p w14:paraId="7E30D58D" w14:textId="77777777" w:rsidR="004B3B96" w:rsidRPr="004B3B96" w:rsidRDefault="004B3B96" w:rsidP="004B3B96">
      <w:pPr>
        <w:spacing w:after="160" w:line="278" w:lineRule="auto"/>
        <w:rPr>
          <w:rFonts w:eastAsia="Aptos" w:cs="Arial"/>
          <w:b/>
          <w:bCs/>
          <w:kern w:val="2"/>
          <w:szCs w:val="28"/>
          <w14:ligatures w14:val="standardContextual"/>
        </w:rPr>
      </w:pPr>
      <w:r w:rsidRPr="004B3B96">
        <w:rPr>
          <w:rFonts w:eastAsia="Aptos" w:cs="Arial"/>
          <w:b/>
          <w:bCs/>
          <w:kern w:val="2"/>
          <w:szCs w:val="28"/>
          <w14:ligatures w14:val="standardContextual"/>
        </w:rPr>
        <w:t>15% – Data Analysis, Reporting, and Complete Staff Work</w:t>
      </w:r>
    </w:p>
    <w:p w14:paraId="327D80DA" w14:textId="77777777" w:rsidR="004B3B96" w:rsidRPr="004B3B96" w:rsidRDefault="004B3B96" w:rsidP="004B3B96">
      <w:pPr>
        <w:spacing w:after="160" w:line="278" w:lineRule="auto"/>
        <w:rPr>
          <w:rFonts w:eastAsia="Aptos" w:cs="Arial"/>
          <w:kern w:val="2"/>
          <w:szCs w:val="28"/>
          <w14:ligatures w14:val="standardContextual"/>
        </w:rPr>
      </w:pPr>
      <w:r w:rsidRPr="004B3B96">
        <w:rPr>
          <w:rFonts w:eastAsia="Aptos" w:cs="Arial"/>
          <w:kern w:val="2"/>
          <w:szCs w:val="28"/>
          <w14:ligatures w14:val="standardContextual"/>
        </w:rPr>
        <w:t>• Conducts programmatic and fiscal data analysis to evaluate outcomes, identify trends, and support decision</w:t>
      </w:r>
      <w:r w:rsidRPr="004B3B96">
        <w:rPr>
          <w:rFonts w:eastAsia="Aptos" w:cs="Arial"/>
          <w:kern w:val="2"/>
          <w:szCs w:val="28"/>
          <w14:ligatures w14:val="standardContextual"/>
        </w:rPr>
        <w:noBreakHyphen/>
        <w:t>making.</w:t>
      </w:r>
      <w:r w:rsidRPr="004B3B96">
        <w:rPr>
          <w:rFonts w:eastAsia="Aptos" w:cs="Arial"/>
          <w:kern w:val="2"/>
          <w:szCs w:val="28"/>
          <w14:ligatures w14:val="standardContextual"/>
        </w:rPr>
        <w:br/>
        <w:t xml:space="preserve">• Prepares complete staff work including analyses, options, recommendations, </w:t>
      </w:r>
      <w:r w:rsidRPr="004B3B96">
        <w:rPr>
          <w:rFonts w:eastAsia="Aptos" w:cs="Arial"/>
          <w:kern w:val="2"/>
          <w:szCs w:val="28"/>
          <w14:ligatures w14:val="standardContextual"/>
        </w:rPr>
        <w:lastRenderedPageBreak/>
        <w:t>briefing materials, memos, and data</w:t>
      </w:r>
      <w:r w:rsidRPr="004B3B96">
        <w:rPr>
          <w:rFonts w:eastAsia="Aptos" w:cs="Arial"/>
          <w:kern w:val="2"/>
          <w:szCs w:val="28"/>
          <w14:ligatures w14:val="standardContextual"/>
        </w:rPr>
        <w:noBreakHyphen/>
        <w:t>driven reports.</w:t>
      </w:r>
      <w:r w:rsidRPr="004B3B96">
        <w:rPr>
          <w:rFonts w:eastAsia="Aptos" w:cs="Arial"/>
          <w:kern w:val="2"/>
          <w:szCs w:val="28"/>
          <w14:ligatures w14:val="standardContextual"/>
        </w:rPr>
        <w:br/>
        <w:t>• Maintains accurate, audit</w:t>
      </w:r>
      <w:r w:rsidRPr="004B3B96">
        <w:rPr>
          <w:rFonts w:eastAsia="Aptos" w:cs="Arial"/>
          <w:kern w:val="2"/>
          <w:szCs w:val="28"/>
          <w14:ligatures w14:val="standardContextual"/>
        </w:rPr>
        <w:noBreakHyphen/>
        <w:t>ready records and ensures timely completion of assignments.</w:t>
      </w:r>
    </w:p>
    <w:p w14:paraId="79E3E543" w14:textId="77777777" w:rsidR="00F3139C" w:rsidRPr="00F3139C" w:rsidRDefault="00F3139C" w:rsidP="00F3139C">
      <w:pPr>
        <w:spacing w:after="160" w:line="278" w:lineRule="auto"/>
        <w:rPr>
          <w:rFonts w:eastAsia="Aptos" w:cs="Arial"/>
          <w:b/>
          <w:bCs/>
          <w:kern w:val="2"/>
          <w:szCs w:val="28"/>
          <w14:ligatures w14:val="standardContextual"/>
        </w:rPr>
      </w:pPr>
      <w:r w:rsidRPr="00F3139C">
        <w:rPr>
          <w:rFonts w:eastAsia="Aptos" w:cs="Arial"/>
          <w:b/>
          <w:bCs/>
          <w:kern w:val="2"/>
          <w:szCs w:val="28"/>
          <w14:ligatures w14:val="standardContextual"/>
        </w:rPr>
        <w:t>10% – Customer Service and Communication</w:t>
      </w:r>
    </w:p>
    <w:p w14:paraId="36DF4356" w14:textId="77777777" w:rsidR="00F3139C" w:rsidRPr="00F3139C" w:rsidRDefault="00F3139C" w:rsidP="00F3139C">
      <w:pPr>
        <w:spacing w:after="160" w:line="278" w:lineRule="auto"/>
        <w:rPr>
          <w:rFonts w:eastAsia="Aptos" w:cs="Arial"/>
          <w:kern w:val="2"/>
          <w:szCs w:val="28"/>
          <w14:ligatures w14:val="standardContextual"/>
        </w:rPr>
      </w:pPr>
      <w:r w:rsidRPr="00F3139C">
        <w:rPr>
          <w:rFonts w:eastAsia="Aptos" w:cs="Arial"/>
          <w:kern w:val="2"/>
          <w:szCs w:val="28"/>
          <w14:ligatures w14:val="standardContextual"/>
        </w:rPr>
        <w:t>• Provides responsive customer service to grantees, TBI providers, stakeholders, and internal staff regarding grant requirements and program processes.</w:t>
      </w:r>
      <w:r w:rsidRPr="00F3139C">
        <w:rPr>
          <w:rFonts w:eastAsia="Aptos" w:cs="Arial"/>
          <w:kern w:val="2"/>
          <w:szCs w:val="28"/>
          <w14:ligatures w14:val="standardContextual"/>
        </w:rPr>
        <w:br/>
        <w:t>• Communicates clearly and professionally when addressing complex, sensitive, or escalated issues.</w:t>
      </w:r>
      <w:r w:rsidRPr="00F3139C">
        <w:rPr>
          <w:rFonts w:eastAsia="Aptos" w:cs="Arial"/>
          <w:kern w:val="2"/>
          <w:szCs w:val="28"/>
          <w14:ligatures w14:val="standardContextual"/>
        </w:rPr>
        <w:br/>
        <w:t>• Fosters collaboration, respect, and inclusivity across stakeholder interactions.</w:t>
      </w:r>
    </w:p>
    <w:p w14:paraId="5403AF4F" w14:textId="77777777" w:rsidR="003C332D" w:rsidRPr="003C332D" w:rsidRDefault="003C332D" w:rsidP="003C332D">
      <w:pPr>
        <w:spacing w:after="160" w:line="278" w:lineRule="auto"/>
        <w:rPr>
          <w:rFonts w:eastAsia="Aptos" w:cs="Arial"/>
          <w:b/>
          <w:bCs/>
          <w:kern w:val="2"/>
          <w:szCs w:val="28"/>
          <w14:ligatures w14:val="standardContextual"/>
        </w:rPr>
      </w:pPr>
      <w:r w:rsidRPr="003C332D">
        <w:rPr>
          <w:rFonts w:eastAsia="Aptos" w:cs="Arial"/>
          <w:b/>
          <w:bCs/>
          <w:kern w:val="2"/>
          <w:szCs w:val="28"/>
          <w14:ligatures w14:val="standardContextual"/>
        </w:rPr>
        <w:t>5% – Presentations and Training</w:t>
      </w:r>
    </w:p>
    <w:p w14:paraId="2C69463D" w14:textId="77777777" w:rsidR="003C332D" w:rsidRPr="003C332D" w:rsidRDefault="003C332D" w:rsidP="003C332D">
      <w:pPr>
        <w:spacing w:after="160" w:line="278" w:lineRule="auto"/>
        <w:rPr>
          <w:rFonts w:eastAsia="Aptos" w:cs="Arial"/>
          <w:kern w:val="2"/>
          <w:szCs w:val="28"/>
          <w14:ligatures w14:val="standardContextual"/>
        </w:rPr>
      </w:pPr>
      <w:r w:rsidRPr="003C332D">
        <w:rPr>
          <w:rFonts w:eastAsia="Aptos" w:cs="Arial"/>
          <w:kern w:val="2"/>
          <w:szCs w:val="28"/>
          <w14:ligatures w14:val="standardContextual"/>
        </w:rPr>
        <w:t>• Develops and delivers presentations, workshops, and training materials to support grantee understanding of grant requirements, reporting processes, program expectations, and statewide best practices.</w:t>
      </w:r>
      <w:r w:rsidRPr="003C332D">
        <w:rPr>
          <w:rFonts w:eastAsia="Aptos" w:cs="Arial"/>
          <w:kern w:val="2"/>
          <w:szCs w:val="28"/>
          <w14:ligatures w14:val="standardContextual"/>
        </w:rPr>
        <w:br/>
        <w:t>• Creates tools, guidance documents, and reference materials that promote consistency and quality across grantees.</w:t>
      </w:r>
    </w:p>
    <w:p w14:paraId="45D4DAC9" w14:textId="74C16DF9" w:rsidR="00062028" w:rsidRDefault="00A52844" w:rsidP="00CB5492">
      <w:pPr>
        <w:pStyle w:val="BodyTextIndent"/>
        <w:tabs>
          <w:tab w:val="left" w:pos="720"/>
        </w:tabs>
        <w:spacing w:after="160"/>
        <w:rPr>
          <w:b/>
        </w:rPr>
      </w:pPr>
      <w:r>
        <w:rPr>
          <w:b/>
        </w:rPr>
        <w:t xml:space="preserve">5% </w:t>
      </w:r>
      <w:r w:rsidR="006C7B25">
        <w:rPr>
          <w:b/>
        </w:rPr>
        <w:t>M</w:t>
      </w:r>
      <w:r w:rsidR="00062028">
        <w:rPr>
          <w:b/>
        </w:rPr>
        <w:t>ARGINAL JOB FUNCTIONS:</w:t>
      </w:r>
    </w:p>
    <w:p w14:paraId="2ED26795" w14:textId="77777777" w:rsidR="00A52844" w:rsidRPr="00A52844" w:rsidRDefault="00A52844" w:rsidP="00A52844">
      <w:pPr>
        <w:spacing w:after="160" w:line="278" w:lineRule="auto"/>
        <w:rPr>
          <w:rFonts w:eastAsia="Aptos" w:cs="Arial"/>
          <w:kern w:val="2"/>
          <w:szCs w:val="28"/>
          <w14:ligatures w14:val="standardContextual"/>
        </w:rPr>
      </w:pPr>
      <w:r w:rsidRPr="00A52844">
        <w:rPr>
          <w:rFonts w:eastAsia="Aptos" w:cs="Arial"/>
          <w:kern w:val="2"/>
          <w:szCs w:val="28"/>
          <w14:ligatures w14:val="standardContextual"/>
        </w:rPr>
        <w:t>• Participates in special projects or initiatives as assigned.</w:t>
      </w:r>
      <w:r w:rsidRPr="00A52844">
        <w:rPr>
          <w:rFonts w:eastAsia="Aptos" w:cs="Arial"/>
          <w:kern w:val="2"/>
          <w:szCs w:val="28"/>
          <w14:ligatures w14:val="standardContextual"/>
        </w:rPr>
        <w:br/>
        <w:t>• Provides backup support within the ILATS.</w:t>
      </w:r>
      <w:r w:rsidRPr="00A52844">
        <w:rPr>
          <w:rFonts w:eastAsia="Aptos" w:cs="Arial"/>
          <w:kern w:val="2"/>
          <w:szCs w:val="28"/>
          <w14:ligatures w14:val="standardContextual"/>
        </w:rPr>
        <w:br/>
        <w:t>• Conducts research on grant</w:t>
      </w:r>
      <w:r w:rsidRPr="00A52844">
        <w:rPr>
          <w:rFonts w:eastAsia="Aptos" w:cs="Arial"/>
          <w:kern w:val="2"/>
          <w:szCs w:val="28"/>
          <w14:ligatures w14:val="standardContextual"/>
        </w:rPr>
        <w:noBreakHyphen/>
        <w:t>related topics and contributes to operational improvements.</w:t>
      </w:r>
    </w:p>
    <w:p w14:paraId="4FE691CA" w14:textId="77777777" w:rsidR="00B91233" w:rsidRPr="00B91233" w:rsidRDefault="00B91233" w:rsidP="00B91233">
      <w:pPr>
        <w:ind w:left="1440" w:hanging="1440"/>
        <w:rPr>
          <w:b/>
        </w:rPr>
      </w:pPr>
      <w:r>
        <w:rPr>
          <w:b/>
        </w:rPr>
        <w:t>Travel</w:t>
      </w:r>
      <w:proofErr w:type="gramStart"/>
      <w:r>
        <w:rPr>
          <w:b/>
        </w:rPr>
        <w:t xml:space="preserve">: </w:t>
      </w:r>
      <w:r>
        <w:rPr>
          <w:b/>
        </w:rPr>
        <w:tab/>
      </w:r>
      <w:r w:rsidRPr="00B91233">
        <w:rPr>
          <w:bCs/>
        </w:rPr>
        <w:t>Up</w:t>
      </w:r>
      <w:proofErr w:type="gramEnd"/>
      <w:r w:rsidRPr="00B91233">
        <w:rPr>
          <w:bCs/>
        </w:rPr>
        <w:t xml:space="preserve"> to 5% travel may be required to attend forums, conferences or </w:t>
      </w:r>
      <w:proofErr w:type="gramStart"/>
      <w:r w:rsidRPr="00B91233">
        <w:rPr>
          <w:bCs/>
        </w:rPr>
        <w:t>trainings</w:t>
      </w:r>
      <w:proofErr w:type="gramEnd"/>
      <w:r w:rsidRPr="00B91233">
        <w:rPr>
          <w:bCs/>
        </w:rPr>
        <w:t xml:space="preserve"> or meetings.</w:t>
      </w:r>
      <w:r w:rsidRPr="00B91233">
        <w:rPr>
          <w:b/>
        </w:rPr>
        <w:t xml:space="preserve"> </w:t>
      </w:r>
    </w:p>
    <w:p w14:paraId="5761CCD7" w14:textId="5B73D1EA" w:rsidR="00F120B2" w:rsidRPr="00B91233" w:rsidRDefault="00F120B2" w:rsidP="004832C7">
      <w:pPr>
        <w:ind w:left="1440" w:hanging="1440"/>
        <w:rPr>
          <w:bCs/>
        </w:rPr>
      </w:pPr>
    </w:p>
    <w:p w14:paraId="5DFC3F54" w14:textId="77777777" w:rsidR="004832C7" w:rsidRDefault="004832C7" w:rsidP="004832C7">
      <w:pPr>
        <w:ind w:left="1440" w:hanging="1440"/>
      </w:pPr>
      <w:r w:rsidRPr="004832C7">
        <w:rPr>
          <w:b/>
        </w:rPr>
        <w:t>All Times</w:t>
      </w:r>
      <w:r>
        <w:t>:</w:t>
      </w:r>
      <w:r>
        <w:tab/>
        <w:t xml:space="preserve">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w:t>
      </w:r>
      <w:r>
        <w:rPr>
          <w:rFonts w:cs="Arial"/>
          <w:szCs w:val="28"/>
        </w:rPr>
        <w:t xml:space="preserve">use initiative, problem solving skills, organizational skills, good judgment, and resourcefulness. </w:t>
      </w:r>
      <w:r>
        <w:t xml:space="preserve"> </w:t>
      </w:r>
    </w:p>
    <w:p w14:paraId="14770CDD" w14:textId="2CABA5EB" w:rsidR="00265A3D" w:rsidRDefault="00EE67E4" w:rsidP="00CB5492">
      <w:pPr>
        <w:pStyle w:val="Heading2"/>
        <w:spacing w:after="160"/>
        <w:rPr>
          <w:rFonts w:ascii="Arial" w:hAnsi="Arial" w:cs="Arial"/>
          <w:b/>
          <w:bCs/>
          <w:color w:val="000000" w:themeColor="text1"/>
          <w:sz w:val="28"/>
          <w:szCs w:val="28"/>
        </w:rPr>
      </w:pPr>
      <w:r>
        <w:rPr>
          <w:rFonts w:ascii="Arial" w:hAnsi="Arial" w:cs="Arial"/>
          <w:b/>
          <w:bCs/>
          <w:color w:val="000000" w:themeColor="text1"/>
          <w:sz w:val="28"/>
          <w:szCs w:val="28"/>
        </w:rPr>
        <w:lastRenderedPageBreak/>
        <w:t>W</w:t>
      </w:r>
      <w:r w:rsidR="00265A3D" w:rsidRPr="00075463">
        <w:rPr>
          <w:rFonts w:ascii="Arial" w:hAnsi="Arial" w:cs="Arial"/>
          <w:b/>
          <w:bCs/>
          <w:color w:val="000000" w:themeColor="text1"/>
          <w:sz w:val="28"/>
          <w:szCs w:val="28"/>
        </w:rPr>
        <w:t>ork Environment and Physical Requirements</w:t>
      </w:r>
    </w:p>
    <w:p w14:paraId="77242E7B" w14:textId="0D6D6BAA" w:rsidR="003D7DB4" w:rsidRDefault="003D7DB4" w:rsidP="003D7DB4">
      <w:pPr>
        <w:pStyle w:val="BodyText"/>
        <w:rPr>
          <w:bCs/>
          <w:color w:val="000000" w:themeColor="text1"/>
        </w:rPr>
      </w:pPr>
      <w:proofErr w:type="gramStart"/>
      <w:r w:rsidRPr="00075463">
        <w:rPr>
          <w:bCs/>
          <w:color w:val="000000" w:themeColor="text1"/>
        </w:rPr>
        <w:t>The majority of</w:t>
      </w:r>
      <w:proofErr w:type="gramEnd"/>
      <w:r w:rsidRPr="00075463">
        <w:rPr>
          <w:bCs/>
          <w:color w:val="000000" w:themeColor="text1"/>
        </w:rPr>
        <w:t xml:space="preserve"> the work will take place in one of the following locations</w:t>
      </w:r>
      <w:r>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w:t>
      </w:r>
      <w:r>
        <w:rPr>
          <w:bCs/>
          <w:color w:val="000000" w:themeColor="text1"/>
        </w:rPr>
        <w:t xml:space="preserve">The incumbent will be working in an office setting with both natural and artificial lighting. </w:t>
      </w:r>
      <w:r w:rsidRPr="00075463">
        <w:rPr>
          <w:bCs/>
          <w:color w:val="000000" w:themeColor="text1"/>
        </w:rPr>
        <w:t>Strong interpersonal skills are required to interact effectively with consumers, the public, colleagues, and other stakeholders.</w:t>
      </w:r>
    </w:p>
    <w:p w14:paraId="38F2CDCA" w14:textId="77777777" w:rsidR="00616E9E" w:rsidRDefault="00616E9E" w:rsidP="00616E9E">
      <w:pPr>
        <w:pStyle w:val="BodyTextIndent2"/>
        <w:ind w:left="0" w:firstLine="0"/>
      </w:pPr>
    </w:p>
    <w:p w14:paraId="00D3C326" w14:textId="1914A7F1" w:rsidR="009F2AFA" w:rsidRPr="00B91233" w:rsidRDefault="009F2AFA" w:rsidP="009F2AFA">
      <w:pPr>
        <w:pStyle w:val="BodyText"/>
        <w:jc w:val="both"/>
        <w:rPr>
          <w:iCs/>
        </w:rPr>
      </w:pPr>
      <w:r w:rsidRPr="00B91233">
        <w:rPr>
          <w:b/>
          <w:bCs/>
          <w:iCs/>
        </w:rPr>
        <w:t>Note</w:t>
      </w:r>
      <w:r w:rsidRPr="00F120B2">
        <w:rPr>
          <w:iCs/>
        </w:rPr>
        <w:t xml:space="preserve">: </w:t>
      </w:r>
      <w:r w:rsidRPr="00B91233">
        <w:rPr>
          <w:iCs/>
        </w:rPr>
        <w:t>It is the policy of the Department of Rehabilitation to provide equal employment</w:t>
      </w:r>
      <w:r w:rsidR="00B80321">
        <w:rPr>
          <w:iCs/>
        </w:rPr>
        <w:t xml:space="preserve"> </w:t>
      </w:r>
      <w:r w:rsidR="00B80321" w:rsidRPr="00B91233">
        <w:rPr>
          <w:iCs/>
        </w:rPr>
        <w:t>opportunities</w:t>
      </w:r>
      <w:r w:rsidR="00B80321">
        <w:rPr>
          <w:iCs/>
        </w:rPr>
        <w:t xml:space="preserve"> </w:t>
      </w:r>
      <w:r w:rsidRPr="00B91233">
        <w:rPr>
          <w:iCs/>
        </w:rPr>
        <w:t>to qualified individuals with disabilities through compliance with FEHA and ADA (where it would result in broader protection of the civil rights of an applicant or employee with a disability).</w:t>
      </w:r>
    </w:p>
    <w:p w14:paraId="12194B31" w14:textId="77777777" w:rsidR="00D460FE" w:rsidRDefault="00D460FE" w:rsidP="00D460FE">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68B88EBB" w14:textId="77777777" w:rsidR="00D460FE" w:rsidRPr="007C0C75" w:rsidRDefault="00D460FE" w:rsidP="00D460FE">
      <w:pPr>
        <w:pStyle w:val="BodyText"/>
        <w:jc w:val="both"/>
        <w:rPr>
          <w:iCs/>
          <w:sz w:val="24"/>
          <w:szCs w:val="18"/>
        </w:rPr>
      </w:pPr>
    </w:p>
    <w:p w14:paraId="425588E2" w14:textId="1124DC51" w:rsidR="003A4D49" w:rsidRDefault="003A4D49" w:rsidP="003A4D49">
      <w:pPr>
        <w:rPr>
          <w:rFonts w:cs="Arial"/>
          <w:b/>
        </w:rPr>
      </w:pPr>
      <w:r>
        <w:rPr>
          <w:rFonts w:cs="Arial"/>
          <w:b/>
        </w:rPr>
        <w:t>__________________</w:t>
      </w:r>
      <w:r w:rsidR="00B80321">
        <w:rPr>
          <w:rFonts w:cs="Arial"/>
          <w:b/>
        </w:rPr>
        <w:t xml:space="preserve">_________          </w:t>
      </w:r>
      <w:r>
        <w:rPr>
          <w:rFonts w:cs="Arial"/>
          <w:b/>
        </w:rPr>
        <w:tab/>
      </w:r>
      <w:r>
        <w:rPr>
          <w:rFonts w:cs="Arial"/>
          <w:b/>
        </w:rPr>
        <w:tab/>
      </w:r>
      <w:r w:rsidR="00B80321">
        <w:rPr>
          <w:rFonts w:cs="Arial"/>
          <w:b/>
          <w:u w:val="single"/>
        </w:rPr>
        <w:t>__________</w:t>
      </w:r>
      <w:r>
        <w:rPr>
          <w:rFonts w:cs="Arial"/>
          <w:b/>
        </w:rPr>
        <w:t>__</w:t>
      </w:r>
    </w:p>
    <w:p w14:paraId="66712196" w14:textId="77777777" w:rsidR="003A4D49" w:rsidRDefault="003A4D49" w:rsidP="003A4D49">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D226F61" w14:textId="77777777" w:rsidR="003A4D49" w:rsidRPr="007C0C75" w:rsidRDefault="003A4D49" w:rsidP="003A4D49">
      <w:pPr>
        <w:rPr>
          <w:rFonts w:cs="Arial"/>
          <w:b/>
          <w:sz w:val="24"/>
          <w:szCs w:val="18"/>
        </w:rPr>
      </w:pPr>
    </w:p>
    <w:p w14:paraId="66FBDB91" w14:textId="77777777" w:rsidR="003A4D49" w:rsidRDefault="003A4D49" w:rsidP="003A4D49">
      <w:pPr>
        <w:rPr>
          <w:rFonts w:cs="Arial"/>
          <w:b/>
        </w:rPr>
      </w:pPr>
      <w:proofErr w:type="gramStart"/>
      <w:r>
        <w:rPr>
          <w:rFonts w:cs="Arial"/>
          <w:b/>
        </w:rPr>
        <w:t>_______________________________</w:t>
      </w:r>
      <w:r>
        <w:rPr>
          <w:rFonts w:cs="Arial"/>
          <w:b/>
        </w:rPr>
        <w:tab/>
      </w:r>
      <w:r>
        <w:rPr>
          <w:rFonts w:cs="Arial"/>
          <w:b/>
        </w:rPr>
        <w:tab/>
      </w:r>
      <w:proofErr w:type="gramEnd"/>
      <w:r>
        <w:rPr>
          <w:rFonts w:cs="Arial"/>
          <w:b/>
        </w:rPr>
        <w:t>____________</w:t>
      </w:r>
    </w:p>
    <w:p w14:paraId="6723430F" w14:textId="77777777" w:rsidR="003A4D49" w:rsidRDefault="003A4D49" w:rsidP="003A4D49">
      <w:pPr>
        <w:rPr>
          <w:rFonts w:cs="Arial"/>
          <w:b/>
        </w:rPr>
      </w:pPr>
      <w:r>
        <w:rPr>
          <w:rFonts w:cs="Arial"/>
          <w:b/>
        </w:rPr>
        <w:t>(Supervisor’s Name and Title)</w:t>
      </w:r>
      <w:r>
        <w:rPr>
          <w:rFonts w:cs="Arial"/>
          <w:b/>
        </w:rPr>
        <w:tab/>
      </w:r>
      <w:r>
        <w:rPr>
          <w:rFonts w:cs="Arial"/>
          <w:b/>
        </w:rPr>
        <w:tab/>
      </w:r>
      <w:r>
        <w:rPr>
          <w:rFonts w:cs="Arial"/>
          <w:b/>
        </w:rPr>
        <w:tab/>
        <w:t>Date</w:t>
      </w:r>
    </w:p>
    <w:p w14:paraId="4ED07A2E" w14:textId="77777777" w:rsidR="003A4D49" w:rsidRPr="007C0C75" w:rsidRDefault="003A4D49" w:rsidP="003A4D49">
      <w:pPr>
        <w:rPr>
          <w:rFonts w:cs="Arial"/>
          <w:b/>
          <w:sz w:val="22"/>
          <w:szCs w:val="16"/>
        </w:rPr>
      </w:pPr>
    </w:p>
    <w:p w14:paraId="2EEC077C" w14:textId="77777777" w:rsidR="003A4D49" w:rsidRDefault="003A4D49" w:rsidP="003A4D49">
      <w:pPr>
        <w:rPr>
          <w:rFonts w:cs="Arial"/>
          <w:b/>
        </w:rPr>
      </w:pPr>
      <w:r>
        <w:rPr>
          <w:rFonts w:cs="Arial"/>
          <w:b/>
        </w:rPr>
        <w:t>Original:  Employee’s Official Personnel File</w:t>
      </w:r>
    </w:p>
    <w:p w14:paraId="23E50246" w14:textId="598B3F8D" w:rsidR="00F93AA9" w:rsidRDefault="003A4D49" w:rsidP="00062028">
      <w:pPr>
        <w:rPr>
          <w:b/>
        </w:rPr>
      </w:pPr>
      <w:r>
        <w:rPr>
          <w:rFonts w:cs="Arial"/>
          <w:b/>
        </w:rPr>
        <w:t>Copies:  Employee and Supervisor’s drop file</w:t>
      </w:r>
    </w:p>
    <w:sectPr w:rsidR="00F93AA9" w:rsidSect="00F93AA9">
      <w:footerReference w:type="default" r:id="rId10"/>
      <w:pgSz w:w="12240" w:h="15840" w:code="1"/>
      <w:pgMar w:top="720" w:right="1080" w:bottom="72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89337" w14:textId="77777777" w:rsidR="009A2DD6" w:rsidRDefault="009A2DD6">
      <w:r>
        <w:separator/>
      </w:r>
    </w:p>
  </w:endnote>
  <w:endnote w:type="continuationSeparator" w:id="0">
    <w:p w14:paraId="7F09D7EB" w14:textId="77777777" w:rsidR="009A2DD6" w:rsidRDefault="009A2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5046F09B" w:rsidR="00680957" w:rsidRDefault="00680957">
    <w:pPr>
      <w:pStyle w:val="Footer"/>
    </w:pPr>
    <w:r>
      <w:t xml:space="preserve">Rev: </w:t>
    </w:r>
    <w:r w:rsidR="006B0DAC">
      <w:t>April 2026</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C139B" w14:textId="77777777" w:rsidR="009A2DD6" w:rsidRDefault="009A2DD6">
      <w:r>
        <w:separator/>
      </w:r>
    </w:p>
  </w:footnote>
  <w:footnote w:type="continuationSeparator" w:id="0">
    <w:p w14:paraId="396219FF" w14:textId="77777777" w:rsidR="009A2DD6" w:rsidRDefault="009A2D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62028"/>
    <w:rsid w:val="0006714F"/>
    <w:rsid w:val="000C3AD8"/>
    <w:rsid w:val="000C5A91"/>
    <w:rsid w:val="00122097"/>
    <w:rsid w:val="00137752"/>
    <w:rsid w:val="00171954"/>
    <w:rsid w:val="00175349"/>
    <w:rsid w:val="001F531C"/>
    <w:rsid w:val="00200543"/>
    <w:rsid w:val="00206848"/>
    <w:rsid w:val="00217155"/>
    <w:rsid w:val="0023306C"/>
    <w:rsid w:val="0026483C"/>
    <w:rsid w:val="00265A3D"/>
    <w:rsid w:val="002873DC"/>
    <w:rsid w:val="00291A1D"/>
    <w:rsid w:val="002A62E8"/>
    <w:rsid w:val="002A6593"/>
    <w:rsid w:val="002B0874"/>
    <w:rsid w:val="00333391"/>
    <w:rsid w:val="00364DDB"/>
    <w:rsid w:val="00385A83"/>
    <w:rsid w:val="003A254F"/>
    <w:rsid w:val="003A4D49"/>
    <w:rsid w:val="003B092B"/>
    <w:rsid w:val="003B1FFC"/>
    <w:rsid w:val="003C332D"/>
    <w:rsid w:val="003D204A"/>
    <w:rsid w:val="003D61EA"/>
    <w:rsid w:val="003D7DB4"/>
    <w:rsid w:val="003E002A"/>
    <w:rsid w:val="00420790"/>
    <w:rsid w:val="00445977"/>
    <w:rsid w:val="00464C0E"/>
    <w:rsid w:val="00470FEC"/>
    <w:rsid w:val="004832C7"/>
    <w:rsid w:val="004935F6"/>
    <w:rsid w:val="00497821"/>
    <w:rsid w:val="004B3B96"/>
    <w:rsid w:val="004C3C8E"/>
    <w:rsid w:val="004E188E"/>
    <w:rsid w:val="004E3E33"/>
    <w:rsid w:val="004F3F6D"/>
    <w:rsid w:val="004F5483"/>
    <w:rsid w:val="00532A52"/>
    <w:rsid w:val="0054755A"/>
    <w:rsid w:val="005829C3"/>
    <w:rsid w:val="005A3E5A"/>
    <w:rsid w:val="005B6A8F"/>
    <w:rsid w:val="005C6DE2"/>
    <w:rsid w:val="005E1D46"/>
    <w:rsid w:val="005F04F0"/>
    <w:rsid w:val="00616E9E"/>
    <w:rsid w:val="006225DC"/>
    <w:rsid w:val="006340F7"/>
    <w:rsid w:val="00680957"/>
    <w:rsid w:val="006923BB"/>
    <w:rsid w:val="00692BF3"/>
    <w:rsid w:val="00693086"/>
    <w:rsid w:val="00694E90"/>
    <w:rsid w:val="006A160E"/>
    <w:rsid w:val="006B0DAC"/>
    <w:rsid w:val="006C3E58"/>
    <w:rsid w:val="006C7B25"/>
    <w:rsid w:val="007255B6"/>
    <w:rsid w:val="007321A3"/>
    <w:rsid w:val="007323E3"/>
    <w:rsid w:val="00771CC1"/>
    <w:rsid w:val="00776664"/>
    <w:rsid w:val="00794CA3"/>
    <w:rsid w:val="007A36B7"/>
    <w:rsid w:val="007B3AB5"/>
    <w:rsid w:val="007C0C75"/>
    <w:rsid w:val="007F186C"/>
    <w:rsid w:val="00801F08"/>
    <w:rsid w:val="008147B2"/>
    <w:rsid w:val="00841A0F"/>
    <w:rsid w:val="00871D71"/>
    <w:rsid w:val="008A4E10"/>
    <w:rsid w:val="008C5D9C"/>
    <w:rsid w:val="008E62C6"/>
    <w:rsid w:val="0094000D"/>
    <w:rsid w:val="009810F7"/>
    <w:rsid w:val="009A2DD6"/>
    <w:rsid w:val="009B299E"/>
    <w:rsid w:val="009B5CD7"/>
    <w:rsid w:val="009E6315"/>
    <w:rsid w:val="009F145F"/>
    <w:rsid w:val="009F2AFA"/>
    <w:rsid w:val="00A108FC"/>
    <w:rsid w:val="00A26E46"/>
    <w:rsid w:val="00A50BDE"/>
    <w:rsid w:val="00A52844"/>
    <w:rsid w:val="00A8411B"/>
    <w:rsid w:val="00AB331B"/>
    <w:rsid w:val="00AC21AD"/>
    <w:rsid w:val="00AD1E17"/>
    <w:rsid w:val="00B43D25"/>
    <w:rsid w:val="00B44971"/>
    <w:rsid w:val="00B80321"/>
    <w:rsid w:val="00B81426"/>
    <w:rsid w:val="00B91233"/>
    <w:rsid w:val="00BB1184"/>
    <w:rsid w:val="00BB34B1"/>
    <w:rsid w:val="00BD389E"/>
    <w:rsid w:val="00C0751C"/>
    <w:rsid w:val="00C30903"/>
    <w:rsid w:val="00C818D2"/>
    <w:rsid w:val="00CB0DE8"/>
    <w:rsid w:val="00CB5492"/>
    <w:rsid w:val="00CC3B77"/>
    <w:rsid w:val="00CE3F3B"/>
    <w:rsid w:val="00D32C0F"/>
    <w:rsid w:val="00D42040"/>
    <w:rsid w:val="00D460FE"/>
    <w:rsid w:val="00D82BD5"/>
    <w:rsid w:val="00D8459F"/>
    <w:rsid w:val="00DC1F3C"/>
    <w:rsid w:val="00DC2BC7"/>
    <w:rsid w:val="00DE3AD1"/>
    <w:rsid w:val="00E23437"/>
    <w:rsid w:val="00E3470E"/>
    <w:rsid w:val="00E40CF5"/>
    <w:rsid w:val="00E63649"/>
    <w:rsid w:val="00E654F9"/>
    <w:rsid w:val="00E84F58"/>
    <w:rsid w:val="00E97360"/>
    <w:rsid w:val="00EC54F4"/>
    <w:rsid w:val="00EE67E4"/>
    <w:rsid w:val="00F07E3E"/>
    <w:rsid w:val="00F120B2"/>
    <w:rsid w:val="00F21E95"/>
    <w:rsid w:val="00F25B01"/>
    <w:rsid w:val="00F3139C"/>
    <w:rsid w:val="00F33EC3"/>
    <w:rsid w:val="00F46AF9"/>
    <w:rsid w:val="00F56C71"/>
    <w:rsid w:val="00F664D3"/>
    <w:rsid w:val="00F66E22"/>
    <w:rsid w:val="00F70090"/>
    <w:rsid w:val="00F73602"/>
    <w:rsid w:val="00F92E10"/>
    <w:rsid w:val="00F93AA9"/>
    <w:rsid w:val="00F93D3E"/>
    <w:rsid w:val="00FD2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265A3D"/>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semiHidden/>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character" w:customStyle="1" w:styleId="Heading2Char">
    <w:name w:val="Heading 2 Char"/>
    <w:basedOn w:val="DefaultParagraphFont"/>
    <w:link w:val="Heading2"/>
    <w:uiPriority w:val="9"/>
    <w:semiHidden/>
    <w:rsid w:val="00265A3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647438659">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10869385">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477b5a5-668d-49dd-9230-b51a1d7bbf04" xsi:nil="true"/>
    <lcf76f155ced4ddcb4097134ff3c332f xmlns="2a7d8275-df42-4dbb-93f8-4d05b73d9cd2">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170C5A213E9248B6DAD823A92B73B6" ma:contentTypeVersion="17" ma:contentTypeDescription="Create a new document." ma:contentTypeScope="" ma:versionID="b829ec2bf3ee3ce03cdc940ea79e0a87">
  <xsd:schema xmlns:xsd="http://www.w3.org/2001/XMLSchema" xmlns:xs="http://www.w3.org/2001/XMLSchema" xmlns:p="http://schemas.microsoft.com/office/2006/metadata/properties" xmlns:ns1="http://schemas.microsoft.com/sharepoint/v3" xmlns:ns2="2a7d8275-df42-4dbb-93f8-4d05b73d9cd2" xmlns:ns3="0477b5a5-668d-49dd-9230-b51a1d7bbf04" targetNamespace="http://schemas.microsoft.com/office/2006/metadata/properties" ma:root="true" ma:fieldsID="1990cf22668855811d128f0c73fe5f32" ns1:_="" ns2:_="" ns3:_="">
    <xsd:import namespace="http://schemas.microsoft.com/sharepoint/v3"/>
    <xsd:import namespace="2a7d8275-df42-4dbb-93f8-4d05b73d9cd2"/>
    <xsd:import namespace="0477b5a5-668d-49dd-9230-b51a1d7bbf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d8275-df42-4dbb-93f8-4d05b73d9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71fb6ad-7b86-40de-8bd9-9451c639491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77b5a5-668d-49dd-9230-b51a1d7bbf0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b33e4a-75b3-4bd6-a32a-f39ad6239481}" ma:internalName="TaxCatchAll" ma:showField="CatchAllData" ma:web="0477b5a5-668d-49dd-9230-b51a1d7bbf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C34249-177B-4656-913F-8D869BB01254}">
  <ds:schemaRefs>
    <ds:schemaRef ds:uri="http://schemas.microsoft.com/sharepoint/v3/contenttype/forms"/>
  </ds:schemaRefs>
</ds:datastoreItem>
</file>

<file path=customXml/itemProps2.xml><?xml version="1.0" encoding="utf-8"?>
<ds:datastoreItem xmlns:ds="http://schemas.openxmlformats.org/officeDocument/2006/customXml" ds:itemID="{0FE4DE3E-46B0-4B33-8FB5-9150AFB1DA36}">
  <ds:schemaRefs>
    <ds:schemaRef ds:uri="http://schemas.microsoft.com/office/2006/metadata/properties"/>
    <ds:schemaRef ds:uri="http://schemas.microsoft.com/office/infopath/2007/PartnerControls"/>
    <ds:schemaRef ds:uri="http://schemas.microsoft.com/sharepoint/v3"/>
    <ds:schemaRef ds:uri="0477b5a5-668d-49dd-9230-b51a1d7bbf04"/>
    <ds:schemaRef ds:uri="2a7d8275-df42-4dbb-93f8-4d05b73d9cd2"/>
  </ds:schemaRefs>
</ds:datastoreItem>
</file>

<file path=customXml/itemProps3.xml><?xml version="1.0" encoding="utf-8"?>
<ds:datastoreItem xmlns:ds="http://schemas.openxmlformats.org/officeDocument/2006/customXml" ds:itemID="{D4442BEC-DD9B-4221-A8DA-9BE23496B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7d8275-df42-4dbb-93f8-4d05b73d9cd2"/>
    <ds:schemaRef ds:uri="0477b5a5-668d-49dd-9230-b51a1d7bb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10</TotalTime>
  <Pages>4</Pages>
  <Words>1052</Words>
  <Characters>5999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Michael, Jay@DOR</cp:lastModifiedBy>
  <cp:revision>8</cp:revision>
  <cp:lastPrinted>2012-04-25T19:11:00Z</cp:lastPrinted>
  <dcterms:created xsi:type="dcterms:W3CDTF">2026-04-09T17:05:00Z</dcterms:created>
  <dcterms:modified xsi:type="dcterms:W3CDTF">2026-08-27T15:47:00Z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0x0101004B170C5A213E9248B6DAD823A92B73B6</vt:lpwstr>
  </property>
</Properties>
</file>