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D3DD57" w14:textId="77777777" w:rsidR="00CB5DC5" w:rsidRDefault="008D477E">
      <w:pPr>
        <w:jc w:val="center"/>
      </w:pPr>
      <w:r>
        <w:rPr>
          <w:b/>
          <w:sz w:val="20"/>
        </w:rPr>
        <w:t>STATE OF CALIFORNIA</w:t>
      </w:r>
      <w:r>
        <w:rPr>
          <w:b/>
          <w:sz w:val="20"/>
        </w:rPr>
        <w:br/>
        <w:t>CALIFORNIA STATE TRANSPORTATION AGENCY</w:t>
      </w:r>
    </w:p>
    <w:p w14:paraId="0CDF4BFE" w14:textId="77777777" w:rsidR="00CB5DC5" w:rsidRDefault="008D477E">
      <w:pPr>
        <w:pStyle w:val="Title"/>
        <w:jc w:val="center"/>
      </w:pPr>
      <w:r>
        <w:rPr>
          <w:rFonts w:ascii="Arial" w:hAnsi="Arial"/>
        </w:rPr>
        <w:t>POSITION DUTY STATEMENT</w:t>
      </w:r>
    </w:p>
    <w:tbl>
      <w:tblPr>
        <w:tblW w:w="0" w:type="auto"/>
        <w:jc w:val="center"/>
        <w:tblLayout w:type="fixed"/>
        <w:tblLook w:val="04A0" w:firstRow="1" w:lastRow="0" w:firstColumn="1" w:lastColumn="0" w:noHBand="0" w:noVBand="1"/>
      </w:tblPr>
      <w:tblGrid>
        <w:gridCol w:w="2592"/>
        <w:gridCol w:w="2592"/>
        <w:gridCol w:w="2592"/>
        <w:gridCol w:w="2592"/>
      </w:tblGrid>
      <w:tr w:rsidR="00CB5DC5" w14:paraId="40D38DCF" w14:textId="77777777">
        <w:trPr>
          <w:jc w:val="center"/>
        </w:trPr>
        <w:tc>
          <w:tcPr>
            <w:tcW w:w="2592" w:type="dxa"/>
            <w:shd w:val="clear" w:color="auto" w:fill="E7E6E6"/>
            <w:vAlign w:val="center"/>
          </w:tcPr>
          <w:p w14:paraId="6D730CA3" w14:textId="77777777" w:rsidR="00CB5DC5" w:rsidRDefault="008D477E">
            <w:r>
              <w:rPr>
                <w:b/>
                <w:sz w:val="17"/>
              </w:rPr>
              <w:t>CLASSIFICATION TITLE</w:t>
            </w:r>
          </w:p>
        </w:tc>
        <w:tc>
          <w:tcPr>
            <w:tcW w:w="2592" w:type="dxa"/>
            <w:vAlign w:val="center"/>
          </w:tcPr>
          <w:p w14:paraId="71B8C059" w14:textId="77777777" w:rsidR="00CB5DC5" w:rsidRDefault="008D477E">
            <w:r>
              <w:rPr>
                <w:sz w:val="17"/>
              </w:rPr>
              <w:t>Information Technology Manager II</w:t>
            </w:r>
          </w:p>
        </w:tc>
        <w:tc>
          <w:tcPr>
            <w:tcW w:w="2592" w:type="dxa"/>
            <w:shd w:val="clear" w:color="auto" w:fill="E7E6E6"/>
            <w:vAlign w:val="center"/>
          </w:tcPr>
          <w:p w14:paraId="57B80F57" w14:textId="77777777" w:rsidR="00CB5DC5" w:rsidRDefault="008D477E">
            <w:r>
              <w:rPr>
                <w:b/>
                <w:sz w:val="17"/>
              </w:rPr>
              <w:t>OFFICE/BRANCH/SECTION</w:t>
            </w:r>
          </w:p>
        </w:tc>
        <w:tc>
          <w:tcPr>
            <w:tcW w:w="2592" w:type="dxa"/>
            <w:vAlign w:val="center"/>
          </w:tcPr>
          <w:p w14:paraId="4B3163EE" w14:textId="77777777" w:rsidR="00CB5DC5" w:rsidRDefault="008D477E">
            <w:r>
              <w:rPr>
                <w:sz w:val="17"/>
              </w:rPr>
              <w:t>CalSTA</w:t>
            </w:r>
          </w:p>
        </w:tc>
      </w:tr>
      <w:tr w:rsidR="00CB5DC5" w14:paraId="65B2352E" w14:textId="77777777">
        <w:trPr>
          <w:jc w:val="center"/>
        </w:trPr>
        <w:tc>
          <w:tcPr>
            <w:tcW w:w="2592" w:type="dxa"/>
            <w:shd w:val="clear" w:color="auto" w:fill="E7E6E6"/>
            <w:vAlign w:val="center"/>
          </w:tcPr>
          <w:p w14:paraId="0EF40AB4" w14:textId="77777777" w:rsidR="00CB5DC5" w:rsidRDefault="008D477E">
            <w:r>
              <w:rPr>
                <w:b/>
                <w:sz w:val="17"/>
              </w:rPr>
              <w:t>WORKING TITLE</w:t>
            </w:r>
          </w:p>
        </w:tc>
        <w:tc>
          <w:tcPr>
            <w:tcW w:w="2592" w:type="dxa"/>
            <w:vAlign w:val="center"/>
          </w:tcPr>
          <w:p w14:paraId="434B6053" w14:textId="77777777" w:rsidR="00CB5DC5" w:rsidRPr="00EE37D0" w:rsidRDefault="008D477E">
            <w:pPr>
              <w:rPr>
                <w:sz w:val="17"/>
                <w:szCs w:val="17"/>
              </w:rPr>
            </w:pPr>
            <w:r w:rsidRPr="00EE37D0">
              <w:rPr>
                <w:sz w:val="17"/>
                <w:szCs w:val="17"/>
              </w:rPr>
              <w:t>Enterprise Data &amp; AI Strategy Officer</w:t>
            </w:r>
          </w:p>
        </w:tc>
        <w:tc>
          <w:tcPr>
            <w:tcW w:w="2592" w:type="dxa"/>
            <w:shd w:val="clear" w:color="auto" w:fill="E7E6E6"/>
            <w:vAlign w:val="center"/>
          </w:tcPr>
          <w:p w14:paraId="3DBB2E30" w14:textId="77777777" w:rsidR="00CB5DC5" w:rsidRDefault="008D477E">
            <w:r>
              <w:rPr>
                <w:b/>
                <w:sz w:val="17"/>
              </w:rPr>
              <w:t>POSITION NUMBER</w:t>
            </w:r>
          </w:p>
        </w:tc>
        <w:tc>
          <w:tcPr>
            <w:tcW w:w="2592" w:type="dxa"/>
            <w:vAlign w:val="center"/>
          </w:tcPr>
          <w:p w14:paraId="50E7BFB4" w14:textId="33D0F03F" w:rsidR="00CB5DC5" w:rsidRDefault="00F16886">
            <w:r>
              <w:rPr>
                <w:sz w:val="17"/>
              </w:rPr>
              <w:t>703-008-1406-xxx</w:t>
            </w:r>
          </w:p>
        </w:tc>
      </w:tr>
      <w:tr w:rsidR="00CB5DC5" w14:paraId="4665A126" w14:textId="77777777">
        <w:trPr>
          <w:jc w:val="center"/>
        </w:trPr>
        <w:tc>
          <w:tcPr>
            <w:tcW w:w="2592" w:type="dxa"/>
            <w:shd w:val="clear" w:color="auto" w:fill="E7E6E6"/>
            <w:vAlign w:val="center"/>
          </w:tcPr>
          <w:p w14:paraId="00AF08EC" w14:textId="77777777" w:rsidR="00CB5DC5" w:rsidRDefault="008D477E">
            <w:r>
              <w:rPr>
                <w:b/>
                <w:sz w:val="17"/>
              </w:rPr>
              <w:t>TENURE/TIMEBASE</w:t>
            </w:r>
          </w:p>
        </w:tc>
        <w:tc>
          <w:tcPr>
            <w:tcW w:w="2592" w:type="dxa"/>
            <w:vAlign w:val="center"/>
          </w:tcPr>
          <w:p w14:paraId="55F5E5BA" w14:textId="77777777" w:rsidR="00CB5DC5" w:rsidRDefault="008D477E">
            <w:r>
              <w:rPr>
                <w:sz w:val="17"/>
              </w:rPr>
              <w:t>Permanent / Full-Time</w:t>
            </w:r>
          </w:p>
        </w:tc>
        <w:tc>
          <w:tcPr>
            <w:tcW w:w="2592" w:type="dxa"/>
            <w:shd w:val="clear" w:color="auto" w:fill="E7E6E6"/>
            <w:vAlign w:val="center"/>
          </w:tcPr>
          <w:p w14:paraId="557AFFEA" w14:textId="77777777" w:rsidR="00CB5DC5" w:rsidRDefault="008D477E">
            <w:r>
              <w:rPr>
                <w:b/>
                <w:sz w:val="17"/>
              </w:rPr>
              <w:t>REVISION DATE</w:t>
            </w:r>
          </w:p>
        </w:tc>
        <w:tc>
          <w:tcPr>
            <w:tcW w:w="2592" w:type="dxa"/>
            <w:vAlign w:val="center"/>
          </w:tcPr>
          <w:p w14:paraId="6AB89629" w14:textId="077CA78A" w:rsidR="00CB5DC5" w:rsidRDefault="00F16886">
            <w:r>
              <w:rPr>
                <w:sz w:val="17"/>
              </w:rPr>
              <w:t>10/15/2026</w:t>
            </w:r>
          </w:p>
        </w:tc>
      </w:tr>
    </w:tbl>
    <w:p w14:paraId="43E40B1E" w14:textId="77777777" w:rsidR="00CB5DC5" w:rsidRDefault="008D477E">
      <w:pPr>
        <w:pStyle w:val="Heading1"/>
      </w:pPr>
      <w:r>
        <w:rPr>
          <w:rFonts w:ascii="Arial" w:hAnsi="Arial"/>
        </w:rPr>
        <w:t>GENERAL STATEMENT</w:t>
      </w:r>
    </w:p>
    <w:p w14:paraId="1E8B4F59" w14:textId="77777777" w:rsidR="00CB5DC5" w:rsidRDefault="008D477E">
      <w:r>
        <w:t>Under the administrative and general direction of the Agency Information Officer (AIO), and in collaboration with CalSTA executive leadership, Transportation Departments, control agencies, technical teams, business stakeholders, and strategic technology partners, the incumbent serves in a senior management role responsible for enterprise IT portfolio management and for advancing CalSTA's enterprise data, artificial intelligence (AI), and emerging technology capabilities. The Information Technology Manager I</w:t>
      </w:r>
      <w:r>
        <w:t>I provides leadership in organizational IT policy, long-range technology planning, enterprise portfolio governance, data and AI strategy implementation, and the prioritization and oversight of complex, high-visibility technology initiatives.</w:t>
      </w:r>
    </w:p>
    <w:p w14:paraId="616FCDD1" w14:textId="77777777" w:rsidR="00CB5DC5" w:rsidRDefault="008D477E">
      <w:r>
        <w:t>The incumbent serves as a critical bridge between executive strategy, enterprise portfolio management, data capabilities, and AI implementation. The position preserves and matures the Enterprise Project Management Office (EPMO) governance capabilities while expanding enterprise leadership for the CalSTA Data Hub and related AI and emerging technology initiatives. The incumbent ensures investments and initiatives are strategically aligned, appropriately governed, technically viable, coordinated across depart</w:t>
      </w:r>
      <w:r>
        <w:t>ments, and positioned to deliver measurable business and mission value.</w:t>
      </w:r>
    </w:p>
    <w:p w14:paraId="1937A584" w14:textId="77777777" w:rsidR="00CB5DC5" w:rsidRDefault="008D477E">
      <w:r>
        <w:t>The incumbent exercises broad management responsibility for planning, organizing, coordinating, directing, and controlling assigned enterprise portfolio, data, AI, and emerging technology activities; develops and implements standards, processes, and governance practices; provides executive-level analysis and recommendations; and represents the AIO in internal and external forums as assigned.</w:t>
      </w:r>
    </w:p>
    <w:p w14:paraId="06D58396" w14:textId="77777777" w:rsidR="00CB5DC5" w:rsidRDefault="008D477E">
      <w:pPr>
        <w:pStyle w:val="Heading1"/>
      </w:pPr>
      <w:r>
        <w:rPr>
          <w:rFonts w:ascii="Arial" w:hAnsi="Arial"/>
        </w:rPr>
        <w:t>TYPICAL DUTIES</w:t>
      </w:r>
    </w:p>
    <w:tbl>
      <w:tblPr>
        <w:tblW w:w="0" w:type="auto"/>
        <w:jc w:val="center"/>
        <w:tblLayout w:type="fixed"/>
        <w:tblLook w:val="04A0" w:firstRow="1" w:lastRow="0" w:firstColumn="1" w:lastColumn="0" w:noHBand="0" w:noVBand="1"/>
      </w:tblPr>
      <w:tblGrid>
        <w:gridCol w:w="5184"/>
        <w:gridCol w:w="5184"/>
      </w:tblGrid>
      <w:tr w:rsidR="00CB5DC5" w14:paraId="0D5D61F1" w14:textId="77777777">
        <w:trPr>
          <w:jc w:val="center"/>
        </w:trPr>
        <w:tc>
          <w:tcPr>
            <w:tcW w:w="5184" w:type="dxa"/>
            <w:tcBorders>
              <w:top w:val="single" w:sz="4" w:space="0" w:color="808080"/>
              <w:left w:val="single" w:sz="4" w:space="0" w:color="808080"/>
              <w:bottom w:val="single" w:sz="4" w:space="0" w:color="808080"/>
              <w:right w:val="single" w:sz="4" w:space="0" w:color="808080"/>
            </w:tcBorders>
            <w:vAlign w:val="center"/>
          </w:tcPr>
          <w:p w14:paraId="4825C1AC" w14:textId="77777777" w:rsidR="00CB5DC5" w:rsidRDefault="008D477E">
            <w:pPr>
              <w:jc w:val="center"/>
            </w:pPr>
            <w:r>
              <w:rPr>
                <w:b/>
              </w:rPr>
              <w:t>30%</w:t>
            </w:r>
            <w:r>
              <w:rPr>
                <w:b/>
              </w:rPr>
              <w:br/>
              <w:t>E</w:t>
            </w:r>
          </w:p>
        </w:tc>
        <w:tc>
          <w:tcPr>
            <w:tcW w:w="5184" w:type="dxa"/>
            <w:tcBorders>
              <w:top w:val="single" w:sz="4" w:space="0" w:color="808080"/>
              <w:left w:val="single" w:sz="4" w:space="0" w:color="808080"/>
              <w:bottom w:val="single" w:sz="4" w:space="0" w:color="808080"/>
              <w:right w:val="single" w:sz="4" w:space="0" w:color="808080"/>
            </w:tcBorders>
          </w:tcPr>
          <w:p w14:paraId="6B83B574" w14:textId="77777777" w:rsidR="00CB5DC5" w:rsidRDefault="008D477E">
            <w:r>
              <w:rPr>
                <w:b/>
              </w:rPr>
              <w:t>Enterprise Data Hub, AI, and Emerging Technology Leadership (E)</w:t>
            </w:r>
          </w:p>
          <w:p w14:paraId="36D51867" w14:textId="77777777" w:rsidR="00CB5DC5" w:rsidRDefault="008D477E">
            <w:pPr>
              <w:spacing w:after="60"/>
            </w:pPr>
            <w:r>
              <w:t>Provide enterprise leadership and strategic coordination for the CalSTA Data Hub, AI initiatives, and emerging technology capabilities. Establish and maintain an enterprise view of data and AI opportunities and coordinate priorities across CalSTA and its Transportation Departments.</w:t>
            </w:r>
          </w:p>
          <w:p w14:paraId="28160B99" w14:textId="77777777" w:rsidR="00CB5DC5" w:rsidRDefault="008D477E">
            <w:pPr>
              <w:spacing w:after="60"/>
            </w:pPr>
            <w:r>
              <w:t>Work with CalSTA leadership, departmental IT and business stakeholders, Databricks, and other technology partners to align platform capabilities and technology investments with Agency business objectives, strategic priorities, statewide requirements, and measurable outcomes.</w:t>
            </w:r>
          </w:p>
          <w:p w14:paraId="70C7C0CC" w14:textId="77777777" w:rsidR="00CB5DC5" w:rsidRDefault="008D477E">
            <w:pPr>
              <w:spacing w:after="40"/>
              <w:ind w:left="259" w:hanging="173"/>
            </w:pPr>
            <w:r>
              <w:t>• Identify, evaluate, prioritize, and advance AI and data use cases based on strategic alignment, business value, feasibility, risk, data readiness, technical dependencies, and potential enterprise applicability.</w:t>
            </w:r>
          </w:p>
          <w:p w14:paraId="3A3C589B" w14:textId="77777777" w:rsidR="00CB5DC5" w:rsidRDefault="008D477E">
            <w:pPr>
              <w:spacing w:after="40"/>
              <w:ind w:left="259" w:hanging="173"/>
            </w:pPr>
            <w:r>
              <w:t>• Establish and manage an enterprise pipeline and prioritization framework for AI and data use cases, including proofs of concept, pilots, and emerging technology solutions.</w:t>
            </w:r>
          </w:p>
          <w:p w14:paraId="38200DF2" w14:textId="77777777" w:rsidR="00CB5DC5" w:rsidRDefault="008D477E">
            <w:pPr>
              <w:spacing w:after="40"/>
              <w:ind w:left="259" w:hanging="173"/>
            </w:pPr>
            <w:r>
              <w:t xml:space="preserve">• Provide technical review and guidance for proofs of </w:t>
            </w:r>
            <w:r>
              <w:lastRenderedPageBreak/>
              <w:t>concept, pilots, and emerging technology solutions, including oversight of integration among data sources, applications, platforms, analytics, and AI capabilities.</w:t>
            </w:r>
          </w:p>
          <w:p w14:paraId="40C3DC5F" w14:textId="77777777" w:rsidR="00CB5DC5" w:rsidRDefault="008D477E">
            <w:pPr>
              <w:spacing w:after="40"/>
              <w:ind w:left="259" w:hanging="173"/>
            </w:pPr>
            <w:r>
              <w:t>• Evaluate data readiness, data quality, integration requirements, interoperability, scalability, sustainability, security/governance dependencies, and implementation considerations necessary to support AI and advanced analytics use cases.</w:t>
            </w:r>
          </w:p>
          <w:p w14:paraId="34EA1216" w14:textId="77777777" w:rsidR="00CB5DC5" w:rsidRDefault="008D477E">
            <w:pPr>
              <w:spacing w:after="40"/>
              <w:ind w:left="259" w:hanging="173"/>
            </w:pPr>
            <w:r>
              <w:t>• Coordinate dependencies among data, technology, business, security, governance, and implementation activities; identify opportunities to leverage shared data and technology capabilities across departments and reduce duplication.</w:t>
            </w:r>
          </w:p>
          <w:p w14:paraId="12C4AD36" w14:textId="77777777" w:rsidR="00CB5DC5" w:rsidRDefault="008D477E">
            <w:pPr>
              <w:spacing w:after="40"/>
              <w:ind w:left="259" w:hanging="173"/>
            </w:pPr>
            <w:r>
              <w:t>• Promote responsible and effective AI adoption consistent with statewide requirements and CalSTA strategic priorities; identify opportunities to scale successful solutions across departments and business areas.</w:t>
            </w:r>
          </w:p>
          <w:p w14:paraId="1E35B494" w14:textId="77777777" w:rsidR="00CB5DC5" w:rsidRDefault="008D477E">
            <w:pPr>
              <w:spacing w:after="40"/>
              <w:ind w:left="259" w:hanging="173"/>
            </w:pPr>
            <w:r>
              <w:t>• Establish performance measures and executive-level reporting to communicate Data Hub and AI portfolio progress, outcomes, risks, dependencies, investment value, and opportunities.</w:t>
            </w:r>
          </w:p>
        </w:tc>
      </w:tr>
    </w:tbl>
    <w:p w14:paraId="52831BAA" w14:textId="77777777" w:rsidR="00CB5DC5" w:rsidRDefault="00CB5DC5">
      <w:pPr>
        <w:spacing w:after="0"/>
      </w:pPr>
    </w:p>
    <w:tbl>
      <w:tblPr>
        <w:tblW w:w="0" w:type="auto"/>
        <w:jc w:val="center"/>
        <w:tblLayout w:type="fixed"/>
        <w:tblLook w:val="04A0" w:firstRow="1" w:lastRow="0" w:firstColumn="1" w:lastColumn="0" w:noHBand="0" w:noVBand="1"/>
      </w:tblPr>
      <w:tblGrid>
        <w:gridCol w:w="5184"/>
        <w:gridCol w:w="5184"/>
      </w:tblGrid>
      <w:tr w:rsidR="00CB5DC5" w14:paraId="4E5DF7D3" w14:textId="77777777">
        <w:trPr>
          <w:jc w:val="center"/>
        </w:trPr>
        <w:tc>
          <w:tcPr>
            <w:tcW w:w="5184" w:type="dxa"/>
            <w:tcBorders>
              <w:top w:val="single" w:sz="4" w:space="0" w:color="808080"/>
              <w:left w:val="single" w:sz="4" w:space="0" w:color="808080"/>
              <w:bottom w:val="single" w:sz="4" w:space="0" w:color="808080"/>
              <w:right w:val="single" w:sz="4" w:space="0" w:color="808080"/>
            </w:tcBorders>
            <w:vAlign w:val="center"/>
          </w:tcPr>
          <w:p w14:paraId="0AC91CAE" w14:textId="77777777" w:rsidR="00CB5DC5" w:rsidRDefault="008D477E">
            <w:pPr>
              <w:jc w:val="center"/>
            </w:pPr>
            <w:r>
              <w:rPr>
                <w:b/>
              </w:rPr>
              <w:t>30%</w:t>
            </w:r>
            <w:r>
              <w:rPr>
                <w:b/>
              </w:rPr>
              <w:br/>
              <w:t>E</w:t>
            </w:r>
          </w:p>
        </w:tc>
        <w:tc>
          <w:tcPr>
            <w:tcW w:w="5184" w:type="dxa"/>
            <w:tcBorders>
              <w:top w:val="single" w:sz="4" w:space="0" w:color="808080"/>
              <w:left w:val="single" w:sz="4" w:space="0" w:color="808080"/>
              <w:bottom w:val="single" w:sz="4" w:space="0" w:color="808080"/>
              <w:right w:val="single" w:sz="4" w:space="0" w:color="808080"/>
            </w:tcBorders>
          </w:tcPr>
          <w:p w14:paraId="605E0378" w14:textId="77777777" w:rsidR="00CB5DC5" w:rsidRDefault="008D477E">
            <w:r>
              <w:rPr>
                <w:b/>
              </w:rPr>
              <w:t>Enterprise IT Portfolio Management and Oversight (E)</w:t>
            </w:r>
          </w:p>
          <w:p w14:paraId="11B7FEA5" w14:textId="77777777" w:rsidR="00CB5DC5" w:rsidRDefault="008D477E">
            <w:pPr>
              <w:spacing w:after="60"/>
            </w:pPr>
            <w:r>
              <w:t>Serve as a senior enterprise IT portfolio manager responsible for the planning, coordination, strategic implementation, and oversight of critical and complex technology initiatives across CalSTA. Plan, direct, organize, and control assigned portfolio activities and ensure alignment with Agency strategic initiatives, enterprise architecture guidelines, state policies, and industry best practices.</w:t>
            </w:r>
          </w:p>
          <w:p w14:paraId="5AB0B092" w14:textId="77777777" w:rsidR="00CB5DC5" w:rsidRDefault="008D477E">
            <w:pPr>
              <w:spacing w:after="60"/>
            </w:pPr>
            <w:r>
              <w:t>Collaborate with Transportation Departments to understand proposed IT initiatives and develop flexible, compliant planning and delivery strategies reflecting criticality, complexity, business value, and risk. Provide consultation regarding project and product planning, delivery approaches, resource and cost considerations, procurement/vendor strategies, and opportunities for solution reuse.</w:t>
            </w:r>
          </w:p>
          <w:p w14:paraId="4772A675" w14:textId="77777777" w:rsidR="00CB5DC5" w:rsidRDefault="008D477E">
            <w:pPr>
              <w:spacing w:after="40"/>
              <w:ind w:left="259" w:hanging="173"/>
            </w:pPr>
            <w:r>
              <w:t>• Maintain and continuously improve the enterprise portfolio oversight framework and executive reporting processes used to monitor portfolio health, business value, schedule, budget, risk, issues, dependencies, and procurement activities.</w:t>
            </w:r>
          </w:p>
          <w:p w14:paraId="1468B30B" w14:textId="77777777" w:rsidR="00CB5DC5" w:rsidRDefault="008D477E">
            <w:pPr>
              <w:spacing w:after="40"/>
              <w:ind w:left="259" w:hanging="173"/>
            </w:pPr>
            <w:r>
              <w:t>• Analyze project performance and status information, including project status, oversight, and IV&amp;V information as applicable; escalate material risks and issues and recommend mitigation strategies to executive leadership.</w:t>
            </w:r>
          </w:p>
          <w:p w14:paraId="0FA96CFD" w14:textId="7D0352A0" w:rsidR="00CB5DC5" w:rsidRDefault="008D477E">
            <w:pPr>
              <w:spacing w:after="40"/>
              <w:ind w:left="259" w:hanging="173"/>
            </w:pPr>
            <w:r>
              <w:t xml:space="preserve">• Partner with the California Department of Technology (CDT) and CalSTA departments on Project </w:t>
            </w:r>
            <w:r w:rsidR="00EE37D0">
              <w:t>Delivery</w:t>
            </w:r>
            <w:r>
              <w:t xml:space="preserve"> Lifecycle (P</w:t>
            </w:r>
            <w:r w:rsidR="00EE37D0">
              <w:t>D</w:t>
            </w:r>
            <w:r>
              <w:t xml:space="preserve">L), and related statewide planning and oversight requirements; contribute to improvements in </w:t>
            </w:r>
            <w:r>
              <w:lastRenderedPageBreak/>
              <w:t>statewide and Agency portfolio practices.</w:t>
            </w:r>
          </w:p>
          <w:p w14:paraId="71C6DE07" w14:textId="77777777" w:rsidR="00CB5DC5" w:rsidRDefault="008D477E">
            <w:pPr>
              <w:spacing w:after="40"/>
              <w:ind w:left="259" w:hanging="173"/>
            </w:pPr>
            <w:r>
              <w:t>• Provide oversight of CalSTA IT governance policies and practices and support Agency-wide adherence to established IT processes, standards, and reporting requirements.</w:t>
            </w:r>
          </w:p>
          <w:p w14:paraId="7540B49E" w14:textId="77777777" w:rsidR="00CB5DC5" w:rsidRDefault="008D477E">
            <w:pPr>
              <w:spacing w:after="40"/>
              <w:ind w:left="259" w:hanging="173"/>
            </w:pPr>
            <w:r>
              <w:t>• Prepare dashboards, decision-support materials, recommendations, and executive-level presentations for CalSTA leadership, control agencies, and other internal and external audiences.</w:t>
            </w:r>
          </w:p>
        </w:tc>
      </w:tr>
    </w:tbl>
    <w:p w14:paraId="05F93F2F" w14:textId="77777777" w:rsidR="00CB5DC5" w:rsidRDefault="00CB5DC5">
      <w:pPr>
        <w:spacing w:after="0"/>
      </w:pPr>
    </w:p>
    <w:tbl>
      <w:tblPr>
        <w:tblW w:w="0" w:type="auto"/>
        <w:jc w:val="center"/>
        <w:tblLayout w:type="fixed"/>
        <w:tblLook w:val="04A0" w:firstRow="1" w:lastRow="0" w:firstColumn="1" w:lastColumn="0" w:noHBand="0" w:noVBand="1"/>
      </w:tblPr>
      <w:tblGrid>
        <w:gridCol w:w="5184"/>
        <w:gridCol w:w="5184"/>
      </w:tblGrid>
      <w:tr w:rsidR="00CB5DC5" w14:paraId="564D3307" w14:textId="77777777">
        <w:trPr>
          <w:jc w:val="center"/>
        </w:trPr>
        <w:tc>
          <w:tcPr>
            <w:tcW w:w="5184" w:type="dxa"/>
            <w:tcBorders>
              <w:top w:val="single" w:sz="4" w:space="0" w:color="808080"/>
              <w:left w:val="single" w:sz="4" w:space="0" w:color="808080"/>
              <w:bottom w:val="single" w:sz="4" w:space="0" w:color="808080"/>
              <w:right w:val="single" w:sz="4" w:space="0" w:color="808080"/>
            </w:tcBorders>
            <w:vAlign w:val="center"/>
          </w:tcPr>
          <w:p w14:paraId="45F9A645" w14:textId="77777777" w:rsidR="00CB5DC5" w:rsidRDefault="008D477E">
            <w:pPr>
              <w:jc w:val="center"/>
            </w:pPr>
            <w:r>
              <w:rPr>
                <w:b/>
              </w:rPr>
              <w:t>20%</w:t>
            </w:r>
            <w:r>
              <w:rPr>
                <w:b/>
              </w:rPr>
              <w:br/>
              <w:t>E</w:t>
            </w:r>
          </w:p>
        </w:tc>
        <w:tc>
          <w:tcPr>
            <w:tcW w:w="5184" w:type="dxa"/>
            <w:tcBorders>
              <w:top w:val="single" w:sz="4" w:space="0" w:color="808080"/>
              <w:left w:val="single" w:sz="4" w:space="0" w:color="808080"/>
              <w:bottom w:val="single" w:sz="4" w:space="0" w:color="808080"/>
              <w:right w:val="single" w:sz="4" w:space="0" w:color="808080"/>
            </w:tcBorders>
          </w:tcPr>
          <w:p w14:paraId="156C87C0" w14:textId="77777777" w:rsidR="00CB5DC5" w:rsidRDefault="008D477E">
            <w:r>
              <w:rPr>
                <w:b/>
              </w:rPr>
              <w:t>Enterprise Leadership, Governance, and Organizational Management (E)</w:t>
            </w:r>
          </w:p>
          <w:p w14:paraId="7FA08CB0" w14:textId="09F8BAD5" w:rsidR="00CB5DC5" w:rsidRDefault="008D477E">
            <w:pPr>
              <w:spacing w:after="60"/>
            </w:pPr>
            <w:r>
              <w:t>Provide senior management leadership for the continued development and continuous improvement of processes, governance, and technology supporting CalSTA enterprise portfolio, data, AI, and emerging technology functions. Organize and direct work in accordance with Agency priorities and changing business needs.</w:t>
            </w:r>
          </w:p>
          <w:p w14:paraId="4D424821" w14:textId="77777777" w:rsidR="00CB5DC5" w:rsidRDefault="008D477E">
            <w:pPr>
              <w:spacing w:after="60"/>
            </w:pPr>
            <w:r>
              <w:t>Influence organizational IT policy and formulate long-range IT programs and objectives. Establish and maintain standards, processes, procedures, and governance practices for enterprise portfolio management, data and AI initiative intake and prioritization, technology evaluation, and executive decision support.</w:t>
            </w:r>
          </w:p>
          <w:p w14:paraId="2207EFB3" w14:textId="553B0B52" w:rsidR="00157878" w:rsidRPr="00157878" w:rsidRDefault="008D477E" w:rsidP="00157878">
            <w:pPr>
              <w:spacing w:after="40"/>
              <w:ind w:left="259" w:hanging="173"/>
            </w:pPr>
            <w:r>
              <w:t xml:space="preserve">• </w:t>
            </w:r>
            <w:r w:rsidRPr="00157878">
              <w:t xml:space="preserve">Lead </w:t>
            </w:r>
            <w:r w:rsidR="00157878" w:rsidRPr="00157878">
              <w:t>and coordinate cross-functional and multidisciplinary collaboration across CalSTA and Transportation Departments; facilitate alignment on enterprise priorities, dependencies, governance requirements, and outcomes, and support resolution of cross-organizational issues.</w:t>
            </w:r>
          </w:p>
          <w:p w14:paraId="641D6784" w14:textId="70406EEC" w:rsidR="00CB5DC5" w:rsidRPr="00157878" w:rsidRDefault="00157878" w:rsidP="00157878">
            <w:pPr>
              <w:spacing w:after="40"/>
              <w:ind w:left="259" w:hanging="173"/>
            </w:pPr>
            <w:r w:rsidRPr="00157878">
              <w:t>• Provide enterprise-level strategic direction and guidance to multidisciplinary stakeholders and matrixed teams to advance complex data, AI, technology, and portfolio initiatives across the Agency.</w:t>
            </w:r>
          </w:p>
          <w:p w14:paraId="571912A3" w14:textId="77777777" w:rsidR="00CB5DC5" w:rsidRDefault="008D477E">
            <w:pPr>
              <w:spacing w:after="40"/>
              <w:ind w:left="259" w:hanging="173"/>
            </w:pPr>
            <w:r>
              <w:t>• Represent the AIO in internal and external meetings as assigned and build effective working relationships with executive leadership, Transportation Departments, control agencies, governmental partners, and private-sector technology partners.</w:t>
            </w:r>
          </w:p>
          <w:p w14:paraId="77ECE655" w14:textId="77777777" w:rsidR="00CB5DC5" w:rsidRDefault="008D477E">
            <w:pPr>
              <w:spacing w:after="40"/>
              <w:ind w:left="259" w:hanging="173"/>
            </w:pPr>
            <w:r>
              <w:t>• Ensure enterprise technology initiatives are evaluated as integrated capabilities and outcomes rather than isolated departmental efforts.</w:t>
            </w:r>
          </w:p>
        </w:tc>
      </w:tr>
    </w:tbl>
    <w:p w14:paraId="6AAB7FF6" w14:textId="77777777" w:rsidR="00CB5DC5" w:rsidRDefault="00CB5DC5">
      <w:pPr>
        <w:spacing w:after="0"/>
      </w:pPr>
    </w:p>
    <w:tbl>
      <w:tblPr>
        <w:tblW w:w="0" w:type="auto"/>
        <w:jc w:val="center"/>
        <w:tblLayout w:type="fixed"/>
        <w:tblLook w:val="04A0" w:firstRow="1" w:lastRow="0" w:firstColumn="1" w:lastColumn="0" w:noHBand="0" w:noVBand="1"/>
      </w:tblPr>
      <w:tblGrid>
        <w:gridCol w:w="5184"/>
        <w:gridCol w:w="5184"/>
      </w:tblGrid>
      <w:tr w:rsidR="00CB5DC5" w14:paraId="4E89BAE3" w14:textId="77777777">
        <w:trPr>
          <w:jc w:val="center"/>
        </w:trPr>
        <w:tc>
          <w:tcPr>
            <w:tcW w:w="5184" w:type="dxa"/>
            <w:tcBorders>
              <w:top w:val="single" w:sz="4" w:space="0" w:color="808080"/>
              <w:left w:val="single" w:sz="4" w:space="0" w:color="808080"/>
              <w:bottom w:val="single" w:sz="4" w:space="0" w:color="808080"/>
              <w:right w:val="single" w:sz="4" w:space="0" w:color="808080"/>
            </w:tcBorders>
            <w:vAlign w:val="center"/>
          </w:tcPr>
          <w:p w14:paraId="5058FA33" w14:textId="77777777" w:rsidR="00CB5DC5" w:rsidRDefault="008D477E">
            <w:pPr>
              <w:jc w:val="center"/>
            </w:pPr>
            <w:r>
              <w:rPr>
                <w:b/>
              </w:rPr>
              <w:t>15%</w:t>
            </w:r>
            <w:r>
              <w:rPr>
                <w:b/>
              </w:rPr>
              <w:br/>
              <w:t>E</w:t>
            </w:r>
          </w:p>
        </w:tc>
        <w:tc>
          <w:tcPr>
            <w:tcW w:w="5184" w:type="dxa"/>
            <w:tcBorders>
              <w:top w:val="single" w:sz="4" w:space="0" w:color="808080"/>
              <w:left w:val="single" w:sz="4" w:space="0" w:color="808080"/>
              <w:bottom w:val="single" w:sz="4" w:space="0" w:color="808080"/>
              <w:right w:val="single" w:sz="4" w:space="0" w:color="808080"/>
            </w:tcBorders>
          </w:tcPr>
          <w:p w14:paraId="00835DB5" w14:textId="77777777" w:rsidR="00CB5DC5" w:rsidRDefault="008D477E">
            <w:r>
              <w:rPr>
                <w:b/>
              </w:rPr>
              <w:t>Policy, Strategic Planning, and Enterprise Technology Advisory Services (E)</w:t>
            </w:r>
          </w:p>
          <w:p w14:paraId="4AAEA0CD" w14:textId="3911921E" w:rsidR="00CB5DC5" w:rsidRDefault="008D477E">
            <w:pPr>
              <w:spacing w:after="60"/>
            </w:pPr>
            <w:r>
              <w:t>Play a role in the formulation, evaluation, recommendation, and implementation of IT policies, standards, processes, and procedures affecting enterprise portfolio management, data, AI, emerging technology, information systems architecture, and related governance.</w:t>
            </w:r>
          </w:p>
          <w:p w14:paraId="285BAD38" w14:textId="77777777" w:rsidR="00CB5DC5" w:rsidRDefault="008D477E">
            <w:pPr>
              <w:spacing w:after="60"/>
            </w:pPr>
            <w:r>
              <w:t xml:space="preserve">Conduct analysis of technology trends, statewide policy, and industry best practices to maintain operational readiness and prepare CalSTA for future technology and </w:t>
            </w:r>
            <w:r>
              <w:lastRenderedPageBreak/>
              <w:t>capacity needs. Assess policies and requirements issued by control agencies, including CDT, Department of Finance (DOF), and Department of General Services (DGS), and provide recommendations regarding Agency impact, response, and compliance.</w:t>
            </w:r>
          </w:p>
          <w:p w14:paraId="60110CFE" w14:textId="77777777" w:rsidR="00CB5DC5" w:rsidRDefault="008D477E">
            <w:pPr>
              <w:spacing w:after="40"/>
              <w:ind w:left="259" w:hanging="173"/>
            </w:pPr>
            <w:r>
              <w:t>• Participate in strategic and tactical planning activities, including IT strategic planning, information management/data strategy planning, resource planning, and Budget Change Proposals as required.</w:t>
            </w:r>
          </w:p>
          <w:p w14:paraId="092C4957" w14:textId="77777777" w:rsidR="00CB5DC5" w:rsidRDefault="008D477E">
            <w:pPr>
              <w:spacing w:after="40"/>
              <w:ind w:left="259" w:hanging="173"/>
            </w:pPr>
            <w:r>
              <w:t>• Coordinate reviews, presentations, approvals, and executive decision-making for portfolio, data, AI, and emerging technology initiatives.</w:t>
            </w:r>
          </w:p>
          <w:p w14:paraId="030632A6" w14:textId="77777777" w:rsidR="00CB5DC5" w:rsidRDefault="008D477E">
            <w:pPr>
              <w:spacing w:after="40"/>
              <w:ind w:left="259" w:hanging="173"/>
            </w:pPr>
            <w:r>
              <w:t>• Develop and maintain processes, documentation, and automated tools that improve portfolio governance, intake, prioritization, reporting, transparency, and continuity.</w:t>
            </w:r>
          </w:p>
          <w:p w14:paraId="1FD1CBF2" w14:textId="77777777" w:rsidR="00CB5DC5" w:rsidRDefault="008D477E">
            <w:pPr>
              <w:spacing w:after="40"/>
              <w:ind w:left="259" w:hanging="173"/>
            </w:pPr>
            <w:r>
              <w:t>• Prepare informational and status reports, policy analyses, recommendations, requests for approval, and executive presentations for internal and external audiences.</w:t>
            </w:r>
          </w:p>
        </w:tc>
      </w:tr>
    </w:tbl>
    <w:p w14:paraId="14D37B3F" w14:textId="77777777" w:rsidR="00CB5DC5" w:rsidRDefault="00CB5DC5">
      <w:pPr>
        <w:spacing w:after="0"/>
      </w:pPr>
    </w:p>
    <w:tbl>
      <w:tblPr>
        <w:tblW w:w="0" w:type="auto"/>
        <w:jc w:val="center"/>
        <w:tblLayout w:type="fixed"/>
        <w:tblLook w:val="04A0" w:firstRow="1" w:lastRow="0" w:firstColumn="1" w:lastColumn="0" w:noHBand="0" w:noVBand="1"/>
      </w:tblPr>
      <w:tblGrid>
        <w:gridCol w:w="5184"/>
        <w:gridCol w:w="5184"/>
      </w:tblGrid>
      <w:tr w:rsidR="00CB5DC5" w14:paraId="7B9D3466" w14:textId="77777777">
        <w:trPr>
          <w:jc w:val="center"/>
        </w:trPr>
        <w:tc>
          <w:tcPr>
            <w:tcW w:w="5184" w:type="dxa"/>
            <w:tcBorders>
              <w:top w:val="single" w:sz="4" w:space="0" w:color="808080"/>
              <w:left w:val="single" w:sz="4" w:space="0" w:color="808080"/>
              <w:bottom w:val="single" w:sz="4" w:space="0" w:color="808080"/>
              <w:right w:val="single" w:sz="4" w:space="0" w:color="808080"/>
            </w:tcBorders>
            <w:vAlign w:val="center"/>
          </w:tcPr>
          <w:p w14:paraId="102BDF21" w14:textId="77777777" w:rsidR="00CB5DC5" w:rsidRDefault="008D477E">
            <w:pPr>
              <w:jc w:val="center"/>
            </w:pPr>
            <w:r>
              <w:rPr>
                <w:b/>
              </w:rPr>
              <w:t>5%</w:t>
            </w:r>
            <w:r>
              <w:rPr>
                <w:b/>
              </w:rPr>
              <w:br/>
              <w:t>M</w:t>
            </w:r>
          </w:p>
        </w:tc>
        <w:tc>
          <w:tcPr>
            <w:tcW w:w="5184" w:type="dxa"/>
            <w:tcBorders>
              <w:top w:val="single" w:sz="4" w:space="0" w:color="808080"/>
              <w:left w:val="single" w:sz="4" w:space="0" w:color="808080"/>
              <w:bottom w:val="single" w:sz="4" w:space="0" w:color="808080"/>
              <w:right w:val="single" w:sz="4" w:space="0" w:color="808080"/>
            </w:tcBorders>
          </w:tcPr>
          <w:p w14:paraId="7E1BB426" w14:textId="77777777" w:rsidR="00CB5DC5" w:rsidRDefault="008D477E">
            <w:r>
              <w:rPr>
                <w:b/>
              </w:rPr>
              <w:t>Other Management and Advisory Responsibilities (M)</w:t>
            </w:r>
          </w:p>
          <w:p w14:paraId="07DB1ABB" w14:textId="77777777" w:rsidR="00CB5DC5" w:rsidRDefault="008D477E">
            <w:pPr>
              <w:spacing w:after="60"/>
            </w:pPr>
            <w:r>
              <w:t>Perform other related management, advisory, research, and special assignment duties necessary to support CalSTA's technology mission. Participate in committees, workgroups, and cross-agency initiatives; provide subject-matter expertise; and respond to time-sensitive executive requests.</w:t>
            </w:r>
          </w:p>
        </w:tc>
      </w:tr>
    </w:tbl>
    <w:p w14:paraId="58F01D4C" w14:textId="77777777" w:rsidR="00CB5DC5" w:rsidRDefault="00CB5DC5">
      <w:pPr>
        <w:spacing w:after="0"/>
      </w:pPr>
    </w:p>
    <w:p w14:paraId="0EA0CA59" w14:textId="77777777" w:rsidR="00CB5DC5" w:rsidRDefault="008D477E">
      <w:pPr>
        <w:pStyle w:val="Heading1"/>
      </w:pPr>
      <w:r>
        <w:rPr>
          <w:rFonts w:ascii="Arial" w:hAnsi="Arial"/>
        </w:rPr>
        <w:t>SUPERVISION OR GUIDANCE EXERCISED OVER OTHERS</w:t>
      </w:r>
    </w:p>
    <w:p w14:paraId="497F74B9" w14:textId="370C581A" w:rsidR="00CB5DC5" w:rsidRDefault="008D477E">
      <w:r>
        <w:t xml:space="preserve">The incumbent provides enterprise-level leadership, direction, and guidance to multidisciplinary teams and coordinates work across CalSTA, Transportation Departments, consultants, vendors, and strategic technology partners. The incumbent leads </w:t>
      </w:r>
      <w:r w:rsidR="00023C25" w:rsidRPr="00023C25">
        <w:t>complex enterprise initiatives through matrixed relationships, facilitates alignment on enterprise priorities and governance expectations, supports cross-organizational decision-making, and provides strategic and technical guidance to project, data, and technology teams</w:t>
      </w:r>
      <w:r>
        <w:t>.</w:t>
      </w:r>
    </w:p>
    <w:p w14:paraId="39ADC67B" w14:textId="77777777" w:rsidR="00CB5DC5" w:rsidRDefault="008D477E">
      <w:pPr>
        <w:pStyle w:val="Heading1"/>
      </w:pPr>
      <w:r>
        <w:rPr>
          <w:rFonts w:ascii="Arial" w:hAnsi="Arial"/>
        </w:rPr>
        <w:t>KNOWLEDGE, ABILITIES, AND ANALYTICAL REQUIREMENTS</w:t>
      </w:r>
    </w:p>
    <w:p w14:paraId="5AA43E64" w14:textId="627663E9" w:rsidR="00CB5DC5" w:rsidRDefault="008D477E">
      <w:r>
        <w:t>The incumbent must have knowledge of principles, practices, and trends of public administration and information technology management, including organization, strategic planning, cost/benefit analysis, enterprise architecture, technology business management, data management, artificial intelligence and emerging technology concepts, portfolio and project management, governance, vendor management, information security and risk considerations, and applicable State IT policies and procedures.</w:t>
      </w:r>
    </w:p>
    <w:p w14:paraId="69FA56C5" w14:textId="77777777" w:rsidR="00CB5DC5" w:rsidRDefault="008D477E">
      <w:r>
        <w:t xml:space="preserve">The incumbent must be able to develop and evaluate alternatives; make sound recommendations and timely decisions; establish priorities; effectively develop and use resources; plan, coordinate, and provide direction to interdisciplinary and matrixed teams; reason logically and creatively; analyze complex managerial and technical issues; translate technical concepts into clear business language; communicate effectively with executive, technical, and business audiences; negotiate and resolve issues tactfully; </w:t>
      </w:r>
      <w:r>
        <w:t>build confidence and cooperation across organizational boundaries; and lead change in a complex enterprise environment.</w:t>
      </w:r>
    </w:p>
    <w:p w14:paraId="43DFB89B" w14:textId="77777777" w:rsidR="00CB5DC5" w:rsidRDefault="008D477E">
      <w:pPr>
        <w:pStyle w:val="Heading1"/>
      </w:pPr>
      <w:r>
        <w:rPr>
          <w:rFonts w:ascii="Arial" w:hAnsi="Arial"/>
        </w:rPr>
        <w:t>RESPONSIBILITY FOR DECISIONS AND CONSEQUENCES OF ERROR</w:t>
      </w:r>
    </w:p>
    <w:p w14:paraId="78B9E181" w14:textId="77777777" w:rsidR="00CB5DC5" w:rsidRDefault="008D477E">
      <w:r>
        <w:t xml:space="preserve">The incumbent exercises substantial independent judgment in advising executive leadership, establishing priorities, recommending governance and technology approaches, and coordinating high-visibility enterprise initiatives. Decisions may affect Agency-wide technology investments, portfolio performance, data and AI capabilities, compliance with statewide </w:t>
      </w:r>
      <w:r>
        <w:lastRenderedPageBreak/>
        <w:t>requirements, executive decision-making, and CalSTA's ability to deliver transportation mission outcomes. Poor judgment or ineffective coordination may result in project or investment failure, duplication of technology solutions, increased cost or risk, loss of stakeholder confidence, or reduced ability to produce reliable decision-support information.</w:t>
      </w:r>
    </w:p>
    <w:p w14:paraId="0E0D11D8" w14:textId="77777777" w:rsidR="00CB5DC5" w:rsidRDefault="008D477E">
      <w:pPr>
        <w:pStyle w:val="Heading1"/>
      </w:pPr>
      <w:r>
        <w:rPr>
          <w:rFonts w:ascii="Arial" w:hAnsi="Arial"/>
        </w:rPr>
        <w:t>PUBLIC AND INTERNAL CONTACTS</w:t>
      </w:r>
    </w:p>
    <w:p w14:paraId="2672483D" w14:textId="77777777" w:rsidR="00CB5DC5" w:rsidRDefault="008D477E">
      <w:r>
        <w:t>The incumbent interacts regularly with the AIO and CalSTA executive leadership; executives, managers, technical staff, and business stakeholders across Transportation Departments; State control agencies; other governmental entities; consultants; vendors; and strategic technology partners. The incumbent must develop and maintain strong working relationships and communicate effectively on sensitive, complex, and high-visibility technology matters.</w:t>
      </w:r>
    </w:p>
    <w:p w14:paraId="094A0B8E" w14:textId="77777777" w:rsidR="00CB5DC5" w:rsidRDefault="008D477E">
      <w:pPr>
        <w:pStyle w:val="Heading1"/>
      </w:pPr>
      <w:r>
        <w:rPr>
          <w:rFonts w:ascii="Arial" w:hAnsi="Arial"/>
        </w:rPr>
        <w:t>PHYSICAL, MENTAL, AND EMOTIONAL REQUIREMENTS</w:t>
      </w:r>
    </w:p>
    <w:p w14:paraId="78A9ED52" w14:textId="77777777" w:rsidR="00CB5DC5" w:rsidRDefault="008D477E">
      <w:r>
        <w:t>The incumbent may be required to sit for prolonged periods using a computer and telephone; manage multiple concurrent priorities; adjust rapidly to changing conditions; perform completed staff work with short notice; exercise tact and sound judgment in sensitive situations; maintain confidentiality; and work effectively under time-sensitive and high-visibility conditions. Regular and consistent attendance is critical to successful performance of the position.</w:t>
      </w:r>
    </w:p>
    <w:p w14:paraId="2A025F79" w14:textId="77777777" w:rsidR="00CB5DC5" w:rsidRDefault="008D477E">
      <w:pPr>
        <w:pStyle w:val="Heading1"/>
      </w:pPr>
      <w:r>
        <w:rPr>
          <w:rFonts w:ascii="Arial" w:hAnsi="Arial"/>
        </w:rPr>
        <w:t>WORK ENVIRONMENT</w:t>
      </w:r>
    </w:p>
    <w:p w14:paraId="38156206" w14:textId="77777777" w:rsidR="00CB5DC5" w:rsidRDefault="008D477E">
      <w:r>
        <w:t>This position may be eligible for telework in accordance with CalSTA policy and operational needs. In-person attendance, travel to Transportation Department or partner locations, and work outside regular business hours may be required to support executive priorities, critical technology activities, meetings, or issue resolution.</w:t>
      </w:r>
    </w:p>
    <w:p w14:paraId="275E5B72" w14:textId="77777777" w:rsidR="00CB5DC5" w:rsidRDefault="008D477E">
      <w:pPr>
        <w:pStyle w:val="Heading1"/>
      </w:pPr>
      <w:r>
        <w:rPr>
          <w:rFonts w:ascii="Arial" w:hAnsi="Arial"/>
        </w:rPr>
        <w:t>EMPLOYEE / SUPERVISOR ACKNOWLEDGMENT</w:t>
      </w:r>
    </w:p>
    <w:p w14:paraId="69E6E107" w14:textId="77777777" w:rsidR="00CB5DC5" w:rsidRDefault="008D477E">
      <w:r>
        <w:t>I have read, understand, and can perform the duties listed above, with or without reasonable accommodation. I understand that this duty statement represents the major functions and responsibilities of the position and may be updated consistent with the classification and operational needs.</w:t>
      </w:r>
    </w:p>
    <w:tbl>
      <w:tblPr>
        <w:tblW w:w="0" w:type="auto"/>
        <w:jc w:val="center"/>
        <w:tblLook w:val="04A0" w:firstRow="1" w:lastRow="0" w:firstColumn="1" w:lastColumn="0" w:noHBand="0" w:noVBand="1"/>
      </w:tblPr>
      <w:tblGrid>
        <w:gridCol w:w="5184"/>
        <w:gridCol w:w="5184"/>
      </w:tblGrid>
      <w:tr w:rsidR="00CB5DC5" w14:paraId="73A3CBCA" w14:textId="77777777">
        <w:trPr>
          <w:jc w:val="center"/>
        </w:trPr>
        <w:tc>
          <w:tcPr>
            <w:tcW w:w="5184" w:type="dxa"/>
            <w:shd w:val="clear" w:color="auto" w:fill="E7E6E6"/>
          </w:tcPr>
          <w:p w14:paraId="5953C7B9" w14:textId="77777777" w:rsidR="00CB5DC5" w:rsidRDefault="008D477E">
            <w:r>
              <w:rPr>
                <w:b/>
                <w:sz w:val="18"/>
              </w:rPr>
              <w:t>EMPLOYEE (Print)</w:t>
            </w:r>
          </w:p>
        </w:tc>
        <w:tc>
          <w:tcPr>
            <w:tcW w:w="5184" w:type="dxa"/>
            <w:shd w:val="clear" w:color="auto" w:fill="E7E6E6"/>
          </w:tcPr>
          <w:p w14:paraId="7E21D98C" w14:textId="77777777" w:rsidR="00CB5DC5" w:rsidRDefault="008D477E">
            <w:r>
              <w:rPr>
                <w:b/>
                <w:sz w:val="18"/>
              </w:rPr>
              <w:t>DATE</w:t>
            </w:r>
          </w:p>
        </w:tc>
      </w:tr>
      <w:tr w:rsidR="00CB5DC5" w14:paraId="70AEA414" w14:textId="77777777">
        <w:trPr>
          <w:jc w:val="center"/>
        </w:trPr>
        <w:tc>
          <w:tcPr>
            <w:tcW w:w="5184" w:type="dxa"/>
          </w:tcPr>
          <w:p w14:paraId="6DCDEF01" w14:textId="77777777" w:rsidR="00CB5DC5" w:rsidRDefault="00CB5DC5"/>
        </w:tc>
        <w:tc>
          <w:tcPr>
            <w:tcW w:w="5184" w:type="dxa"/>
          </w:tcPr>
          <w:p w14:paraId="1056E57D" w14:textId="77777777" w:rsidR="00CB5DC5" w:rsidRDefault="00CB5DC5"/>
        </w:tc>
      </w:tr>
      <w:tr w:rsidR="00CB5DC5" w14:paraId="1B4FFE35" w14:textId="77777777">
        <w:trPr>
          <w:jc w:val="center"/>
        </w:trPr>
        <w:tc>
          <w:tcPr>
            <w:tcW w:w="5184" w:type="dxa"/>
          </w:tcPr>
          <w:p w14:paraId="76D991E4" w14:textId="77777777" w:rsidR="00CB5DC5" w:rsidRDefault="008D477E">
            <w:r>
              <w:rPr>
                <w:sz w:val="18"/>
              </w:rPr>
              <w:t>SUPERVISOR (Print)</w:t>
            </w:r>
          </w:p>
        </w:tc>
        <w:tc>
          <w:tcPr>
            <w:tcW w:w="5184" w:type="dxa"/>
          </w:tcPr>
          <w:p w14:paraId="13BED722" w14:textId="77777777" w:rsidR="00CB5DC5" w:rsidRDefault="008D477E">
            <w:r>
              <w:rPr>
                <w:sz w:val="18"/>
              </w:rPr>
              <w:t>DATE</w:t>
            </w:r>
          </w:p>
        </w:tc>
      </w:tr>
      <w:tr w:rsidR="00CB5DC5" w14:paraId="00D01D02" w14:textId="77777777">
        <w:trPr>
          <w:jc w:val="center"/>
        </w:trPr>
        <w:tc>
          <w:tcPr>
            <w:tcW w:w="5184" w:type="dxa"/>
          </w:tcPr>
          <w:p w14:paraId="66D7FC56" w14:textId="77777777" w:rsidR="00CB5DC5" w:rsidRDefault="00CB5DC5"/>
        </w:tc>
        <w:tc>
          <w:tcPr>
            <w:tcW w:w="5184" w:type="dxa"/>
          </w:tcPr>
          <w:p w14:paraId="06F85B38" w14:textId="77777777" w:rsidR="00CB5DC5" w:rsidRDefault="00CB5DC5"/>
        </w:tc>
      </w:tr>
    </w:tbl>
    <w:p w14:paraId="4AF588E7" w14:textId="77777777" w:rsidR="00036FA7" w:rsidRDefault="00036FA7"/>
    <w:sectPr w:rsidR="00036FA7"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1B7C" w14:textId="77777777" w:rsidR="008D477E" w:rsidRDefault="008D477E">
      <w:pPr>
        <w:spacing w:after="0" w:line="240" w:lineRule="auto"/>
      </w:pPr>
      <w:r>
        <w:separator/>
      </w:r>
    </w:p>
  </w:endnote>
  <w:endnote w:type="continuationSeparator" w:id="0">
    <w:p w14:paraId="032183CC" w14:textId="77777777" w:rsidR="008D477E" w:rsidRDefault="008D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CE048" w14:textId="77777777" w:rsidR="00CB5DC5" w:rsidRDefault="008D477E">
    <w:pPr>
      <w:pStyle w:val="Footer"/>
      <w:jc w:val="center"/>
    </w:pPr>
    <w:proofErr w:type="spellStart"/>
    <w:r>
      <w:rPr>
        <w:sz w:val="16"/>
      </w:rPr>
      <w:t>CalSTA</w:t>
    </w:r>
    <w:proofErr w:type="spellEnd"/>
    <w:r>
      <w:rPr>
        <w:sz w:val="16"/>
      </w:rPr>
      <w:t xml:space="preserve"> - Information Technology Manager II Duty Statement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34299" w14:textId="77777777" w:rsidR="008D477E" w:rsidRDefault="008D477E">
      <w:pPr>
        <w:spacing w:after="0" w:line="240" w:lineRule="auto"/>
      </w:pPr>
      <w:r>
        <w:separator/>
      </w:r>
    </w:p>
  </w:footnote>
  <w:footnote w:type="continuationSeparator" w:id="0">
    <w:p w14:paraId="1A13F9B3" w14:textId="77777777" w:rsidR="008D477E" w:rsidRDefault="008D477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57412752">
    <w:abstractNumId w:val="8"/>
  </w:num>
  <w:num w:numId="2" w16cid:durableId="744299105">
    <w:abstractNumId w:val="6"/>
  </w:num>
  <w:num w:numId="3" w16cid:durableId="575239580">
    <w:abstractNumId w:val="5"/>
  </w:num>
  <w:num w:numId="4" w16cid:durableId="1167747107">
    <w:abstractNumId w:val="4"/>
  </w:num>
  <w:num w:numId="5" w16cid:durableId="57090995">
    <w:abstractNumId w:val="7"/>
  </w:num>
  <w:num w:numId="6" w16cid:durableId="1999649407">
    <w:abstractNumId w:val="3"/>
  </w:num>
  <w:num w:numId="7" w16cid:durableId="456919356">
    <w:abstractNumId w:val="2"/>
  </w:num>
  <w:num w:numId="8" w16cid:durableId="250354410">
    <w:abstractNumId w:val="1"/>
  </w:num>
  <w:num w:numId="9" w16cid:durableId="32386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3C25"/>
    <w:rsid w:val="00034616"/>
    <w:rsid w:val="00036FA7"/>
    <w:rsid w:val="0006063C"/>
    <w:rsid w:val="001277C7"/>
    <w:rsid w:val="0015074B"/>
    <w:rsid w:val="00157878"/>
    <w:rsid w:val="0029639D"/>
    <w:rsid w:val="00326F90"/>
    <w:rsid w:val="004202F1"/>
    <w:rsid w:val="0050785B"/>
    <w:rsid w:val="005154CC"/>
    <w:rsid w:val="00526EED"/>
    <w:rsid w:val="007032B0"/>
    <w:rsid w:val="008D477E"/>
    <w:rsid w:val="00AA1D8D"/>
    <w:rsid w:val="00B47730"/>
    <w:rsid w:val="00CB0664"/>
    <w:rsid w:val="00CB5DC5"/>
    <w:rsid w:val="00EE2BCD"/>
    <w:rsid w:val="00EE37D0"/>
    <w:rsid w:val="00F16886"/>
    <w:rsid w:val="00FC693F"/>
    <w:rsid w:val="00FE4F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3620BE"/>
  <w14:defaultImageDpi w14:val="300"/>
  <w15:docId w15:val="{3803CE5F-8347-4FBB-A948-DD82B0125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Arial" w:hAnsi="Arial"/>
      <w:sz w:val="19"/>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5787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1636</Words>
  <Characters>12028</Characters>
  <Application>Microsoft Office Word</Application>
  <DocSecurity>0</DocSecurity>
  <Lines>255</Lines>
  <Paragraphs>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Wootan, Karlee@DOT</cp:lastModifiedBy>
  <cp:revision>2</cp:revision>
  <dcterms:created xsi:type="dcterms:W3CDTF">2026-10-15T17:04:00Z</dcterms:created>
  <dcterms:modified xsi:type="dcterms:W3CDTF">2026-10-15T17:04:00Z</dcterms:modified>
  <cp:category/>
</cp:coreProperties>
</file>